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8D9A8">
      <w:pPr>
        <w:framePr w:w="3458" w:h="1154" w:hSpace="180" w:wrap="around" w:vAnchor="text" w:hAnchor="page" w:x="7595" w:y="181"/>
        <w:spacing w:after="120"/>
        <w:jc w:val="right"/>
        <w:rPr>
          <w:rFonts w:ascii="Calibri" w:hAnsi="Calibri" w:eastAsia="Calibri" w:cs="Simplified Arabic"/>
          <w:caps/>
          <w:sz w:val="24"/>
          <w:szCs w:val="24"/>
        </w:rPr>
      </w:pPr>
      <w:bookmarkStart w:id="0" w:name="_Hlk2247632"/>
      <w:r>
        <w:rPr>
          <w:rFonts w:ascii="Calibri" w:hAnsi="Calibri" w:eastAsia="Calibri" w:cs="Simplified Arabic"/>
          <w:b/>
          <w:bCs/>
          <w:caps/>
          <w:sz w:val="24"/>
          <w:szCs w:val="24"/>
        </w:rPr>
        <w:t>/</w:t>
      </w:r>
      <w:r>
        <w:rPr>
          <w:rFonts w:hint="cs" w:ascii="Calibri" w:hAnsi="Calibri" w:eastAsia="Calibri" w:cs="Simplified Arabic"/>
          <w:b/>
          <w:bCs/>
          <w:caps/>
          <w:sz w:val="24"/>
          <w:szCs w:val="24"/>
          <w:rtl/>
        </w:rPr>
        <w:t>جامعة المنوفية</w:t>
      </w:r>
    </w:p>
    <w:p w14:paraId="2E02E503">
      <w:pPr>
        <w:framePr w:w="3458" w:h="1154" w:hSpace="180" w:wrap="around" w:vAnchor="text" w:hAnchor="page" w:x="7595" w:y="181"/>
        <w:spacing w:line="400" w:lineRule="exact"/>
        <w:jc w:val="center"/>
        <w:rPr>
          <w:rFonts w:ascii="Arial Narrow" w:hAnsi="Arial Narrow" w:eastAsia="Calibri" w:cs="PT Bold Heading"/>
          <w:b/>
          <w:bCs/>
          <w:caps/>
          <w:w w:val="80"/>
          <w:sz w:val="40"/>
          <w:szCs w:val="42"/>
        </w:rPr>
      </w:pPr>
      <w:r>
        <w:rPr>
          <w:rFonts w:hint="cs" w:ascii="Arial Narrow" w:hAnsi="Arial Narrow" w:eastAsia="Calibri" w:cs="PT Bold Heading"/>
          <w:b/>
          <w:bCs/>
          <w:caps/>
          <w:w w:val="80"/>
          <w:sz w:val="40"/>
          <w:szCs w:val="42"/>
          <w:rtl/>
        </w:rPr>
        <w:t>كلية الحاسبات والمعلومات</w:t>
      </w:r>
    </w:p>
    <w:p w14:paraId="065648A1">
      <w:pPr>
        <w:framePr w:w="3567" w:h="1695" w:hSpace="180" w:wrap="around" w:vAnchor="text" w:hAnchor="page" w:x="1133" w:y="184"/>
        <w:spacing w:after="240" w:line="240" w:lineRule="auto"/>
        <w:jc w:val="center"/>
        <w:rPr>
          <w:rFonts w:ascii="Times New Roman" w:hAnsi="Times New Roman" w:eastAsia="Calibri" w:cs="Times New Roman"/>
          <w:iCs/>
          <w:caps/>
          <w:sz w:val="18"/>
          <w:szCs w:val="18"/>
        </w:rPr>
      </w:pPr>
      <w:r>
        <w:rPr>
          <w:rFonts w:hint="default" w:ascii="Times New Roman" w:hAnsi="Times New Roman" w:eastAsia="Calibri" w:cs="Times New Roman"/>
          <w:b/>
          <w:bCs/>
          <w:iCs/>
          <w:caps/>
          <w:szCs w:val="18"/>
          <w:lang w:val="en-US"/>
        </w:rPr>
        <w:t>Menoufia</w:t>
      </w:r>
      <w:r>
        <w:rPr>
          <w:rFonts w:ascii="Times New Roman" w:hAnsi="Times New Roman" w:eastAsia="Calibri" w:cs="Times New Roman"/>
          <w:b/>
          <w:bCs/>
          <w:iCs/>
          <w:caps/>
          <w:szCs w:val="18"/>
        </w:rPr>
        <w:t xml:space="preserve"> University</w:t>
      </w:r>
    </w:p>
    <w:p w14:paraId="372CF7B2">
      <w:pPr>
        <w:framePr w:w="3567" w:h="1695" w:hSpace="180" w:wrap="around" w:vAnchor="text" w:hAnchor="page" w:x="1133" w:y="184"/>
        <w:spacing w:line="240" w:lineRule="auto"/>
        <w:jc w:val="center"/>
        <w:rPr>
          <w:rFonts w:hint="default" w:ascii="Arial Narrow" w:hAnsi="Arial Narrow" w:cs="Simplified Arabic"/>
          <w:b w:val="0"/>
          <w:bCs w:val="0"/>
          <w:iCs/>
          <w:caps/>
          <w:sz w:val="20"/>
          <w:szCs w:val="20"/>
          <w:lang w:val="en-US"/>
        </w:rPr>
      </w:pPr>
      <w:r>
        <w:rPr>
          <w:rFonts w:hint="default" w:ascii="Arial Narrow" w:hAnsi="Arial Narrow" w:cs="Simplified Arabic"/>
          <w:b w:val="0"/>
          <w:bCs w:val="0"/>
          <w:iCs/>
          <w:sz w:val="20"/>
          <w:szCs w:val="20"/>
          <w:lang w:val="en-US"/>
        </w:rPr>
        <w:t>S</w:t>
      </w:r>
      <w:r>
        <w:rPr>
          <w:rFonts w:hint="default" w:ascii="Arial Narrow" w:hAnsi="Arial Narrow" w:cs="Simplified Arabic"/>
          <w:b w:val="0"/>
          <w:bCs w:val="0"/>
          <w:iCs/>
          <w:caps/>
          <w:sz w:val="20"/>
          <w:szCs w:val="20"/>
          <w:lang w:val="en-US"/>
        </w:rPr>
        <w:t>ad-project</w:t>
      </w:r>
    </w:p>
    <w:p w14:paraId="53272BC6">
      <w:pPr>
        <w:framePr w:w="3567" w:h="1695" w:hSpace="180" w:wrap="around" w:vAnchor="text" w:hAnchor="page" w:x="1133" w:y="184"/>
        <w:spacing w:line="240" w:lineRule="auto"/>
        <w:jc w:val="center"/>
        <w:rPr>
          <w:rFonts w:ascii="Arial Narrow" w:hAnsi="Arial Narrow" w:cs="Simplified Arabic"/>
          <w:b w:val="0"/>
          <w:bCs w:val="0"/>
          <w:iCs/>
          <w:caps/>
          <w:sz w:val="20"/>
          <w:szCs w:val="20"/>
        </w:rPr>
      </w:pPr>
      <w:r>
        <w:rPr>
          <w:rFonts w:ascii="Arial Narrow" w:hAnsi="Arial Narrow" w:cs="Simplified Arabic"/>
          <w:b w:val="0"/>
          <w:bCs w:val="0"/>
          <w:iCs/>
          <w:caps/>
          <w:sz w:val="20"/>
          <w:szCs w:val="20"/>
        </w:rPr>
        <w:t xml:space="preserve">second year </w:t>
      </w:r>
    </w:p>
    <w:p w14:paraId="20C7290B">
      <w:pPr>
        <w:framePr w:w="3567" w:h="1695" w:hSpace="180" w:wrap="around" w:vAnchor="text" w:hAnchor="page" w:x="1133" w:y="184"/>
        <w:spacing w:line="240" w:lineRule="auto"/>
        <w:jc w:val="center"/>
        <w:rPr>
          <w:rFonts w:ascii="Calibri" w:hAnsi="Calibri" w:eastAsia="Calibri" w:cs="Arial"/>
          <w:iCs/>
          <w:caps/>
          <w:w w:val="80"/>
          <w:sz w:val="24"/>
          <w:szCs w:val="24"/>
        </w:rPr>
      </w:pPr>
      <w:r>
        <w:rPr>
          <w:rFonts w:ascii="Arial Narrow" w:hAnsi="Arial Narrow" w:cs="Simplified Arabic"/>
          <w:b w:val="0"/>
          <w:bCs w:val="0"/>
          <w:iCs/>
          <w:caps/>
          <w:sz w:val="20"/>
          <w:szCs w:val="20"/>
        </w:rPr>
        <w:t>2026</w:t>
      </w:r>
      <w:r>
        <w:rPr>
          <w:rFonts w:hint="default" w:ascii="Arial Narrow" w:hAnsi="Arial Narrow" w:cs="Simplified Arabic"/>
          <w:b w:val="0"/>
          <w:bCs w:val="0"/>
          <w:iCs/>
          <w:caps/>
          <w:sz w:val="20"/>
          <w:szCs w:val="20"/>
          <w:lang w:val="en-US"/>
        </w:rPr>
        <w:t>-</w:t>
      </w:r>
      <w:r>
        <w:rPr>
          <w:rFonts w:ascii="Arial Narrow" w:hAnsi="Arial Narrow" w:cs="Simplified Arabic"/>
          <w:b w:val="0"/>
          <w:bCs w:val="0"/>
          <w:iCs/>
          <w:caps/>
          <w:sz w:val="20"/>
          <w:szCs w:val="20"/>
        </w:rPr>
        <w:t>2027</w:t>
      </w:r>
    </w:p>
    <w:p w14:paraId="137E43DF">
      <w:r>
        <w:drawing>
          <wp:anchor distT="0" distB="0" distL="114300" distR="114300" simplePos="0" relativeHeight="251659264" behindDoc="0" locked="0" layoutInCell="1" allowOverlap="1">
            <wp:simplePos x="0" y="0"/>
            <wp:positionH relativeFrom="column">
              <wp:posOffset>197485</wp:posOffset>
            </wp:positionH>
            <wp:positionV relativeFrom="page">
              <wp:posOffset>868045</wp:posOffset>
            </wp:positionV>
            <wp:extent cx="941070" cy="1029335"/>
            <wp:effectExtent l="19050" t="0" r="0" b="0"/>
            <wp:wrapTight wrapText="bothSides">
              <wp:wrapPolygon>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srcRect/>
                    <a:stretch>
                      <a:fillRect/>
                    </a:stretch>
                  </pic:blipFill>
                  <pic:spPr>
                    <a:xfrm>
                      <a:off x="0" y="0"/>
                      <a:ext cx="941070" cy="1029335"/>
                    </a:xfrm>
                    <a:prstGeom prst="rect">
                      <a:avLst/>
                    </a:prstGeom>
                    <a:noFill/>
                    <a:ln w="9525">
                      <a:noFill/>
                      <a:miter lim="800000"/>
                      <a:headEnd/>
                      <a:tailEnd/>
                    </a:ln>
                  </pic:spPr>
                </pic:pic>
              </a:graphicData>
            </a:graphic>
          </wp:anchor>
        </w:drawing>
      </w:r>
    </w:p>
    <w:p w14:paraId="6DFE7051"/>
    <w:p w14:paraId="5527B701"/>
    <w:p w14:paraId="4E533AB2">
      <w:pPr>
        <w:tabs>
          <w:tab w:val="left" w:pos="1730"/>
        </w:tabs>
        <w:jc w:val="center"/>
        <w:rPr>
          <w:rFonts w:asciiTheme="majorBidi" w:hAnsiTheme="majorBidi" w:cstheme="majorBidi"/>
          <w:sz w:val="36"/>
          <w:szCs w:val="36"/>
        </w:rPr>
      </w:pPr>
    </w:p>
    <w:p w14:paraId="69FF9714">
      <w:pPr>
        <w:jc w:val="center"/>
        <w:rPr>
          <w:rFonts w:asciiTheme="majorBidi" w:hAnsiTheme="majorBidi" w:cstheme="majorBidi"/>
          <w:sz w:val="36"/>
          <w:szCs w:val="36"/>
        </w:rPr>
      </w:pPr>
    </w:p>
    <w:p w14:paraId="0D53C0FF">
      <w:pPr>
        <w:jc w:val="center"/>
        <w:rPr>
          <w:rFonts w:asciiTheme="majorBidi" w:hAnsiTheme="majorBidi" w:cstheme="majorBidi"/>
          <w:sz w:val="36"/>
          <w:szCs w:val="36"/>
        </w:rPr>
      </w:pPr>
      <w:r>
        <w:rPr>
          <w:rFonts w:asciiTheme="majorBidi" w:hAnsiTheme="majorBidi" w:cstheme="majorBidi"/>
          <w:sz w:val="36"/>
          <w:szCs w:val="36"/>
        </w:rPr>
        <mc:AlternateContent>
          <mc:Choice Requires="wps">
            <w:drawing>
              <wp:anchor distT="0" distB="0" distL="114300" distR="114300" simplePos="0" relativeHeight="251661312" behindDoc="0" locked="0" layoutInCell="1" allowOverlap="1">
                <wp:simplePos x="0" y="0"/>
                <wp:positionH relativeFrom="column">
                  <wp:posOffset>-99060</wp:posOffset>
                </wp:positionH>
                <wp:positionV relativeFrom="paragraph">
                  <wp:posOffset>406400</wp:posOffset>
                </wp:positionV>
                <wp:extent cx="6105525" cy="666750"/>
                <wp:effectExtent l="0" t="0" r="5715" b="3810"/>
                <wp:wrapNone/>
                <wp:docPr id="18"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105525" cy="666750"/>
                        </a:xfrm>
                        <a:prstGeom prst="rect">
                          <a:avLst/>
                        </a:prstGeom>
                      </wps:spPr>
                      <wps:style>
                        <a:lnRef idx="2">
                          <a:schemeClr val="accent1"/>
                        </a:lnRef>
                        <a:fillRef idx="0">
                          <a:srgbClr val="FFFFFF"/>
                        </a:fillRef>
                        <a:effectRef idx="0">
                          <a:srgbClr val="FFFFFF"/>
                        </a:effectRef>
                        <a:fontRef idx="minor">
                          <a:schemeClr val="tx1"/>
                        </a:fontRef>
                      </wps:style>
                      <wps:txbx>
                        <w:txbxContent>
                          <w:p w14:paraId="54592B5B">
                            <w:pPr>
                              <w:jc w:val="center"/>
                              <w:rPr>
                                <w:rFonts w:asciiTheme="majorBidi" w:hAnsiTheme="majorBidi" w:cstheme="majorBidi"/>
                                <w:b/>
                                <w:bCs/>
                                <w:color w:val="4F81BD" w:themeColor="accent1"/>
                                <w:sz w:val="56"/>
                                <w:szCs w:val="56"/>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Theme="majorBidi" w:hAnsiTheme="majorBidi" w:cstheme="majorBidi"/>
                                <w:b/>
                                <w:bCs/>
                                <w:color w:val="4F81BD" w:themeColor="accent1"/>
                                <w:sz w:val="56"/>
                                <w:szCs w:val="56"/>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Course Registration System (CRS)</w:t>
                            </w:r>
                          </w:p>
                          <w:p w14:paraId="23586FF9">
                            <w:pPr>
                              <w:jc w:val="center"/>
                              <w:rPr>
                                <w:rFonts w:asciiTheme="majorBidi" w:hAnsiTheme="majorBidi" w:cstheme="majorBidi"/>
                                <w:color w:val="4F81BD" w:themeColor="accent1"/>
                                <w:sz w:val="56"/>
                                <w:szCs w:val="56"/>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p w14:paraId="464F23FA">
                            <w:pPr>
                              <w:jc w:val="center"/>
                              <w:rPr>
                                <w:rFonts w:asciiTheme="majorBidi" w:hAnsiTheme="majorBidi" w:cstheme="majorBidi"/>
                                <w:color w:val="4F81BD" w:themeColor="accent1"/>
                                <w:sz w:val="56"/>
                                <w:szCs w:val="56"/>
                                <w:rtl/>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7.8pt;margin-top:32pt;height:52.5pt;width:480.75pt;z-index:251661312;mso-width-relative:page;mso-height-relative:page;" filled="f" stroked="t" coordsize="21600,21600" o:gfxdata="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Ahm7hPZAAAACgEAAA8AAAAAAAAAAQAg&#10;AAAAIgAAAGRycy9kb3ducmV2LnhtbFBLAQIUABQAAAAIAIdO4kBT+fG6RgIAAIMEAAAOAAAAAAAA&#10;AAEAIAAAACgBAABkcnMvZTJvRG9jLnhtbFBLBQYAAAAABgAGAFkBAADgBQAAAAA=&#10;">
                <v:fill on="f" focussize="0,0"/>
                <v:stroke weight="2pt" color="#4F81BD [3204]" joinstyle="round"/>
                <v:imagedata o:title=""/>
                <o:lock v:ext="edit" aspectratio="f"/>
                <v:textbox>
                  <w:txbxContent>
                    <w:p w14:paraId="54592B5B">
                      <w:pPr>
                        <w:jc w:val="center"/>
                        <w:rPr>
                          <w:rFonts w:asciiTheme="majorBidi" w:hAnsiTheme="majorBidi" w:cstheme="majorBidi"/>
                          <w:b/>
                          <w:bCs/>
                          <w:color w:val="4F81BD" w:themeColor="accent1"/>
                          <w:sz w:val="56"/>
                          <w:szCs w:val="56"/>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asciiTheme="majorBidi" w:hAnsiTheme="majorBidi" w:cstheme="majorBidi"/>
                          <w:b/>
                          <w:bCs/>
                          <w:color w:val="4F81BD" w:themeColor="accent1"/>
                          <w:sz w:val="56"/>
                          <w:szCs w:val="56"/>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t>Course Registration System (CRS)</w:t>
                      </w:r>
                    </w:p>
                    <w:p w14:paraId="23586FF9">
                      <w:pPr>
                        <w:jc w:val="center"/>
                        <w:rPr>
                          <w:rFonts w:asciiTheme="majorBidi" w:hAnsiTheme="majorBidi" w:cstheme="majorBidi"/>
                          <w:color w:val="4F81BD" w:themeColor="accent1"/>
                          <w:sz w:val="56"/>
                          <w:szCs w:val="56"/>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p w14:paraId="464F23FA">
                      <w:pPr>
                        <w:jc w:val="center"/>
                        <w:rPr>
                          <w:rFonts w:asciiTheme="majorBidi" w:hAnsiTheme="majorBidi" w:cstheme="majorBidi"/>
                          <w:color w:val="4F81BD" w:themeColor="accent1"/>
                          <w:sz w:val="56"/>
                          <w:szCs w:val="56"/>
                          <w:rtl/>
                          <w:lang w:bidi="ar-EG"/>
                          <w14:glow w14:rad="0">
                            <w14:srgbClr w14:val="000000"/>
                          </w14:glow>
                          <w14:shadow w14:blurRad="38100" w14:dist="25400" w14:dir="5400000" w14:sx="100000" w14:sy="100000" w14:kx="0" w14:ky="0" w14:algn="ctr">
                            <w14:srgbClr w14:val="6E747A">
                              <w14:alpha w14:val="57000"/>
                            </w14:srgb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p>
                  </w:txbxContent>
                </v:textbox>
              </v:shape>
            </w:pict>
          </mc:Fallback>
        </mc:AlternateContent>
      </w:r>
    </w:p>
    <w:p w14:paraId="611FAB3C">
      <w:pPr>
        <w:rPr>
          <w:rFonts w:asciiTheme="majorBidi" w:hAnsiTheme="majorBidi" w:cstheme="majorBidi"/>
          <w:sz w:val="36"/>
          <w:szCs w:val="36"/>
        </w:rPr>
      </w:pPr>
    </w:p>
    <w:p w14:paraId="16F90A45">
      <w:pPr>
        <w:rPr>
          <w:rFonts w:asciiTheme="majorBidi" w:hAnsiTheme="majorBidi" w:cstheme="majorBidi"/>
          <w:sz w:val="36"/>
          <w:szCs w:val="36"/>
        </w:rPr>
      </w:pPr>
    </w:p>
    <w:p w14:paraId="6B0BBB00">
      <w:pPr>
        <w:rPr>
          <w:rFonts w:hint="cs" w:asciiTheme="majorBidi" w:hAnsiTheme="majorBidi" w:cstheme="majorBidi"/>
          <w:sz w:val="36"/>
          <w:szCs w:val="36"/>
          <w:lang w:bidi="ar-EG"/>
        </w:rPr>
      </w:pPr>
    </w:p>
    <w:tbl>
      <w:tblPr>
        <w:tblStyle w:val="13"/>
        <w:tblpPr w:leftFromText="180" w:rightFromText="180" w:vertAnchor="page" w:horzAnchor="page" w:tblpX="2118" w:tblpY="8919"/>
        <w:tblW w:w="0" w:type="auto"/>
        <w:tblInd w:w="0" w:type="dxa"/>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Layout w:type="autofit"/>
        <w:tblCellMar>
          <w:top w:w="0" w:type="dxa"/>
          <w:left w:w="108" w:type="dxa"/>
          <w:bottom w:w="0" w:type="dxa"/>
          <w:right w:w="108" w:type="dxa"/>
        </w:tblCellMar>
      </w:tblPr>
      <w:tblGrid>
        <w:gridCol w:w="717"/>
        <w:gridCol w:w="6292"/>
        <w:gridCol w:w="1283"/>
      </w:tblGrid>
      <w:tr w14:paraId="296178B4">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c>
          <w:tcPr>
            <w:tcW w:w="717" w:type="dxa"/>
          </w:tcPr>
          <w:p w14:paraId="598BA385">
            <w:pPr>
              <w:spacing w:after="0" w:line="240" w:lineRule="auto"/>
              <w:jc w:val="center"/>
            </w:pPr>
            <w:r>
              <w:t>No.</w:t>
            </w:r>
          </w:p>
        </w:tc>
        <w:tc>
          <w:tcPr>
            <w:tcW w:w="6292" w:type="dxa"/>
          </w:tcPr>
          <w:p w14:paraId="42D25FB5">
            <w:pPr>
              <w:spacing w:after="0" w:line="240" w:lineRule="auto"/>
              <w:jc w:val="center"/>
            </w:pPr>
            <w:r>
              <w:t>Name</w:t>
            </w:r>
          </w:p>
        </w:tc>
        <w:tc>
          <w:tcPr>
            <w:tcW w:w="1283" w:type="dxa"/>
          </w:tcPr>
          <w:p w14:paraId="44251403">
            <w:pPr>
              <w:spacing w:after="0" w:line="240" w:lineRule="auto"/>
              <w:jc w:val="center"/>
            </w:pPr>
            <w:r>
              <w:t>Section</w:t>
            </w:r>
          </w:p>
        </w:tc>
      </w:tr>
      <w:tr w14:paraId="448F1DA7">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432" w:hRule="atLeast"/>
        </w:trPr>
        <w:tc>
          <w:tcPr>
            <w:tcW w:w="717" w:type="dxa"/>
          </w:tcPr>
          <w:p w14:paraId="07615AAD">
            <w:pPr>
              <w:spacing w:after="0" w:line="240" w:lineRule="auto"/>
              <w:jc w:val="center"/>
            </w:pPr>
            <w:r>
              <w:t>1</w:t>
            </w:r>
          </w:p>
        </w:tc>
        <w:tc>
          <w:tcPr>
            <w:tcW w:w="6292" w:type="dxa"/>
          </w:tcPr>
          <w:p w14:paraId="6EC575A8">
            <w:pPr>
              <w:spacing w:after="0" w:line="240" w:lineRule="auto"/>
              <w:jc w:val="center"/>
              <w:rPr>
                <w:rFonts w:hint="cs"/>
                <w:rtl/>
                <w:lang w:bidi="ar-EG"/>
              </w:rPr>
            </w:pPr>
            <w:r>
              <w:rPr>
                <w:rFonts w:hint="cs"/>
                <w:rtl/>
                <w:lang w:bidi="ar-EG"/>
              </w:rPr>
              <w:t>مصطفي محمد عبدالبصير محمد يونس</w:t>
            </w:r>
          </w:p>
        </w:tc>
        <w:tc>
          <w:tcPr>
            <w:tcW w:w="1283" w:type="dxa"/>
          </w:tcPr>
          <w:p w14:paraId="758C8329">
            <w:pPr>
              <w:spacing w:after="0" w:line="240" w:lineRule="auto"/>
              <w:jc w:val="center"/>
              <w:rPr>
                <w:rFonts w:ascii="Calibri" w:hAnsi="Calibri" w:eastAsia="Calibri" w:cs="Calibri"/>
              </w:rPr>
            </w:pPr>
            <w:r>
              <w:rPr>
                <w:rFonts w:ascii="Calibri" w:hAnsi="Calibri" w:eastAsia="Calibri" w:cs="Calibri"/>
              </w:rPr>
              <w:t>2</w:t>
            </w:r>
          </w:p>
        </w:tc>
      </w:tr>
      <w:tr w14:paraId="473C3DC2">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432" w:hRule="atLeast"/>
        </w:trPr>
        <w:tc>
          <w:tcPr>
            <w:tcW w:w="717" w:type="dxa"/>
          </w:tcPr>
          <w:p w14:paraId="7B5B70AD">
            <w:pPr>
              <w:spacing w:after="0" w:line="240" w:lineRule="auto"/>
              <w:jc w:val="center"/>
            </w:pPr>
            <w:r>
              <w:t>2</w:t>
            </w:r>
          </w:p>
        </w:tc>
        <w:tc>
          <w:tcPr>
            <w:tcW w:w="6292" w:type="dxa"/>
          </w:tcPr>
          <w:p w14:paraId="5DF7556E">
            <w:pPr>
              <w:spacing w:after="0" w:line="240" w:lineRule="auto"/>
              <w:jc w:val="center"/>
              <w:rPr>
                <w:lang w:bidi="ar-EG"/>
              </w:rPr>
            </w:pPr>
            <w:r>
              <w:rPr>
                <w:rtl/>
              </w:rPr>
              <w:t>يوسف رأفت محمد حماد</w:t>
            </w:r>
          </w:p>
          <w:p w14:paraId="5769C878">
            <w:pPr>
              <w:spacing w:after="0" w:line="240" w:lineRule="auto"/>
              <w:jc w:val="center"/>
              <w:rPr>
                <w:rtl/>
                <w:lang w:bidi="ar-EG"/>
              </w:rPr>
            </w:pPr>
          </w:p>
        </w:tc>
        <w:tc>
          <w:tcPr>
            <w:tcW w:w="1283" w:type="dxa"/>
          </w:tcPr>
          <w:p w14:paraId="1AE5B774">
            <w:pPr>
              <w:spacing w:after="0" w:line="240" w:lineRule="auto"/>
              <w:jc w:val="center"/>
              <w:rPr>
                <w:rFonts w:ascii="Calibri" w:hAnsi="Calibri" w:eastAsia="Calibri" w:cs="Calibri"/>
              </w:rPr>
            </w:pPr>
            <w:r>
              <w:rPr>
                <w:rFonts w:ascii="Calibri" w:hAnsi="Calibri" w:eastAsia="Calibri" w:cs="Calibri"/>
              </w:rPr>
              <w:t>2</w:t>
            </w:r>
          </w:p>
        </w:tc>
      </w:tr>
      <w:tr w14:paraId="36005204">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432" w:hRule="atLeast"/>
        </w:trPr>
        <w:tc>
          <w:tcPr>
            <w:tcW w:w="717" w:type="dxa"/>
          </w:tcPr>
          <w:p w14:paraId="4611A017">
            <w:pPr>
              <w:spacing w:after="0" w:line="240" w:lineRule="auto"/>
              <w:jc w:val="center"/>
            </w:pPr>
            <w:r>
              <w:t>3</w:t>
            </w:r>
          </w:p>
        </w:tc>
        <w:tc>
          <w:tcPr>
            <w:tcW w:w="6292" w:type="dxa"/>
          </w:tcPr>
          <w:p w14:paraId="155A2DF5">
            <w:pPr>
              <w:spacing w:after="0" w:line="240" w:lineRule="auto"/>
              <w:jc w:val="center"/>
              <w:rPr>
                <w:lang w:bidi="ar-EG"/>
              </w:rPr>
            </w:pPr>
            <w:r>
              <w:rPr>
                <w:rtl/>
              </w:rPr>
              <w:t>محمد ممدوح عبدالله سليمان</w:t>
            </w:r>
          </w:p>
          <w:p w14:paraId="62F9DE5B">
            <w:pPr>
              <w:spacing w:after="0" w:line="240" w:lineRule="auto"/>
              <w:jc w:val="center"/>
              <w:rPr>
                <w:rtl/>
                <w:lang w:bidi="ar-EG"/>
              </w:rPr>
            </w:pPr>
          </w:p>
        </w:tc>
        <w:tc>
          <w:tcPr>
            <w:tcW w:w="1283" w:type="dxa"/>
          </w:tcPr>
          <w:p w14:paraId="6925E2B7">
            <w:pPr>
              <w:spacing w:after="0" w:line="240" w:lineRule="auto"/>
              <w:jc w:val="center"/>
              <w:rPr>
                <w:rFonts w:ascii="Calibri" w:hAnsi="Calibri" w:eastAsia="Calibri" w:cs="Calibri"/>
              </w:rPr>
            </w:pPr>
            <w:r>
              <w:rPr>
                <w:rFonts w:ascii="Calibri" w:hAnsi="Calibri" w:eastAsia="Calibri" w:cs="Calibri"/>
              </w:rPr>
              <w:t>2</w:t>
            </w:r>
          </w:p>
        </w:tc>
      </w:tr>
      <w:tr w14:paraId="6B358A42">
        <w:tblPrEx>
          <w:tblBorders>
            <w:top w:val="thinThickSmallGap" w:color="auto" w:sz="18" w:space="0"/>
            <w:left w:val="thinThickSmallGap" w:color="auto" w:sz="18" w:space="0"/>
            <w:bottom w:val="thinThickSmallGap" w:color="auto" w:sz="18" w:space="0"/>
            <w:right w:val="thinThickSmallGap" w:color="auto" w:sz="18" w:space="0"/>
            <w:insideH w:val="thinThickSmallGap" w:color="auto" w:sz="18" w:space="0"/>
            <w:insideV w:val="thinThickSmallGap" w:color="auto" w:sz="18" w:space="0"/>
          </w:tblBorders>
          <w:tblCellMar>
            <w:top w:w="0" w:type="dxa"/>
            <w:left w:w="108" w:type="dxa"/>
            <w:bottom w:w="0" w:type="dxa"/>
            <w:right w:w="108" w:type="dxa"/>
          </w:tblCellMar>
        </w:tblPrEx>
        <w:trPr>
          <w:trHeight w:val="432" w:hRule="atLeast"/>
        </w:trPr>
        <w:tc>
          <w:tcPr>
            <w:tcW w:w="717" w:type="dxa"/>
          </w:tcPr>
          <w:p w14:paraId="30F2CE73">
            <w:pPr>
              <w:spacing w:after="0" w:line="240" w:lineRule="auto"/>
              <w:jc w:val="center"/>
            </w:pPr>
            <w:r>
              <w:t>4</w:t>
            </w:r>
          </w:p>
        </w:tc>
        <w:tc>
          <w:tcPr>
            <w:tcW w:w="6292" w:type="dxa"/>
          </w:tcPr>
          <w:p w14:paraId="263B3609">
            <w:pPr>
              <w:spacing w:after="0" w:line="240" w:lineRule="auto"/>
              <w:jc w:val="center"/>
              <w:rPr>
                <w:lang w:bidi="ar-EG"/>
              </w:rPr>
            </w:pPr>
            <w:r>
              <w:rPr>
                <w:rtl/>
              </w:rPr>
              <w:t>محمود محسن محمود صبيح</w:t>
            </w:r>
          </w:p>
          <w:p w14:paraId="02AF7245">
            <w:pPr>
              <w:spacing w:after="0" w:line="240" w:lineRule="auto"/>
              <w:jc w:val="center"/>
              <w:rPr>
                <w:rFonts w:hint="cs"/>
                <w:rtl/>
                <w:lang w:bidi="ar-EG"/>
              </w:rPr>
            </w:pPr>
          </w:p>
        </w:tc>
        <w:tc>
          <w:tcPr>
            <w:tcW w:w="1283" w:type="dxa"/>
          </w:tcPr>
          <w:p w14:paraId="1C58CF22">
            <w:pPr>
              <w:spacing w:after="0" w:line="240" w:lineRule="auto"/>
              <w:jc w:val="center"/>
              <w:rPr>
                <w:rFonts w:ascii="Calibri" w:hAnsi="Calibri" w:eastAsia="Calibri" w:cs="Calibri"/>
              </w:rPr>
            </w:pPr>
            <w:r>
              <w:rPr>
                <w:rFonts w:ascii="Calibri" w:hAnsi="Calibri" w:eastAsia="Calibri" w:cs="Calibri"/>
              </w:rPr>
              <w:t>1</w:t>
            </w:r>
          </w:p>
        </w:tc>
      </w:tr>
    </w:tbl>
    <w:p w14:paraId="2FBE0DAC">
      <w:pPr>
        <w:rPr>
          <w:rFonts w:asciiTheme="majorBidi" w:hAnsiTheme="majorBidi" w:cstheme="majorBidi"/>
          <w:sz w:val="36"/>
          <w:szCs w:val="36"/>
        </w:rPr>
      </w:pPr>
    </w:p>
    <w:p w14:paraId="162C79FD">
      <w:pPr>
        <w:rPr>
          <w:rFonts w:asciiTheme="majorBidi" w:hAnsiTheme="majorBidi" w:cstheme="majorBidi"/>
          <w:sz w:val="36"/>
          <w:szCs w:val="36"/>
        </w:rPr>
      </w:pPr>
      <w:r>
        <w:rPr>
          <w:rFonts w:asciiTheme="majorBidi" w:hAnsiTheme="majorBidi" w:cstheme="majorBidi"/>
          <w:sz w:val="36"/>
          <w:szCs w:val="36"/>
        </w:rPr>
        <w:br w:type="page"/>
      </w:r>
    </w:p>
    <w:p w14:paraId="43508952">
      <w:pPr>
        <w:rPr>
          <w:rFonts w:asciiTheme="majorBidi" w:hAnsiTheme="majorBidi" w:cstheme="majorBidi"/>
          <w:sz w:val="36"/>
          <w:szCs w:val="36"/>
        </w:rPr>
      </w:pPr>
    </w:p>
    <w:p w14:paraId="03B0E14A">
      <w:pPr>
        <w:rPr>
          <w:rFonts w:asciiTheme="majorBidi" w:hAnsiTheme="majorBidi" w:cstheme="majorBidi"/>
          <w:sz w:val="36"/>
          <w:szCs w:val="36"/>
        </w:rPr>
      </w:pPr>
    </w:p>
    <w:p w14:paraId="33BF86D6">
      <w:pPr>
        <w:rPr>
          <w:rFonts w:asciiTheme="majorBidi" w:hAnsiTheme="majorBidi" w:cstheme="majorBidi"/>
          <w:sz w:val="36"/>
          <w:szCs w:val="36"/>
        </w:rPr>
      </w:pPr>
    </w:p>
    <w:p w14:paraId="55A486FF">
      <w:pPr>
        <w:rPr>
          <w:rFonts w:asciiTheme="majorBidi" w:hAnsiTheme="majorBidi" w:cstheme="majorBidi"/>
          <w:sz w:val="36"/>
          <w:szCs w:val="36"/>
        </w:rPr>
      </w:pPr>
    </w:p>
    <w:p w14:paraId="23DBDAE0">
      <w:pPr>
        <w:rPr>
          <w:rFonts w:asciiTheme="majorBidi" w:hAnsiTheme="majorBidi" w:cstheme="majorBidi"/>
          <w:sz w:val="36"/>
          <w:szCs w:val="36"/>
        </w:rPr>
      </w:pPr>
    </w:p>
    <w:p w14:paraId="44688EFA">
      <w:pPr>
        <w:rPr>
          <w:rFonts w:asciiTheme="majorBidi" w:hAnsiTheme="majorBidi" w:cstheme="majorBidi"/>
          <w:sz w:val="36"/>
          <w:szCs w:val="36"/>
        </w:rPr>
      </w:pPr>
    </w:p>
    <w:p w14:paraId="7A41F139">
      <w:pPr>
        <w:rPr>
          <w:rFonts w:asciiTheme="majorBidi" w:hAnsiTheme="majorBidi" w:cstheme="majorBidi"/>
          <w:sz w:val="36"/>
          <w:szCs w:val="36"/>
        </w:rPr>
      </w:pPr>
    </w:p>
    <w:p w14:paraId="4ED000D5">
      <w:pPr>
        <w:rPr>
          <w:rFonts w:asciiTheme="majorBidi" w:hAnsiTheme="majorBidi" w:cstheme="majorBidi"/>
          <w:sz w:val="36"/>
          <w:szCs w:val="36"/>
        </w:rPr>
      </w:pPr>
    </w:p>
    <w:p w14:paraId="1CBCBF3A">
      <w:pPr>
        <w:rPr>
          <w:rFonts w:asciiTheme="majorBidi" w:hAnsiTheme="majorBidi" w:cstheme="majorBidi"/>
          <w:sz w:val="36"/>
          <w:szCs w:val="36"/>
        </w:rPr>
      </w:pPr>
      <w:r>
        <w:rPr>
          <w:rFonts w:asciiTheme="majorBidi" w:hAnsiTheme="majorBidi" w:cstheme="majorBidi"/>
          <w:sz w:val="36"/>
          <w:szCs w:val="36"/>
        </w:rPr>
        <mc:AlternateContent>
          <mc:Choice Requires="wps">
            <w:drawing>
              <wp:anchor distT="0" distB="0" distL="114300" distR="114300" simplePos="0" relativeHeight="251660288" behindDoc="0" locked="0" layoutInCell="1" allowOverlap="1">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ln>
                        <a:effectLst/>
                      </wps:spPr>
                      <wps:txbx>
                        <w:txbxContent>
                          <w:p w14:paraId="453B3478">
                            <w:pPr>
                              <w:jc w:val="center"/>
                            </w:pPr>
                          </w:p>
                          <w:p w14:paraId="0B58B95D">
                            <w:pPr>
                              <w:jc w:val="center"/>
                              <w:rPr>
                                <w:rFonts w:hint="default" w:asciiTheme="majorBidi" w:hAnsiTheme="majorBidi" w:cstheme="majorBidi"/>
                                <w:b/>
                                <w:bCs/>
                                <w:color w:val="FF0000"/>
                                <w:sz w:val="36"/>
                                <w:szCs w:val="36"/>
                                <w:lang w:val="en-US" w:bidi="ar-EG"/>
                              </w:rPr>
                            </w:pPr>
                            <w:r>
                              <w:rPr>
                                <w:rFonts w:hint="default" w:asciiTheme="majorBidi" w:hAnsiTheme="majorBidi" w:cstheme="majorBidi"/>
                                <w:b/>
                                <w:bCs/>
                                <w:color w:val="FF0000"/>
                                <w:sz w:val="36"/>
                                <w:szCs w:val="36"/>
                                <w:lang w:val="en-US" w:bidi="ar-EG"/>
                              </w:rPr>
                              <w:t>Project Introduction</w:t>
                            </w:r>
                          </w:p>
                          <w:p w14:paraId="7D257EB3">
                            <w:pPr>
                              <w:jc w:val="both"/>
                              <w:rPr>
                                <w:rFonts w:hint="default" w:asciiTheme="majorBidi" w:hAnsiTheme="majorBidi" w:cstheme="majorBidi"/>
                                <w:b/>
                                <w:bCs/>
                                <w:color w:val="FF0000"/>
                                <w:sz w:val="36"/>
                                <w:szCs w:val="36"/>
                                <w:lang w:val="en-US" w:bidi="ar-EG"/>
                              </w:rPr>
                            </w:pPr>
                          </w:p>
                        </w:txbxContent>
                      </wps:txbx>
                      <wps:bodyPr rot="0" vert="horz" wrap="square" lIns="91440" tIns="45720" rIns="91440" bIns="45720" anchor="t" anchorCtr="0" upright="1">
                        <a:noAutofit/>
                      </wps:bodyPr>
                    </wps:wsp>
                  </a:graphicData>
                </a:graphic>
              </wp:anchor>
            </w:drawing>
          </mc:Choice>
          <mc:Fallback>
            <w:pict>
              <v:shape id="AutoShape 2" o:spid="_x0000_s1026" o:spt="122" type="#_x0000_t122" style="position:absolute;left:0pt;margin-left:102pt;margin-top:5.75pt;height:119.25pt;width:240pt;z-index:251660288;mso-width-relative:page;mso-height-relative:page;" fillcolor="#FFFFFF [3217]" filled="t" stroked="t" coordsize="21600,21600" o:gfxdata="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Hx32K1wAAAAoBAAAPAAAAAAAAAAEAIAAAACIAAABkcnMvZG93bnJldi54bWxQSwEC&#10;FAAUAAAACACHTuJA0DFhk2cCAADlBAAADgAAAAAAAAABACAAAAAmAQAAZHJzL2Uyb0RvYy54bWxQ&#10;SwUGAAAAAAYABgBZAQAA/wUAAAAA&#10;">
                <v:fill on="t" focussize="0,0"/>
                <v:stroke weight="5pt" color="#00B050" linestyle="thickThin" miterlimit="8" joinstyle="miter"/>
                <v:imagedata o:title=""/>
                <o:lock v:ext="edit" aspectratio="f"/>
                <v:textbox>
                  <w:txbxContent>
                    <w:p w14:paraId="453B3478">
                      <w:pPr>
                        <w:jc w:val="center"/>
                      </w:pPr>
                    </w:p>
                    <w:p w14:paraId="0B58B95D">
                      <w:pPr>
                        <w:jc w:val="center"/>
                        <w:rPr>
                          <w:rFonts w:hint="default" w:asciiTheme="majorBidi" w:hAnsiTheme="majorBidi" w:cstheme="majorBidi"/>
                          <w:b/>
                          <w:bCs/>
                          <w:color w:val="FF0000"/>
                          <w:sz w:val="36"/>
                          <w:szCs w:val="36"/>
                          <w:lang w:val="en-US" w:bidi="ar-EG"/>
                        </w:rPr>
                      </w:pPr>
                      <w:r>
                        <w:rPr>
                          <w:rFonts w:hint="default" w:asciiTheme="majorBidi" w:hAnsiTheme="majorBidi" w:cstheme="majorBidi"/>
                          <w:b/>
                          <w:bCs/>
                          <w:color w:val="FF0000"/>
                          <w:sz w:val="36"/>
                          <w:szCs w:val="36"/>
                          <w:lang w:val="en-US" w:bidi="ar-EG"/>
                        </w:rPr>
                        <w:t>Project Introduction</w:t>
                      </w:r>
                    </w:p>
                    <w:p w14:paraId="7D257EB3">
                      <w:pPr>
                        <w:jc w:val="both"/>
                        <w:rPr>
                          <w:rFonts w:hint="default" w:asciiTheme="majorBidi" w:hAnsiTheme="majorBidi" w:cstheme="majorBidi"/>
                          <w:b/>
                          <w:bCs/>
                          <w:color w:val="FF0000"/>
                          <w:sz w:val="36"/>
                          <w:szCs w:val="36"/>
                          <w:lang w:val="en-US" w:bidi="ar-EG"/>
                        </w:rPr>
                      </w:pPr>
                    </w:p>
                  </w:txbxContent>
                </v:textbox>
              </v:shape>
            </w:pict>
          </mc:Fallback>
        </mc:AlternateContent>
      </w:r>
    </w:p>
    <w:p w14:paraId="1000D15D">
      <w:pPr>
        <w:rPr>
          <w:rFonts w:asciiTheme="majorBidi" w:hAnsiTheme="majorBidi" w:cstheme="majorBidi"/>
          <w:sz w:val="36"/>
          <w:szCs w:val="36"/>
        </w:rPr>
      </w:pPr>
    </w:p>
    <w:p w14:paraId="0A6CA698">
      <w:pPr>
        <w:rPr>
          <w:rFonts w:asciiTheme="majorBidi" w:hAnsiTheme="majorBidi" w:cstheme="majorBidi"/>
          <w:sz w:val="36"/>
          <w:szCs w:val="36"/>
        </w:rPr>
      </w:pPr>
    </w:p>
    <w:p w14:paraId="053FC57A">
      <w:pPr>
        <w:rPr>
          <w:rFonts w:asciiTheme="majorBidi" w:hAnsiTheme="majorBidi" w:cstheme="majorBidi"/>
          <w:sz w:val="36"/>
          <w:szCs w:val="36"/>
        </w:rPr>
      </w:pPr>
    </w:p>
    <w:p w14:paraId="7A878BE5">
      <w:pPr>
        <w:rPr>
          <w:rFonts w:asciiTheme="majorBidi" w:hAnsiTheme="majorBidi" w:cstheme="majorBidi"/>
          <w:sz w:val="36"/>
          <w:szCs w:val="36"/>
        </w:rPr>
      </w:pPr>
    </w:p>
    <w:p w14:paraId="3D0EC155">
      <w:pPr>
        <w:rPr>
          <w:rFonts w:asciiTheme="majorBidi" w:hAnsiTheme="majorBidi" w:cstheme="majorBidi"/>
          <w:sz w:val="36"/>
          <w:szCs w:val="36"/>
        </w:rPr>
      </w:pPr>
    </w:p>
    <w:p w14:paraId="7A1BBE81">
      <w:pPr>
        <w:rPr>
          <w:rFonts w:asciiTheme="majorBidi" w:hAnsiTheme="majorBidi" w:cstheme="majorBidi"/>
          <w:sz w:val="36"/>
          <w:szCs w:val="36"/>
        </w:rPr>
      </w:pPr>
    </w:p>
    <w:p w14:paraId="156858E5">
      <w:pPr>
        <w:rPr>
          <w:rFonts w:asciiTheme="majorBidi" w:hAnsiTheme="majorBidi" w:cstheme="majorBidi"/>
          <w:sz w:val="36"/>
          <w:szCs w:val="36"/>
        </w:rPr>
      </w:pPr>
    </w:p>
    <w:p w14:paraId="5F2710BF">
      <w:pPr>
        <w:rPr>
          <w:rFonts w:asciiTheme="majorBidi" w:hAnsiTheme="majorBidi" w:cstheme="majorBidi"/>
          <w:sz w:val="36"/>
          <w:szCs w:val="36"/>
        </w:rPr>
      </w:pPr>
    </w:p>
    <w:p w14:paraId="78BA5B21">
      <w:pPr>
        <w:rPr>
          <w:rFonts w:asciiTheme="majorBidi" w:hAnsiTheme="majorBidi" w:cstheme="majorBidi"/>
          <w:sz w:val="36"/>
          <w:szCs w:val="36"/>
        </w:rPr>
      </w:pPr>
    </w:p>
    <w:p w14:paraId="204708D6">
      <w:pPr>
        <w:rPr>
          <w:rFonts w:asciiTheme="majorBidi" w:hAnsiTheme="majorBidi" w:cstheme="majorBidi"/>
          <w:sz w:val="36"/>
          <w:szCs w:val="36"/>
        </w:rPr>
      </w:pPr>
    </w:p>
    <w:p w14:paraId="602AB95B">
      <w:pPr>
        <w:pStyle w:val="3"/>
        <w:bidi w:val="0"/>
        <w:jc w:val="center"/>
        <w:rPr>
          <w:b/>
          <w:bCs/>
          <w:color w:val="4F81BD" w:themeColor="accent1"/>
          <w:sz w:val="40"/>
          <w:szCs w:val="40"/>
          <w14:textFill>
            <w14:solidFill>
              <w14:schemeClr w14:val="accent1"/>
            </w14:solidFill>
          </w14:textFill>
        </w:rPr>
      </w:pPr>
      <w:r>
        <w:rPr>
          <w:b/>
          <w:bCs/>
          <w:color w:val="4F81BD" w:themeColor="accent1"/>
          <w:sz w:val="40"/>
          <w:szCs w:val="40"/>
          <w14:textFill>
            <w14:solidFill>
              <w14:schemeClr w14:val="accent1"/>
            </w14:solidFill>
          </w14:textFill>
        </w:rPr>
        <w:t>Project Ident</w:t>
      </w:r>
      <w:bookmarkStart w:id="1" w:name="_GoBack"/>
      <w:bookmarkEnd w:id="1"/>
      <w:r>
        <w:rPr>
          <w:b/>
          <w:bCs/>
          <w:color w:val="4F81BD" w:themeColor="accent1"/>
          <w:sz w:val="40"/>
          <w:szCs w:val="40"/>
          <w14:textFill>
            <w14:solidFill>
              <w14:schemeClr w14:val="accent1"/>
            </w14:solidFill>
          </w14:textFill>
        </w:rPr>
        <w:t>ification</w:t>
      </w:r>
    </w:p>
    <w:tbl>
      <w:tblPr>
        <w:tblStyle w:val="7"/>
        <w:tblpPr w:leftFromText="180" w:rightFromText="180" w:vertAnchor="text" w:horzAnchor="page" w:tblpX="1391" w:tblpY="530"/>
        <w:tblOverlap w:val="never"/>
        <w:tblW w:w="9456" w:type="dxa"/>
        <w:tblCellSpacing w:w="15" w:type="dxa"/>
        <w:tblInd w:w="0" w:type="dxa"/>
        <w:tblLayout w:type="autofit"/>
        <w:tblCellMar>
          <w:top w:w="15" w:type="dxa"/>
          <w:left w:w="15" w:type="dxa"/>
          <w:bottom w:w="15" w:type="dxa"/>
          <w:right w:w="15" w:type="dxa"/>
        </w:tblCellMar>
      </w:tblPr>
      <w:tblGrid>
        <w:gridCol w:w="2526"/>
        <w:gridCol w:w="6930"/>
      </w:tblGrid>
      <w:tr w14:paraId="1F820C8A">
        <w:tblPrEx>
          <w:tblCellMar>
            <w:top w:w="15" w:type="dxa"/>
            <w:left w:w="15" w:type="dxa"/>
            <w:bottom w:w="15" w:type="dxa"/>
            <w:right w:w="15" w:type="dxa"/>
          </w:tblCellMar>
        </w:tblPrEx>
        <w:trPr>
          <w:trHeight w:val="423" w:hRule="atLeast"/>
          <w:tblCellSpacing w:w="15" w:type="dxa"/>
        </w:trPr>
        <w:tc>
          <w:tcPr>
            <w:tcW w:w="2481" w:type="dxa"/>
            <w:vAlign w:val="center"/>
          </w:tcPr>
          <w:p w14:paraId="3AEC010D">
            <w:pPr>
              <w:rPr>
                <w:rFonts w:hint="cs" w:cstheme="minorBidi"/>
                <w:b w:val="0"/>
                <w:bCs w:val="0"/>
                <w:sz w:val="28"/>
                <w:szCs w:val="28"/>
                <w:u w:val="none"/>
                <w:lang w:val="en-US" w:bidi="ar-EG"/>
              </w:rPr>
            </w:pPr>
            <w:r>
              <w:rPr>
                <w:b/>
                <w:bCs/>
                <w:color w:val="000000" w:themeColor="text1"/>
                <w:sz w:val="28"/>
                <w:szCs w:val="28"/>
                <w:u w:val="none"/>
                <w14:textFill>
                  <w14:solidFill>
                    <w14:schemeClr w14:val="tx1"/>
                  </w14:solidFill>
                </w14:textFill>
              </w:rPr>
              <w:t>Project name</w:t>
            </w:r>
            <w:r>
              <w:rPr>
                <w:rFonts w:hint="cs" w:cstheme="minorBidi"/>
                <w:b w:val="0"/>
                <w:bCs w:val="0"/>
                <w:color w:val="000000" w:themeColor="text1"/>
                <w:sz w:val="28"/>
                <w:szCs w:val="28"/>
                <w:u w:val="none"/>
                <w:rtl/>
                <w:lang w:val="en-US" w:bidi="ar-EG"/>
                <w14:textFill>
                  <w14:solidFill>
                    <w14:schemeClr w14:val="tx1"/>
                  </w14:solidFill>
                </w14:textFill>
              </w:rPr>
              <w:t>:</w:t>
            </w:r>
          </w:p>
        </w:tc>
        <w:tc>
          <w:tcPr>
            <w:tcW w:w="6885" w:type="dxa"/>
            <w:vAlign w:val="center"/>
          </w:tcPr>
          <w:p w14:paraId="11BAB1CC">
            <w:pPr>
              <w:jc w:val="left"/>
              <w:rPr>
                <w:rFonts w:hint="default"/>
                <w:i/>
                <w:iCs/>
                <w:sz w:val="28"/>
                <w:szCs w:val="28"/>
                <w:u w:val="none"/>
                <w:lang w:val="en-US"/>
              </w:rPr>
            </w:pPr>
            <w:r>
              <w:rPr>
                <w:i/>
                <w:iCs/>
                <w:sz w:val="28"/>
                <w:szCs w:val="28"/>
                <w:u w:val="none"/>
              </w:rPr>
              <w:t>Course Registration System (CRS</w:t>
            </w:r>
            <w:r>
              <w:rPr>
                <w:rFonts w:hint="default"/>
                <w:i/>
                <w:iCs/>
                <w:sz w:val="28"/>
                <w:szCs w:val="28"/>
                <w:u w:val="none"/>
                <w:lang w:val="en-US"/>
              </w:rPr>
              <w:t>)</w:t>
            </w:r>
          </w:p>
        </w:tc>
      </w:tr>
      <w:tr w14:paraId="13D90019">
        <w:tblPrEx>
          <w:tblCellMar>
            <w:top w:w="15" w:type="dxa"/>
            <w:left w:w="15" w:type="dxa"/>
            <w:bottom w:w="15" w:type="dxa"/>
            <w:right w:w="15" w:type="dxa"/>
          </w:tblCellMar>
        </w:tblPrEx>
        <w:trPr>
          <w:trHeight w:val="473" w:hRule="atLeast"/>
          <w:tblCellSpacing w:w="15" w:type="dxa"/>
        </w:trPr>
        <w:tc>
          <w:tcPr>
            <w:tcW w:w="2481" w:type="dxa"/>
            <w:vAlign w:val="center"/>
          </w:tcPr>
          <w:p w14:paraId="6D8A518A">
            <w:pPr>
              <w:rPr>
                <w:rFonts w:hint="cs" w:cstheme="minorBidi"/>
                <w:color w:val="000000" w:themeColor="text1"/>
                <w:sz w:val="28"/>
                <w:szCs w:val="28"/>
                <w:u w:val="none"/>
                <w:lang w:val="en-US" w:bidi="ar-EG"/>
                <w14:textFill>
                  <w14:solidFill>
                    <w14:schemeClr w14:val="tx1"/>
                  </w14:solidFill>
                </w14:textFill>
              </w:rPr>
            </w:pPr>
            <w:r>
              <w:rPr>
                <w:b/>
                <w:bCs/>
                <w:color w:val="000000" w:themeColor="text1"/>
                <w:sz w:val="28"/>
                <w:szCs w:val="28"/>
                <w:u w:val="none"/>
                <w14:textFill>
                  <w14:solidFill>
                    <w14:schemeClr w14:val="tx1"/>
                  </w14:solidFill>
                </w14:textFill>
              </w:rPr>
              <w:t>Course</w:t>
            </w:r>
            <w:r>
              <w:rPr>
                <w:rFonts w:hint="cs" w:cstheme="minorBidi"/>
                <w:b w:val="0"/>
                <w:bCs w:val="0"/>
                <w:color w:val="000000" w:themeColor="text1"/>
                <w:sz w:val="28"/>
                <w:szCs w:val="28"/>
                <w:u w:val="none"/>
                <w:rtl/>
                <w:lang w:val="en-US" w:bidi="ar-EG"/>
                <w14:textFill>
                  <w14:solidFill>
                    <w14:schemeClr w14:val="tx1"/>
                  </w14:solidFill>
                </w14:textFill>
              </w:rPr>
              <w:t>:</w:t>
            </w:r>
          </w:p>
        </w:tc>
        <w:tc>
          <w:tcPr>
            <w:tcW w:w="6885" w:type="dxa"/>
            <w:vAlign w:val="center"/>
          </w:tcPr>
          <w:p w14:paraId="174BA698">
            <w:pPr>
              <w:rPr>
                <w:sz w:val="28"/>
                <w:szCs w:val="28"/>
                <w:u w:val="none"/>
              </w:rPr>
            </w:pPr>
            <w:r>
              <w:rPr>
                <w:sz w:val="28"/>
                <w:szCs w:val="28"/>
                <w:u w:val="none"/>
              </w:rPr>
              <w:t>System Analysis &amp; Design</w:t>
            </w:r>
          </w:p>
        </w:tc>
      </w:tr>
    </w:tbl>
    <w:p w14:paraId="3FB63755">
      <w:pPr>
        <w:rPr>
          <w:sz w:val="28"/>
          <w:szCs w:val="28"/>
          <w:u w:val="single"/>
        </w:rPr>
      </w:pPr>
    </w:p>
    <w:p w14:paraId="1C3BE6EF">
      <w:pPr>
        <w:rPr>
          <w:sz w:val="28"/>
          <w:szCs w:val="28"/>
          <w:u w:val="single"/>
        </w:rPr>
      </w:pPr>
      <w:r>
        <w:rPr>
          <w:sz w:val="28"/>
          <w:szCs w:val="28"/>
          <w:u w:val="single"/>
        </w:rPr>
        <w:pict>
          <v:rect id="_x0000_i1025" o:spt="1" style="height:1.5pt;width:0pt;" fillcolor="#A0A0A0" filled="t" stroked="f" coordsize="21600,21600" o:hr="t" o:hrstd="t" o:hralign="center">
            <v:path/>
            <v:fill on="t" focussize="0,0"/>
            <v:stroke on="f"/>
            <v:imagedata o:title=""/>
            <o:lock v:ext="edit"/>
            <w10:wrap type="none"/>
            <w10:anchorlock/>
          </v:rect>
        </w:pict>
      </w:r>
    </w:p>
    <w:p w14:paraId="53F47E75">
      <w:pPr>
        <w:pStyle w:val="3"/>
        <w:bidi w:val="0"/>
        <w:rPr>
          <w:rFonts w:hint="default"/>
          <w:lang w:val="en-US"/>
        </w:rPr>
      </w:pPr>
      <w:r>
        <w:rPr>
          <w:rFonts w:hint="default"/>
        </w:rPr>
        <w:t>Definition</w:t>
      </w:r>
      <w:r>
        <w:rPr>
          <w:rFonts w:hint="default"/>
          <w:lang w:val="en-US"/>
        </w:rPr>
        <w:t>:-</w:t>
      </w:r>
    </w:p>
    <w:p w14:paraId="1774E9AC">
      <w:pPr>
        <w:rPr>
          <w:rFonts w:hint="default"/>
          <w:sz w:val="28"/>
          <w:szCs w:val="28"/>
          <w:u w:val="none"/>
          <w:lang w:val="en-US"/>
        </w:rPr>
      </w:pPr>
      <w:r>
        <w:rPr>
          <w:rFonts w:asciiTheme="minorHAnsi" w:hAnsiTheme="minorHAnsi" w:eastAsiaTheme="minorEastAsia" w:cstheme="minorBidi"/>
          <w:b/>
          <w:bCs/>
          <w:sz w:val="28"/>
          <w:szCs w:val="28"/>
          <w:u w:val="none"/>
          <w:lang w:val="en-US" w:eastAsia="en-US" w:bidi="ar-SA"/>
        </w:rPr>
        <w:t>An online system that allows students to register for courses while automatically enforcing prerequisites and credit-hour limits, displaying available seats in real time, and providing registration reports to the administration.</w:t>
      </w:r>
    </w:p>
    <w:p w14:paraId="40FDD4F7">
      <w:pPr>
        <w:rPr>
          <w:rFonts w:hint="cs" w:asciiTheme="majorBidi" w:hAnsiTheme="majorBidi" w:cstheme="majorBidi"/>
          <w:sz w:val="32"/>
          <w:szCs w:val="32"/>
          <w:lang w:bidi="ar-EG"/>
        </w:rPr>
      </w:pPr>
    </w:p>
    <w:p w14:paraId="64DFEFA7">
      <w:pPr>
        <w:pStyle w:val="3"/>
        <w:bidi w:val="0"/>
        <w:rPr>
          <w:rFonts w:hint="default"/>
          <w:lang w:val="en-US"/>
        </w:rPr>
      </w:pPr>
      <w:r>
        <w:rPr>
          <w:rFonts w:hint="default"/>
          <w:lang w:val="en-US"/>
        </w:rPr>
        <w:t>Objectives:-</w:t>
      </w:r>
    </w:p>
    <w:p w14:paraId="1BFF8670">
      <w:pPr>
        <w:numPr>
          <w:ilvl w:val="0"/>
          <w:numId w:val="1"/>
        </w:numPr>
        <w:spacing w:after="200" w:line="276" w:lineRule="auto"/>
        <w:rPr>
          <w:rFonts w:hint="default" w:asciiTheme="minorHAnsi" w:hAnsiTheme="minorHAnsi" w:eastAsiaTheme="minorEastAsia" w:cstheme="minorBidi"/>
          <w:sz w:val="28"/>
          <w:szCs w:val="28"/>
          <w:u w:val="none"/>
          <w:lang w:val="en-US" w:eastAsia="en-US" w:bidi="ar-SA"/>
        </w:rPr>
      </w:pPr>
      <w:r>
        <w:rPr>
          <w:rFonts w:asciiTheme="minorHAnsi" w:hAnsiTheme="minorHAnsi" w:eastAsiaTheme="minorEastAsia" w:cstheme="minorBidi"/>
          <w:b/>
          <w:bCs/>
          <w:sz w:val="28"/>
          <w:szCs w:val="28"/>
          <w:u w:val="none"/>
          <w:lang w:val="en-US" w:eastAsia="en-US" w:bidi="ar-SA"/>
        </w:rPr>
        <w:t>Enable students to register, add, and drop courses online.</w:t>
      </w:r>
    </w:p>
    <w:p w14:paraId="172DEF48">
      <w:pPr>
        <w:numPr>
          <w:ilvl w:val="0"/>
          <w:numId w:val="1"/>
        </w:numPr>
        <w:spacing w:after="200" w:line="276" w:lineRule="auto"/>
        <w:ind w:left="720" w:leftChars="0" w:hanging="360" w:firstLineChars="0"/>
        <w:rPr>
          <w:rFonts w:hint="default" w:asciiTheme="minorHAnsi" w:hAnsiTheme="minorHAnsi" w:eastAsiaTheme="minorEastAsia" w:cstheme="minorBidi"/>
          <w:sz w:val="28"/>
          <w:szCs w:val="28"/>
          <w:u w:val="none"/>
          <w:lang w:val="en-US" w:eastAsia="en-US" w:bidi="ar-SA"/>
        </w:rPr>
      </w:pPr>
      <w:r>
        <w:rPr>
          <w:rFonts w:hint="default" w:asciiTheme="minorHAnsi" w:hAnsiTheme="minorHAnsi" w:eastAsiaTheme="minorEastAsia" w:cstheme="minorBidi"/>
          <w:b/>
          <w:bCs/>
          <w:sz w:val="28"/>
          <w:szCs w:val="28"/>
          <w:u w:val="none"/>
          <w:lang w:val="en-US" w:eastAsia="en-US" w:bidi="ar-SA"/>
        </w:rPr>
        <w:t>Validate prerequisites and maximum credit hours automatically.</w:t>
      </w:r>
    </w:p>
    <w:p w14:paraId="22674946">
      <w:pPr>
        <w:numPr>
          <w:ilvl w:val="0"/>
          <w:numId w:val="1"/>
        </w:numPr>
        <w:spacing w:after="200" w:line="276" w:lineRule="auto"/>
        <w:ind w:left="720" w:leftChars="0" w:hanging="360" w:firstLineChars="0"/>
        <w:rPr>
          <w:rFonts w:hint="default" w:asciiTheme="minorHAnsi" w:hAnsiTheme="minorHAnsi" w:eastAsiaTheme="minorEastAsia" w:cstheme="minorBidi"/>
          <w:sz w:val="28"/>
          <w:szCs w:val="28"/>
          <w:u w:val="none"/>
          <w:lang w:val="en-US" w:eastAsia="en-US" w:bidi="ar-SA"/>
        </w:rPr>
      </w:pPr>
      <w:r>
        <w:rPr>
          <w:rFonts w:hint="default" w:asciiTheme="minorHAnsi" w:hAnsiTheme="minorHAnsi" w:eastAsiaTheme="minorEastAsia" w:cstheme="minorBidi"/>
          <w:b/>
          <w:bCs/>
          <w:sz w:val="28"/>
          <w:szCs w:val="28"/>
          <w:u w:val="none"/>
          <w:lang w:val="en-US" w:eastAsia="en-US" w:bidi="ar-SA"/>
        </w:rPr>
        <w:t>Display available seats for each section in real time.</w:t>
      </w:r>
    </w:p>
    <w:p w14:paraId="4BE3CBFB">
      <w:pPr>
        <w:numPr>
          <w:ilvl w:val="0"/>
          <w:numId w:val="1"/>
        </w:numPr>
        <w:spacing w:after="200" w:line="276" w:lineRule="auto"/>
        <w:ind w:left="720" w:leftChars="0" w:hanging="360" w:firstLineChars="0"/>
        <w:rPr>
          <w:rFonts w:hint="default" w:asciiTheme="minorHAnsi" w:hAnsiTheme="minorHAnsi" w:eastAsiaTheme="minorEastAsia" w:cstheme="minorBidi"/>
          <w:sz w:val="28"/>
          <w:szCs w:val="28"/>
          <w:u w:val="none"/>
          <w:lang w:val="en-US" w:eastAsia="en-US" w:bidi="ar-SA"/>
        </w:rPr>
      </w:pPr>
      <w:r>
        <w:rPr>
          <w:rFonts w:hint="default" w:asciiTheme="minorHAnsi" w:hAnsiTheme="minorHAnsi" w:eastAsiaTheme="minorEastAsia" w:cstheme="minorBidi"/>
          <w:b/>
          <w:bCs/>
          <w:sz w:val="28"/>
          <w:szCs w:val="28"/>
          <w:u w:val="none"/>
          <w:lang w:val="en-US" w:eastAsia="en-US" w:bidi="ar-SA"/>
        </w:rPr>
        <w:t>Manage waiting lists for full sections.</w:t>
      </w:r>
    </w:p>
    <w:p w14:paraId="37EAA96E">
      <w:pPr>
        <w:numPr>
          <w:ilvl w:val="0"/>
          <w:numId w:val="1"/>
        </w:numPr>
        <w:spacing w:after="200" w:line="276" w:lineRule="auto"/>
        <w:ind w:left="720" w:leftChars="0" w:hanging="360" w:firstLineChars="0"/>
        <w:rPr>
          <w:rFonts w:hint="default" w:asciiTheme="minorHAnsi" w:hAnsiTheme="minorHAnsi" w:eastAsiaTheme="minorEastAsia" w:cstheme="minorBidi"/>
          <w:sz w:val="28"/>
          <w:szCs w:val="28"/>
          <w:u w:val="none"/>
          <w:lang w:val="en-US" w:eastAsia="en-US" w:bidi="ar-SA"/>
        </w:rPr>
      </w:pPr>
      <w:r>
        <w:rPr>
          <w:rFonts w:hint="default" w:asciiTheme="minorHAnsi" w:hAnsiTheme="minorHAnsi" w:eastAsiaTheme="minorEastAsia" w:cstheme="minorBidi"/>
          <w:b/>
          <w:bCs/>
          <w:sz w:val="28"/>
          <w:szCs w:val="28"/>
          <w:u w:val="none"/>
          <w:lang w:val="en-US" w:eastAsia="en-US" w:bidi="ar-SA"/>
        </w:rPr>
        <w:t>Provide management reports on enrollment per course.</w:t>
      </w:r>
    </w:p>
    <w:p w14:paraId="009B2B10">
      <w:pPr>
        <w:numPr>
          <w:ilvl w:val="0"/>
          <w:numId w:val="1"/>
        </w:numPr>
        <w:spacing w:after="200" w:line="276" w:lineRule="auto"/>
        <w:ind w:left="720" w:leftChars="0" w:hanging="360" w:firstLineChars="0"/>
        <w:rPr>
          <w:rFonts w:hint="default" w:asciiTheme="minorHAnsi" w:hAnsiTheme="minorHAnsi" w:eastAsiaTheme="minorEastAsia" w:cstheme="minorBidi"/>
          <w:sz w:val="28"/>
          <w:szCs w:val="28"/>
          <w:u w:val="none"/>
          <w:lang w:val="en-US" w:eastAsia="en-US" w:bidi="ar-SA"/>
        </w:rPr>
      </w:pPr>
      <w:r>
        <w:rPr>
          <w:rFonts w:hint="default" w:asciiTheme="minorHAnsi" w:hAnsiTheme="minorHAnsi" w:eastAsiaTheme="minorEastAsia" w:cstheme="minorBidi"/>
          <w:b/>
          <w:bCs/>
          <w:sz w:val="28"/>
          <w:szCs w:val="28"/>
          <w:u w:val="none"/>
          <w:lang w:val="en-US" w:eastAsia="en-US" w:bidi="ar-SA"/>
        </w:rPr>
        <w:t>Send registration confirmation notifications to students.</w:t>
      </w:r>
    </w:p>
    <w:p w14:paraId="54CF8E96">
      <w:pPr>
        <w:rPr>
          <w:rFonts w:hint="default"/>
          <w:lang w:val="en-US"/>
        </w:rPr>
      </w:pPr>
    </w:p>
    <w:p w14:paraId="3219A940">
      <w:pPr>
        <w:numPr>
          <w:ilvl w:val="0"/>
          <w:numId w:val="2"/>
        </w:numPr>
        <w:rPr>
          <w:rFonts w:asciiTheme="majorBidi" w:hAnsiTheme="majorBidi" w:cstheme="majorBidi"/>
          <w:sz w:val="32"/>
          <w:szCs w:val="32"/>
        </w:rPr>
      </w:pPr>
      <w:r>
        <w:rPr>
          <w:rFonts w:asciiTheme="majorBidi" w:hAnsiTheme="majorBidi" w:cstheme="majorBidi"/>
          <w:sz w:val="32"/>
          <w:szCs w:val="32"/>
        </w:rPr>
        <w:br w:type="page"/>
      </w:r>
    </w:p>
    <w:p w14:paraId="19B13C3A">
      <w:pPr>
        <w:pStyle w:val="3"/>
        <w:bidi w:val="0"/>
        <w:rPr>
          <w:rFonts w:hint="default"/>
          <w:lang w:val="en-US"/>
        </w:rPr>
      </w:pPr>
      <w:r>
        <w:rPr>
          <w:rFonts w:hint="default"/>
          <w:lang w:val="en-US"/>
        </w:rPr>
        <w:t>Problems Solved:-</w:t>
      </w:r>
    </w:p>
    <w:p w14:paraId="3B155058">
      <w:pPr>
        <w:numPr>
          <w:ilvl w:val="0"/>
          <w:numId w:val="3"/>
        </w:numPr>
        <w:bidi w:val="0"/>
        <w:rPr>
          <w:b/>
          <w:bCs/>
          <w:sz w:val="28"/>
          <w:szCs w:val="28"/>
        </w:rPr>
      </w:pPr>
      <w:r>
        <w:rPr>
          <w:b/>
          <w:bCs/>
          <w:sz w:val="28"/>
          <w:szCs w:val="28"/>
        </w:rPr>
        <w:t>Prerequisite and credit-hour errors caused by manual record checking.</w:t>
      </w:r>
    </w:p>
    <w:p w14:paraId="7EF2A247">
      <w:pPr>
        <w:numPr>
          <w:ilvl w:val="0"/>
          <w:numId w:val="3"/>
        </w:numPr>
        <w:bidi w:val="0"/>
        <w:rPr>
          <w:b/>
          <w:bCs/>
          <w:sz w:val="28"/>
          <w:szCs w:val="28"/>
        </w:rPr>
      </w:pPr>
      <w:r>
        <w:rPr>
          <w:rFonts w:hint="default"/>
          <w:b/>
          <w:bCs/>
          <w:sz w:val="28"/>
          <w:szCs w:val="28"/>
        </w:rPr>
        <w:t>Long queues at the start of each semester.</w:t>
      </w:r>
    </w:p>
    <w:p w14:paraId="68E88C25">
      <w:pPr>
        <w:numPr>
          <w:ilvl w:val="0"/>
          <w:numId w:val="3"/>
        </w:numPr>
        <w:bidi w:val="0"/>
        <w:rPr>
          <w:b/>
          <w:bCs/>
          <w:sz w:val="28"/>
          <w:szCs w:val="28"/>
        </w:rPr>
      </w:pPr>
      <w:r>
        <w:rPr>
          <w:rFonts w:hint="default"/>
          <w:b/>
          <w:bCs/>
          <w:sz w:val="28"/>
          <w:szCs w:val="28"/>
        </w:rPr>
        <w:t>No real-time information on available seats.</w:t>
      </w:r>
    </w:p>
    <w:p w14:paraId="11C118A1">
      <w:pPr>
        <w:rPr>
          <w:rFonts w:hint="default"/>
          <w:lang w:val="en-US"/>
        </w:rPr>
      </w:pPr>
    </w:p>
    <w:p w14:paraId="183E3E36">
      <w:pPr>
        <w:rPr>
          <w:rFonts w:asciiTheme="majorBidi" w:hAnsiTheme="majorBidi" w:cstheme="majorBidi"/>
          <w:sz w:val="32"/>
          <w:szCs w:val="32"/>
        </w:rPr>
      </w:pPr>
      <w:r>
        <w:rPr>
          <w:rFonts w:asciiTheme="majorBidi" w:hAnsiTheme="majorBidi" w:cstheme="majorBidi"/>
          <w:sz w:val="32"/>
          <w:szCs w:val="32"/>
        </w:rPr>
        <w:pict>
          <v:rect id="_x0000_i1026" o:spt="1" style="height:1.5pt;width:0pt;" fillcolor="#A0A0A0" filled="t" stroked="f" coordsize="21600,21600" o:hr="t" o:hrstd="t" o:hralign="center">
            <v:path/>
            <v:fill on="t" focussize="0,0"/>
            <v:stroke on="f"/>
            <v:imagedata o:title=""/>
            <o:lock v:ext="edit"/>
            <w10:wrap type="none"/>
            <w10:anchorlock/>
          </v:rect>
        </w:pict>
      </w:r>
      <w:bookmarkEnd w:id="0"/>
    </w:p>
    <w:p w14:paraId="238871A8">
      <w:pPr>
        <w:rPr>
          <w:rFonts w:asciiTheme="majorBidi" w:hAnsiTheme="majorBidi" w:cstheme="majorBidi"/>
          <w:sz w:val="32"/>
          <w:szCs w:val="32"/>
        </w:rPr>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290"/>
      </w:tblGrid>
      <w:tr w14:paraId="5588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8290" w:type="dxa"/>
            <w:tcBorders>
              <w:tl2br w:val="nil"/>
            </w:tcBorders>
            <w:shd w:val="clear" w:color="auto" w:fill="4F81BD" w:themeFill="accent1"/>
          </w:tcPr>
          <w:p w14:paraId="34BCD89C">
            <w:pPr>
              <w:spacing w:line="240" w:lineRule="auto"/>
              <w:jc w:val="center"/>
              <w:rPr>
                <w:rFonts w:hint="default"/>
                <w:b w:val="0"/>
                <w:color w:val="000000"/>
                <w:vertAlign w:val="baseline"/>
                <w:lang w:val="en-US"/>
              </w:rPr>
            </w:pPr>
            <w:r>
              <w:rPr>
                <w:rFonts w:hint="default"/>
                <w:b/>
                <w:bCs/>
                <w:color w:val="FFFFFF" w:themeColor="background1"/>
                <w:sz w:val="24"/>
                <w:szCs w:val="24"/>
                <w:highlight w:val="none"/>
                <w:shd w:val="clear" w:fill="4F81BD" w:themeFill="accent1"/>
                <w:lang w:val="en-US"/>
                <w14:textFill>
                  <w14:solidFill>
                    <w14:schemeClr w14:val="bg1"/>
                  </w14:solidFill>
                </w14:textFill>
              </w:rPr>
              <w:t>System Request–Course Registration System Project</w:t>
            </w:r>
          </w:p>
        </w:tc>
      </w:tr>
      <w:tr w14:paraId="7A61B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8290" w:type="dxa"/>
            <w:shd w:val="clear" w:color="auto" w:fill="FFFFFF"/>
          </w:tcPr>
          <w:p w14:paraId="168FA49A">
            <w:pPr>
              <w:jc w:val="left"/>
              <w:rPr>
                <w:rFonts w:hint="cs" w:cstheme="minorBidi"/>
                <w:b w:val="0"/>
                <w:bCs w:val="0"/>
                <w:color w:val="000000"/>
                <w:vertAlign w:val="baseline"/>
                <w:lang w:val="en-US" w:bidi="ar-EG"/>
              </w:rPr>
            </w:pPr>
            <w:r>
              <w:rPr>
                <w:rFonts w:hint="default"/>
                <w:b/>
                <w:bCs/>
                <w:color w:val="000000"/>
                <w:sz w:val="24"/>
                <w:szCs w:val="24"/>
                <w:vertAlign w:val="baseline"/>
                <w:lang w:val="en-US"/>
              </w:rPr>
              <w:t>Project Sponsor:</w:t>
            </w:r>
            <w:r>
              <w:rPr>
                <w:rFonts w:hint="default"/>
                <w:b/>
                <w:bCs/>
                <w:color w:val="000000"/>
                <w:vertAlign w:val="baseline"/>
                <w:lang w:val="en-US"/>
              </w:rPr>
              <w:t xml:space="preserve"> </w:t>
            </w:r>
            <w:r>
              <w:rPr>
                <w:rFonts w:hint="default"/>
                <w:b w:val="0"/>
                <w:bCs w:val="0"/>
                <w:color w:val="000000"/>
                <w:vertAlign w:val="baseline"/>
                <w:lang w:val="en-US"/>
              </w:rPr>
              <w:t>Menoufia University, Ministry of Higher Education and Scientific Research</w:t>
            </w:r>
          </w:p>
        </w:tc>
      </w:tr>
      <w:tr w14:paraId="76C0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8290" w:type="dxa"/>
            <w:shd w:val="clear" w:color="auto" w:fill="FFFFFF"/>
          </w:tcPr>
          <w:p w14:paraId="16440EE9">
            <w:pPr>
              <w:jc w:val="left"/>
              <w:rPr>
                <w:rFonts w:hint="default" w:cstheme="minorBidi"/>
                <w:b w:val="0"/>
                <w:bCs w:val="0"/>
                <w:color w:val="000000"/>
                <w:vertAlign w:val="baseline"/>
                <w:lang w:val="en-US" w:bidi="ar-EG"/>
              </w:rPr>
            </w:pPr>
            <w:r>
              <w:rPr>
                <w:rFonts w:hint="default" w:cstheme="minorBidi"/>
                <w:b/>
                <w:bCs/>
                <w:color w:val="000000"/>
                <w:sz w:val="24"/>
                <w:szCs w:val="24"/>
                <w:vertAlign w:val="baseline"/>
                <w:lang w:val="en-US" w:bidi="ar-EG"/>
              </w:rPr>
              <w:t>Business Need:</w:t>
            </w:r>
            <w:r>
              <w:rPr>
                <w:rFonts w:hint="default" w:cstheme="minorBidi"/>
                <w:b/>
                <w:bCs/>
                <w:color w:val="000000"/>
                <w:vertAlign w:val="baseline"/>
                <w:lang w:val="en-US" w:bidi="ar-EG"/>
              </w:rPr>
              <w:t xml:space="preserve"> </w:t>
            </w:r>
            <w:r>
              <w:rPr>
                <w:rFonts w:hint="default" w:cstheme="minorBidi"/>
                <w:b w:val="0"/>
                <w:bCs w:val="0"/>
                <w:color w:val="000000"/>
                <w:vertAlign w:val="baseline"/>
                <w:lang w:val="en-US" w:bidi="ar-EG"/>
              </w:rPr>
              <w:t>The university suffers from human errors during semester course registration periods due to its reliance on manual review of prerequisites and calculation of minimum and maximum credit hours. This project aims to build an automated system that ensures the accurate application of academic regulations, eliminates scheduling conflicts, and reduces the administrative burden on academic advisors.</w:t>
            </w:r>
          </w:p>
          <w:p w14:paraId="6B092D2B">
            <w:pPr>
              <w:jc w:val="left"/>
              <w:rPr>
                <w:rFonts w:hint="default" w:cstheme="minorBidi"/>
                <w:b w:val="0"/>
                <w:bCs w:val="0"/>
                <w:color w:val="000000"/>
                <w:vertAlign w:val="baseline"/>
                <w:lang w:val="en-US" w:bidi="ar-EG"/>
              </w:rPr>
            </w:pPr>
            <w:r>
              <w:rPr>
                <w:rFonts w:hint="default" w:cstheme="minorBidi"/>
                <w:b w:val="0"/>
                <w:bCs w:val="0"/>
                <w:color w:val="000000"/>
                <w:vertAlign w:val="baseline"/>
                <w:lang w:val="en-US" w:bidi="ar-EG"/>
              </w:rPr>
              <w:t>An online system that allows students to register for courses while automatically enforcing prerequisites and credit-hour limits, displaying available seats in real time, and providing registration reports to the administration.</w:t>
            </w:r>
          </w:p>
        </w:tc>
      </w:tr>
      <w:tr w14:paraId="7162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8290" w:type="dxa"/>
            <w:tcBorders>
              <w:bottom w:val="single" w:color="auto" w:sz="4" w:space="0"/>
            </w:tcBorders>
            <w:shd w:val="clear" w:color="auto" w:fill="FFFFFF"/>
          </w:tcPr>
          <w:p w14:paraId="1750D8D1">
            <w:pPr>
              <w:jc w:val="left"/>
              <w:rPr>
                <w:rFonts w:hint="default"/>
                <w:b/>
                <w:bCs/>
                <w:color w:val="000000"/>
                <w:sz w:val="21"/>
                <w:szCs w:val="21"/>
                <w:vertAlign w:val="baseline"/>
                <w:lang w:val="en-US"/>
              </w:rPr>
            </w:pPr>
            <w:r>
              <w:rPr>
                <w:rFonts w:hint="default"/>
                <w:b/>
                <w:bCs/>
                <w:color w:val="000000"/>
                <w:sz w:val="24"/>
                <w:szCs w:val="24"/>
                <w:vertAlign w:val="baseline"/>
                <w:lang w:val="en-US"/>
              </w:rPr>
              <w:t>Business Requirements</w:t>
            </w:r>
            <w:r>
              <w:rPr>
                <w:rFonts w:hint="default"/>
                <w:b/>
                <w:bCs/>
                <w:color w:val="000000"/>
                <w:sz w:val="21"/>
                <w:szCs w:val="21"/>
                <w:vertAlign w:val="baseline"/>
                <w:lang w:val="en-US"/>
              </w:rPr>
              <w:t xml:space="preserve">: </w:t>
            </w:r>
          </w:p>
          <w:p w14:paraId="4E6F0967">
            <w:pPr>
              <w:numPr>
                <w:ilvl w:val="0"/>
                <w:numId w:val="4"/>
              </w:numPr>
              <w:tabs>
                <w:tab w:val="clear" w:pos="420"/>
              </w:tabs>
              <w:ind w:left="840" w:leftChars="0" w:hanging="420" w:firstLineChars="0"/>
              <w:jc w:val="left"/>
              <w:rPr>
                <w:rFonts w:hint="default"/>
                <w:b w:val="0"/>
                <w:bCs w:val="0"/>
                <w:color w:val="000000"/>
                <w:vertAlign w:val="baseline"/>
                <w:lang w:val="en-US"/>
              </w:rPr>
            </w:pPr>
            <w:r>
              <w:rPr>
                <w:rFonts w:hint="default"/>
                <w:b w:val="0"/>
                <w:bCs w:val="0"/>
                <w:color w:val="000000"/>
                <w:vertAlign w:val="baseline"/>
                <w:lang w:val="en-US"/>
              </w:rPr>
              <w:t>Automated Prerequisite Verification: Automatically prevents students from registering for any course without completing the prerequisite.</w:t>
            </w:r>
          </w:p>
          <w:p w14:paraId="1FD94AC7">
            <w:pPr>
              <w:numPr>
                <w:ilvl w:val="0"/>
                <w:numId w:val="5"/>
              </w:numPr>
              <w:tabs>
                <w:tab w:val="clear" w:pos="420"/>
              </w:tabs>
              <w:ind w:left="840" w:leftChars="0" w:hanging="420" w:firstLineChars="0"/>
              <w:jc w:val="left"/>
              <w:rPr>
                <w:rFonts w:hint="default"/>
                <w:b w:val="0"/>
                <w:bCs w:val="0"/>
                <w:color w:val="000000"/>
                <w:vertAlign w:val="baseline"/>
                <w:lang w:val="en-US"/>
              </w:rPr>
            </w:pPr>
            <w:r>
              <w:rPr>
                <w:rFonts w:hint="default"/>
                <w:b w:val="0"/>
                <w:bCs w:val="0"/>
                <w:color w:val="000000"/>
                <w:vertAlign w:val="baseline"/>
                <w:lang w:val="en-US"/>
              </w:rPr>
              <w:t>Credit Limits Management: Determines the maximum and minimum credit hours allowed based on GPA and student status (probation, honors, graduation).</w:t>
            </w:r>
          </w:p>
          <w:p w14:paraId="33D466E9">
            <w:pPr>
              <w:numPr>
                <w:ilvl w:val="0"/>
                <w:numId w:val="6"/>
              </w:numPr>
              <w:tabs>
                <w:tab w:val="clear" w:pos="420"/>
              </w:tabs>
              <w:ind w:left="840" w:leftChars="0" w:hanging="420" w:firstLineChars="0"/>
              <w:jc w:val="left"/>
              <w:rPr>
                <w:rFonts w:hint="default"/>
                <w:b w:val="0"/>
                <w:bCs w:val="0"/>
                <w:color w:val="000000"/>
                <w:vertAlign w:val="baseline"/>
                <w:lang w:val="en-US"/>
              </w:rPr>
            </w:pPr>
            <w:r>
              <w:rPr>
                <w:rFonts w:hint="default"/>
                <w:b w:val="0"/>
                <w:bCs w:val="0"/>
                <w:color w:val="000000"/>
                <w:vertAlign w:val="baseline"/>
                <w:lang w:val="en-US"/>
              </w:rPr>
              <w:t>Schedule Check: Immediately detects any scheduling conflicts between lectures or final exams before schedule confirmation.</w:t>
            </w:r>
          </w:p>
        </w:tc>
      </w:tr>
      <w:tr w14:paraId="6FC8B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13" w:hRule="atLeast"/>
          <w:jc w:val="center"/>
        </w:trPr>
        <w:tc>
          <w:tcPr>
            <w:tcW w:w="8290" w:type="dxa"/>
            <w:tcBorders>
              <w:top w:val="single" w:color="auto" w:sz="4" w:space="0"/>
              <w:left w:val="single" w:color="auto" w:sz="4" w:space="0"/>
              <w:bottom w:val="nil"/>
              <w:right w:val="single" w:color="auto" w:sz="4" w:space="0"/>
            </w:tcBorders>
            <w:shd w:val="clear" w:color="auto" w:fill="FFFFFF"/>
          </w:tcPr>
          <w:p w14:paraId="29B8323F">
            <w:pPr>
              <w:numPr>
                <w:numId w:val="0"/>
              </w:numPr>
              <w:ind w:leftChars="0"/>
              <w:jc w:val="left"/>
              <w:rPr>
                <w:rFonts w:hint="default"/>
                <w:b w:val="0"/>
                <w:bCs w:val="0"/>
                <w:color w:val="000000"/>
                <w:vertAlign w:val="baseline"/>
                <w:lang w:val="en-US"/>
              </w:rPr>
            </w:pPr>
          </w:p>
        </w:tc>
      </w:tr>
    </w:tbl>
    <w:p w14:paraId="37F79687">
      <w:pPr>
        <w:jc w:val="center"/>
        <w:rPr>
          <w:rFonts w:hint="default"/>
          <w:lang w:val="en-US"/>
        </w:rPr>
      </w:pPr>
    </w:p>
    <w:p w14:paraId="38D7EF52">
      <w:pPr>
        <w:jc w:val="both"/>
        <w:rPr>
          <w:rFonts w:hint="default"/>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576"/>
      </w:tblGrid>
      <w:tr w14:paraId="6481C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576" w:type="dxa"/>
            <w:tcBorders>
              <w:top w:val="nil"/>
              <w:left w:val="single" w:color="auto" w:sz="4" w:space="0"/>
              <w:bottom w:val="single" w:color="auto" w:sz="4" w:space="0"/>
              <w:right w:val="single" w:color="auto" w:sz="4" w:space="0"/>
            </w:tcBorders>
          </w:tcPr>
          <w:p w14:paraId="64FE1731">
            <w:pPr>
              <w:jc w:val="left"/>
              <w:rPr>
                <w:rFonts w:hint="default" w:cstheme="minorBidi"/>
                <w:b/>
                <w:bCs/>
                <w:sz w:val="24"/>
                <w:szCs w:val="24"/>
                <w:vertAlign w:val="baseline"/>
                <w:rtl w:val="0"/>
                <w:lang w:val="en-US" w:bidi="ar-EG"/>
              </w:rPr>
            </w:pPr>
            <w:r>
              <w:rPr>
                <w:rFonts w:hint="default" w:cstheme="minorBidi"/>
                <w:b/>
                <w:bCs/>
                <w:sz w:val="24"/>
                <w:szCs w:val="24"/>
                <w:vertAlign w:val="baseline"/>
                <w:rtl w:val="0"/>
                <w:lang w:val="en-US" w:bidi="ar-EG"/>
              </w:rPr>
              <w:t xml:space="preserve">Business Value: </w:t>
            </w:r>
          </w:p>
          <w:p w14:paraId="21CACE84">
            <w:pPr>
              <w:numPr>
                <w:ilvl w:val="0"/>
                <w:numId w:val="7"/>
              </w:numPr>
              <w:tabs>
                <w:tab w:val="clear" w:pos="420"/>
              </w:tabs>
              <w:spacing w:after="200" w:line="276" w:lineRule="auto"/>
              <w:ind w:left="840" w:leftChars="0" w:hanging="420" w:firstLineChars="0"/>
              <w:jc w:val="left"/>
              <w:rPr>
                <w:rFonts w:hint="default" w:asciiTheme="minorAscii" w:hAnsiTheme="minorAscii" w:cstheme="minorBidi"/>
                <w:b/>
                <w:bCs/>
                <w:sz w:val="22"/>
                <w:szCs w:val="22"/>
                <w:vertAlign w:val="baseline"/>
                <w:rtl w:val="0"/>
                <w:lang w:val="en-US" w:bidi="ar-EG"/>
              </w:rPr>
            </w:pPr>
            <w:r>
              <w:rPr>
                <w:rFonts w:hint="default" w:eastAsia="SimSun" w:cs="SimSun" w:asciiTheme="minorAscii" w:hAnsiTheme="minorAscii"/>
                <w:b/>
                <w:bCs/>
                <w:sz w:val="22"/>
                <w:szCs w:val="22"/>
              </w:rPr>
              <w:t>Zero Registration Errors:</w:t>
            </w:r>
            <w:r>
              <w:rPr>
                <w:rFonts w:hint="default" w:eastAsia="SimSun" w:cs="SimSun" w:asciiTheme="minorAscii" w:hAnsiTheme="minorAscii"/>
                <w:sz w:val="22"/>
                <w:szCs w:val="22"/>
              </w:rPr>
              <w:t xml:space="preserve"> Stops students from taking courses without prerequisites or wrong credit hours.</w:t>
            </w:r>
          </w:p>
          <w:p w14:paraId="62338438">
            <w:pPr>
              <w:numPr>
                <w:ilvl w:val="0"/>
                <w:numId w:val="8"/>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SimSun" w:cs="SimSun" w:asciiTheme="minorAscii" w:hAnsiTheme="minorAscii"/>
                <w:b/>
                <w:bCs/>
                <w:sz w:val="22"/>
                <w:szCs w:val="22"/>
              </w:rPr>
              <w:t>80% Reduction in Registration Time:</w:t>
            </w:r>
            <w:r>
              <w:rPr>
                <w:rFonts w:hint="default" w:eastAsia="SimSun" w:cs="SimSun" w:asciiTheme="minorAscii" w:hAnsiTheme="minorAscii"/>
                <w:sz w:val="22"/>
                <w:szCs w:val="22"/>
              </w:rPr>
              <w:t xml:space="preserve"> Cuts down the average time required for a student to complete course registration from days to just a few minutes.</w:t>
            </w:r>
          </w:p>
          <w:p w14:paraId="1928F71E">
            <w:pPr>
              <w:numPr>
                <w:ilvl w:val="0"/>
                <w:numId w:val="9"/>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SimSun" w:cs="SimSun" w:asciiTheme="minorAscii" w:hAnsiTheme="minorAscii"/>
                <w:b/>
                <w:bCs/>
                <w:sz w:val="22"/>
                <w:szCs w:val="22"/>
              </w:rPr>
              <w:t>Zero Queue Overhead:</w:t>
            </w:r>
            <w:r>
              <w:rPr>
                <w:rFonts w:hint="default" w:eastAsia="SimSun" w:cs="SimSun" w:asciiTheme="minorAscii" w:hAnsiTheme="minorAscii"/>
                <w:sz w:val="22"/>
                <w:szCs w:val="22"/>
              </w:rPr>
              <w:t xml:space="preserve"> Eliminates physical queues and administrative crowding at student affairs and academic guidance offices.</w:t>
            </w:r>
          </w:p>
          <w:p w14:paraId="233FAC82">
            <w:pPr>
              <w:numPr>
                <w:ilvl w:val="0"/>
                <w:numId w:val="10"/>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SimSun" w:cs="SimSun" w:asciiTheme="minorAscii" w:hAnsiTheme="minorAscii"/>
                <w:b/>
                <w:bCs/>
                <w:sz w:val="22"/>
                <w:szCs w:val="22"/>
              </w:rPr>
              <w:t>Optimized Resource Allocation:</w:t>
            </w:r>
            <w:r>
              <w:rPr>
                <w:rFonts w:hint="default" w:eastAsia="SimSun" w:cs="SimSun" w:asciiTheme="minorAscii" w:hAnsiTheme="minorAscii"/>
                <w:sz w:val="22"/>
                <w:szCs w:val="22"/>
              </w:rPr>
              <w:t xml:space="preserve"> Provides real-time capacity tracking for course sections, enabling better hall assignment and faculty load distribution.</w:t>
            </w:r>
          </w:p>
          <w:p w14:paraId="43F8332E">
            <w:pPr>
              <w:numPr>
                <w:ilvl w:val="0"/>
                <w:numId w:val="11"/>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SimSun" w:cs="SimSun" w:asciiTheme="minorAscii" w:hAnsiTheme="minorAscii"/>
                <w:b/>
                <w:bCs/>
                <w:sz w:val="22"/>
                <w:szCs w:val="22"/>
              </w:rPr>
              <w:t>Enhanced Student Experience:</w:t>
            </w:r>
            <w:r>
              <w:rPr>
                <w:rFonts w:hint="default" w:eastAsia="SimSun" w:cs="SimSun" w:asciiTheme="minorAscii" w:hAnsiTheme="minorAscii"/>
                <w:sz w:val="22"/>
                <w:szCs w:val="22"/>
              </w:rPr>
              <w:t xml:space="preserve"> Offers a transparent, fast, and smooth self-service registration process without scheduling or exam conflicts</w:t>
            </w:r>
            <w:r>
              <w:rPr>
                <w:rFonts w:hint="default" w:eastAsia="SimSun" w:cs="SimSun" w:asciiTheme="minorAscii" w:hAnsiTheme="minorAscii"/>
                <w:sz w:val="22"/>
                <w:szCs w:val="22"/>
                <w:lang w:val="en-US"/>
              </w:rPr>
              <w:t>.</w:t>
            </w:r>
          </w:p>
          <w:p w14:paraId="0BD493FE">
            <w:pPr>
              <w:numPr>
                <w:ilvl w:val="0"/>
                <w:numId w:val="12"/>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SimSun" w:cs="SimSun" w:asciiTheme="minorAscii" w:hAnsiTheme="minorAscii"/>
                <w:b/>
                <w:bCs/>
                <w:sz w:val="22"/>
                <w:szCs w:val="22"/>
              </w:rPr>
              <w:t>Reduced Advisor Burnout:</w:t>
            </w:r>
            <w:r>
              <w:rPr>
                <w:rFonts w:hint="default" w:eastAsia="SimSun" w:cs="SimSun" w:asciiTheme="minorAscii" w:hAnsiTheme="minorAscii"/>
                <w:sz w:val="22"/>
                <w:szCs w:val="22"/>
              </w:rPr>
              <w:t xml:space="preserve"> Shifts the academic advisor's role from manual paper-checking to strategic academic </w:t>
            </w:r>
            <w:r>
              <w:rPr>
                <w:rFonts w:hint="default" w:eastAsia="SimSun" w:cs="SimSun" w:asciiTheme="minorAscii" w:hAnsiTheme="minorAscii"/>
                <w:sz w:val="22"/>
                <w:szCs w:val="22"/>
                <w:lang w:val="en-US"/>
              </w:rPr>
              <w:t>mentor ship.</w:t>
            </w:r>
          </w:p>
          <w:p w14:paraId="53BFAF69">
            <w:pPr>
              <w:numPr>
                <w:ilvl w:val="0"/>
                <w:numId w:val="13"/>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Arial" w:cs="Arial" w:asciiTheme="minorAscii" w:hAnsiTheme="minorAscii"/>
                <w:b/>
                <w:bCs/>
                <w:i w:val="0"/>
                <w:iCs w:val="0"/>
                <w:caps w:val="0"/>
                <w:color w:val="252525"/>
                <w:spacing w:val="0"/>
                <w:sz w:val="22"/>
                <w:szCs w:val="22"/>
              </w:rPr>
              <w:t>Data-Driven Decision Making:</w:t>
            </w:r>
            <w:r>
              <w:rPr>
                <w:rFonts w:hint="default" w:eastAsia="Arial" w:cs="Arial" w:asciiTheme="minorAscii" w:hAnsiTheme="minorAscii"/>
                <w:i w:val="0"/>
                <w:iCs w:val="0"/>
                <w:caps w:val="0"/>
                <w:color w:val="252525"/>
                <w:spacing w:val="0"/>
                <w:sz w:val="22"/>
                <w:szCs w:val="22"/>
              </w:rPr>
              <w:t xml:space="preserve"> Delivers accurate enrollment analytics and reporting for administrators to plan future semester offerings.</w:t>
            </w:r>
          </w:p>
          <w:p w14:paraId="7851275F">
            <w:pPr>
              <w:numPr>
                <w:ilvl w:val="0"/>
                <w:numId w:val="14"/>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SimSun" w:cs="SimSun" w:asciiTheme="minorAscii" w:hAnsiTheme="minorAscii"/>
                <w:b/>
                <w:bCs/>
                <w:sz w:val="22"/>
                <w:szCs w:val="22"/>
              </w:rPr>
              <w:t>Fair System:</w:t>
            </w:r>
            <w:r>
              <w:rPr>
                <w:rFonts w:hint="default" w:eastAsia="SimSun" w:cs="SimSun" w:asciiTheme="minorAscii" w:hAnsiTheme="minorAscii"/>
                <w:sz w:val="22"/>
                <w:szCs w:val="22"/>
              </w:rPr>
              <w:t xml:space="preserve"> Applies college rules equally to all students.</w:t>
            </w:r>
          </w:p>
          <w:p w14:paraId="7DCBA004">
            <w:pPr>
              <w:numPr>
                <w:ilvl w:val="0"/>
                <w:numId w:val="15"/>
              </w:numPr>
              <w:tabs>
                <w:tab w:val="clear" w:pos="420"/>
              </w:tabs>
              <w:spacing w:after="200" w:line="276" w:lineRule="auto"/>
              <w:ind w:left="840" w:leftChars="0" w:hanging="420" w:firstLineChars="0"/>
              <w:jc w:val="left"/>
              <w:rPr>
                <w:rFonts w:hint="default" w:cstheme="minorBidi"/>
                <w:b/>
                <w:bCs/>
                <w:vertAlign w:val="baseline"/>
                <w:rtl w:val="0"/>
                <w:lang w:val="en-US" w:bidi="ar-EG"/>
              </w:rPr>
            </w:pPr>
            <w:r>
              <w:rPr>
                <w:rFonts w:hint="default" w:eastAsia="SimSun" w:cs="SimSun" w:asciiTheme="minorAscii" w:hAnsiTheme="minorAscii"/>
                <w:b/>
                <w:bCs/>
                <w:sz w:val="22"/>
                <w:szCs w:val="22"/>
              </w:rPr>
              <w:t>Clear Reports:</w:t>
            </w:r>
            <w:r>
              <w:rPr>
                <w:rFonts w:hint="default" w:eastAsia="SimSun" w:cs="SimSun" w:asciiTheme="minorAscii" w:hAnsiTheme="minorAscii"/>
                <w:sz w:val="22"/>
                <w:szCs w:val="22"/>
              </w:rPr>
              <w:t xml:space="preserve"> Gives the management fast reports on student numbers per course.</w:t>
            </w:r>
          </w:p>
        </w:tc>
      </w:tr>
      <w:tr w14:paraId="1049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948" w:hRule="atLeast"/>
        </w:trPr>
        <w:tc>
          <w:tcPr>
            <w:tcW w:w="9576" w:type="dxa"/>
            <w:tcBorders>
              <w:top w:val="single" w:color="auto" w:sz="4" w:space="0"/>
              <w:left w:val="single" w:color="auto" w:sz="4" w:space="0"/>
              <w:bottom w:val="single" w:color="auto" w:sz="4" w:space="0"/>
              <w:right w:val="single" w:color="auto" w:sz="4" w:space="0"/>
            </w:tcBorders>
          </w:tcPr>
          <w:p w14:paraId="07490DD4">
            <w:pPr>
              <w:keepNext w:val="0"/>
              <w:keepLines w:val="0"/>
              <w:widowControl/>
              <w:suppressLineNumbers w:val="0"/>
              <w:jc w:val="left"/>
              <w:rPr>
                <w:rFonts w:hint="default" w:eastAsia="Futura" w:cs="Futura" w:asciiTheme="minorAscii" w:hAnsiTheme="minorAscii"/>
                <w:b/>
                <w:bCs/>
                <w:color w:val="231F20"/>
                <w:kern w:val="0"/>
                <w:sz w:val="24"/>
                <w:szCs w:val="24"/>
                <w:lang w:val="en-US" w:eastAsia="zh-CN" w:bidi="ar"/>
              </w:rPr>
            </w:pPr>
            <w:r>
              <w:rPr>
                <w:rFonts w:hint="default" w:eastAsia="Futura" w:cs="Futura" w:asciiTheme="minorAscii" w:hAnsiTheme="minorAscii"/>
                <w:b/>
                <w:bCs/>
                <w:color w:val="231F20"/>
                <w:kern w:val="0"/>
                <w:sz w:val="24"/>
                <w:szCs w:val="24"/>
                <w:lang w:val="en-US" w:eastAsia="zh-CN" w:bidi="ar"/>
              </w:rPr>
              <w:t>Special Issues or Constraints:</w:t>
            </w:r>
          </w:p>
          <w:p w14:paraId="584C3630">
            <w:pPr>
              <w:pStyle w:val="12"/>
              <w:keepNext w:val="0"/>
              <w:keepLines w:val="0"/>
              <w:widowControl/>
              <w:numPr>
                <w:ilvl w:val="1"/>
                <w:numId w:val="16"/>
              </w:numPr>
              <w:suppressLineNumbers w:val="0"/>
              <w:ind w:left="840" w:leftChars="0" w:hanging="420" w:firstLineChars="0"/>
              <w:rPr>
                <w:rFonts w:hint="default" w:asciiTheme="minorAscii" w:hAnsiTheme="minorAscii"/>
                <w:sz w:val="22"/>
                <w:szCs w:val="22"/>
              </w:rPr>
            </w:pPr>
            <w:r>
              <w:rPr>
                <w:rFonts w:hint="default" w:asciiTheme="minorAscii" w:hAnsiTheme="minorAscii"/>
                <w:b/>
                <w:bCs/>
                <w:sz w:val="22"/>
                <w:szCs w:val="22"/>
              </w:rPr>
              <w:t>Peak Load &amp; Performance:</w:t>
            </w:r>
            <w:r>
              <w:rPr>
                <w:rFonts w:hint="default" w:asciiTheme="minorAscii" w:hAnsiTheme="minorAscii"/>
                <w:sz w:val="22"/>
                <w:szCs w:val="22"/>
              </w:rPr>
              <w:t xml:space="preserve"> The system must handle high traffic and hundreds of concurrent users during the registration week without crashing or slowing down.</w:t>
            </w:r>
          </w:p>
          <w:p w14:paraId="122311DB">
            <w:pPr>
              <w:pStyle w:val="12"/>
              <w:keepNext w:val="0"/>
              <w:keepLines w:val="0"/>
              <w:widowControl/>
              <w:numPr>
                <w:ilvl w:val="1"/>
                <w:numId w:val="16"/>
              </w:numPr>
              <w:suppressLineNumbers w:val="0"/>
              <w:ind w:left="840" w:leftChars="0" w:hanging="420" w:firstLineChars="0"/>
              <w:rPr>
                <w:rFonts w:hint="default" w:asciiTheme="minorAscii" w:hAnsiTheme="minorAscii"/>
                <w:sz w:val="22"/>
                <w:szCs w:val="22"/>
              </w:rPr>
            </w:pPr>
            <w:r>
              <w:rPr>
                <w:rFonts w:hint="default" w:asciiTheme="minorAscii" w:hAnsiTheme="minorAscii"/>
                <w:b/>
                <w:bCs/>
                <w:sz w:val="22"/>
                <w:szCs w:val="22"/>
              </w:rPr>
              <w:t>System Availability:</w:t>
            </w:r>
            <w:r>
              <w:rPr>
                <w:rFonts w:hint="default" w:asciiTheme="minorAscii" w:hAnsiTheme="minorAscii"/>
                <w:sz w:val="22"/>
                <w:szCs w:val="22"/>
              </w:rPr>
              <w:t xml:space="preserve"> The system needs to be available 24/7 during the active registration period.</w:t>
            </w:r>
          </w:p>
          <w:p w14:paraId="585F8FDA">
            <w:pPr>
              <w:pStyle w:val="12"/>
              <w:keepNext w:val="0"/>
              <w:keepLines w:val="0"/>
              <w:widowControl/>
              <w:numPr>
                <w:ilvl w:val="1"/>
                <w:numId w:val="16"/>
              </w:numPr>
              <w:suppressLineNumbers w:val="0"/>
              <w:ind w:left="840" w:leftChars="0" w:hanging="420" w:firstLineChars="0"/>
              <w:rPr>
                <w:rFonts w:hint="default" w:asciiTheme="minorAscii" w:hAnsiTheme="minorAscii"/>
                <w:sz w:val="22"/>
                <w:szCs w:val="22"/>
              </w:rPr>
            </w:pPr>
            <w:r>
              <w:rPr>
                <w:rFonts w:hint="default" w:asciiTheme="minorAscii" w:hAnsiTheme="minorAscii"/>
                <w:b/>
                <w:bCs/>
                <w:sz w:val="22"/>
                <w:szCs w:val="22"/>
              </w:rPr>
              <w:t>Security &amp; Data Privacy:</w:t>
            </w:r>
            <w:r>
              <w:rPr>
                <w:rFonts w:hint="default" w:asciiTheme="minorAscii" w:hAnsiTheme="minorAscii"/>
                <w:sz w:val="22"/>
                <w:szCs w:val="22"/>
              </w:rPr>
              <w:t xml:space="preserve"> Student records, grades, and GPA data must be securely protected with proper access controls for students, advisors, and admins.</w:t>
            </w:r>
          </w:p>
          <w:p w14:paraId="0D0541E2">
            <w:pPr>
              <w:pStyle w:val="12"/>
              <w:keepNext w:val="0"/>
              <w:keepLines w:val="0"/>
              <w:widowControl/>
              <w:numPr>
                <w:ilvl w:val="1"/>
                <w:numId w:val="16"/>
              </w:numPr>
              <w:suppressLineNumbers w:val="0"/>
              <w:ind w:left="840" w:leftChars="0" w:hanging="420" w:firstLineChars="0"/>
              <w:rPr>
                <w:rFonts w:hint="default" w:asciiTheme="minorAscii" w:hAnsiTheme="minorAscii"/>
                <w:sz w:val="22"/>
                <w:szCs w:val="22"/>
              </w:rPr>
            </w:pPr>
            <w:r>
              <w:rPr>
                <w:rFonts w:hint="default" w:asciiTheme="minorAscii" w:hAnsiTheme="minorAscii"/>
                <w:b/>
                <w:bCs/>
                <w:sz w:val="22"/>
                <w:szCs w:val="22"/>
              </w:rPr>
              <w:t>Bylaws Compliance:</w:t>
            </w:r>
            <w:r>
              <w:rPr>
                <w:rFonts w:hint="default" w:asciiTheme="minorAscii" w:hAnsiTheme="minorAscii"/>
                <w:sz w:val="22"/>
                <w:szCs w:val="22"/>
              </w:rPr>
              <w:t xml:space="preserve"> The rules engine must strictly comply with the university’s credit-hour academic regulations.</w:t>
            </w:r>
          </w:p>
          <w:p w14:paraId="75158058">
            <w:pPr>
              <w:pStyle w:val="12"/>
              <w:keepNext w:val="0"/>
              <w:keepLines w:val="0"/>
              <w:widowControl/>
              <w:numPr>
                <w:ilvl w:val="1"/>
                <w:numId w:val="16"/>
              </w:numPr>
              <w:suppressLineNumbers w:val="0"/>
              <w:ind w:left="840" w:leftChars="0" w:hanging="420" w:firstLineChars="0"/>
              <w:rPr>
                <w:rFonts w:hint="default" w:eastAsia="SimSun" w:cs="SimSun" w:asciiTheme="minorAscii" w:hAnsiTheme="minorAscii"/>
                <w:b/>
                <w:bCs/>
                <w:sz w:val="22"/>
                <w:szCs w:val="22"/>
              </w:rPr>
            </w:pPr>
            <w:r>
              <w:rPr>
                <w:rFonts w:hint="default" w:asciiTheme="minorAscii" w:hAnsiTheme="minorAscii"/>
                <w:b/>
                <w:bCs/>
                <w:sz w:val="22"/>
                <w:szCs w:val="22"/>
              </w:rPr>
              <w:t>User Adoption:</w:t>
            </w:r>
            <w:r>
              <w:rPr>
                <w:rFonts w:hint="default" w:asciiTheme="minorAscii" w:hAnsiTheme="minorAscii"/>
                <w:sz w:val="22"/>
                <w:szCs w:val="22"/>
              </w:rPr>
              <w:t xml:space="preserve"> Academic advisors and administrators must receive basic training on how to handle override requests and manage registration.</w:t>
            </w:r>
          </w:p>
        </w:tc>
      </w:tr>
    </w:tbl>
    <w:p w14:paraId="6ABBAD2F">
      <w:pPr>
        <w:jc w:val="both"/>
        <w:rPr>
          <w:rFonts w:hint="default"/>
          <w:lang w:val="en-US"/>
        </w:rPr>
      </w:pPr>
    </w:p>
    <w:sectPr>
      <w:footerReference r:id="rId5" w:type="default"/>
      <w:pgSz w:w="12240" w:h="15840"/>
      <w:pgMar w:top="1440" w:right="1440" w:bottom="1440" w:left="1440"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implified Arabic">
    <w:panose1 w:val="02020603050405020304"/>
    <w:charset w:val="00"/>
    <w:family w:val="roman"/>
    <w:pitch w:val="default"/>
    <w:sig w:usb0="00002003" w:usb1="80000000" w:usb2="00000008" w:usb3="00000000" w:csb0="00000041" w:csb1="20080000"/>
  </w:font>
  <w:font w:name="Arial Narrow">
    <w:panose1 w:val="020B0606020202030204"/>
    <w:charset w:val="00"/>
    <w:family w:val="swiss"/>
    <w:pitch w:val="default"/>
    <w:sig w:usb0="00000287" w:usb1="00000800" w:usb2="00000000" w:usb3="00000000" w:csb0="2000009F" w:csb1="DFD70000"/>
  </w:font>
  <w:font w:name="PT Bold Heading">
    <w:panose1 w:val="02010400000000000000"/>
    <w:charset w:val="B2"/>
    <w:family w:val="auto"/>
    <w:pitch w:val="default"/>
    <w:sig w:usb0="00006000" w:usb1="80000000" w:usb2="00000008" w:usb3="00000000" w:csb0="0000004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Futura">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68094">
    <w:pPr>
      <w:pStyle w:val="9"/>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D2FDC">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5DD2FDC">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FC54B"/>
    <w:multiLevelType w:val="singleLevel"/>
    <w:tmpl w:val="801FC5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DC4017"/>
    <w:multiLevelType w:val="singleLevel"/>
    <w:tmpl w:val="8CDC40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D881504"/>
    <w:multiLevelType w:val="singleLevel"/>
    <w:tmpl w:val="AD88150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FD297D2"/>
    <w:multiLevelType w:val="singleLevel"/>
    <w:tmpl w:val="AFD297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8ABE1FF"/>
    <w:multiLevelType w:val="singleLevel"/>
    <w:tmpl w:val="D8ABE1F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900CC77"/>
    <w:multiLevelType w:val="singleLevel"/>
    <w:tmpl w:val="E900CC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12C41B3"/>
    <w:multiLevelType w:val="singleLevel"/>
    <w:tmpl w:val="F12C41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957B6EB"/>
    <w:multiLevelType w:val="singleLevel"/>
    <w:tmpl w:val="F957B6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21DF2FE5"/>
    <w:multiLevelType w:val="multilevel"/>
    <w:tmpl w:val="21DF2F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12345EA"/>
    <w:multiLevelType w:val="multilevel"/>
    <w:tmpl w:val="412345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4B84963A"/>
    <w:multiLevelType w:val="singleLevel"/>
    <w:tmpl w:val="4B8496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53AE0B77"/>
    <w:multiLevelType w:val="singleLevel"/>
    <w:tmpl w:val="53AE0B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58CD94CA"/>
    <w:multiLevelType w:val="multilevel"/>
    <w:tmpl w:val="58CD94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45BE063"/>
    <w:multiLevelType w:val="singleLevel"/>
    <w:tmpl w:val="745BE0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76F9BA22"/>
    <w:multiLevelType w:val="multilevel"/>
    <w:tmpl w:val="76F9BA22"/>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7C87559F"/>
    <w:multiLevelType w:val="singleLevel"/>
    <w:tmpl w:val="7C87559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8"/>
  </w:num>
  <w:num w:numId="3">
    <w:abstractNumId w:val="12"/>
  </w:num>
  <w:num w:numId="4">
    <w:abstractNumId w:val="3"/>
  </w:num>
  <w:num w:numId="5">
    <w:abstractNumId w:val="11"/>
  </w:num>
  <w:num w:numId="6">
    <w:abstractNumId w:val="10"/>
  </w:num>
  <w:num w:numId="7">
    <w:abstractNumId w:val="0"/>
  </w:num>
  <w:num w:numId="8">
    <w:abstractNumId w:val="2"/>
  </w:num>
  <w:num w:numId="9">
    <w:abstractNumId w:val="7"/>
  </w:num>
  <w:num w:numId="10">
    <w:abstractNumId w:val="6"/>
  </w:num>
  <w:num w:numId="11">
    <w:abstractNumId w:val="5"/>
  </w:num>
  <w:num w:numId="12">
    <w:abstractNumId w:val="1"/>
  </w:num>
  <w:num w:numId="13">
    <w:abstractNumId w:val="4"/>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62"/>
    <w:rsid w:val="000209DE"/>
    <w:rsid w:val="0004442D"/>
    <w:rsid w:val="000529DB"/>
    <w:rsid w:val="00054077"/>
    <w:rsid w:val="00087A51"/>
    <w:rsid w:val="00097461"/>
    <w:rsid w:val="000B0253"/>
    <w:rsid w:val="000B1EE2"/>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23DD"/>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2A3F"/>
    <w:rsid w:val="0055353A"/>
    <w:rsid w:val="00553CE5"/>
    <w:rsid w:val="0057008A"/>
    <w:rsid w:val="00580C92"/>
    <w:rsid w:val="00581C6D"/>
    <w:rsid w:val="005864FF"/>
    <w:rsid w:val="005A0B3A"/>
    <w:rsid w:val="005A4B85"/>
    <w:rsid w:val="005C3D37"/>
    <w:rsid w:val="005C6C52"/>
    <w:rsid w:val="005C6E19"/>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382B"/>
    <w:rsid w:val="0093519D"/>
    <w:rsid w:val="00935B8E"/>
    <w:rsid w:val="00936168"/>
    <w:rsid w:val="00951DBB"/>
    <w:rsid w:val="0095249C"/>
    <w:rsid w:val="00953A16"/>
    <w:rsid w:val="009618E2"/>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B3AC8"/>
    <w:rsid w:val="00FC5DF8"/>
    <w:rsid w:val="00FF2C78"/>
    <w:rsid w:val="05A676EA"/>
    <w:rsid w:val="59346B96"/>
    <w:rsid w:val="73F3765F"/>
    <w:rsid w:val="7EFE565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next w:val="1"/>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b/>
      <w:bCs/>
      <w:sz w:val="28"/>
      <w:szCs w:val="28"/>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semiHidden/>
    <w:unhideWhenUsed/>
    <w:qFormat/>
    <w:uiPriority w:val="99"/>
    <w:pPr>
      <w:spacing w:after="0" w:line="240" w:lineRule="auto"/>
    </w:pPr>
    <w:rPr>
      <w:rFonts w:ascii="Tahoma" w:hAnsi="Tahoma" w:cs="Tahoma"/>
      <w:sz w:val="16"/>
      <w:szCs w:val="16"/>
    </w:rPr>
  </w:style>
  <w:style w:type="paragraph" w:styleId="9">
    <w:name w:val="footer"/>
    <w:basedOn w:val="1"/>
    <w:link w:val="20"/>
    <w:semiHidden/>
    <w:unhideWhenUsed/>
    <w:qFormat/>
    <w:uiPriority w:val="99"/>
    <w:pPr>
      <w:tabs>
        <w:tab w:val="center" w:pos="4680"/>
        <w:tab w:val="right" w:pos="9360"/>
      </w:tabs>
      <w:spacing w:after="0" w:line="240" w:lineRule="auto"/>
    </w:pPr>
  </w:style>
  <w:style w:type="paragraph" w:styleId="10">
    <w:name w:val="header"/>
    <w:basedOn w:val="1"/>
    <w:link w:val="19"/>
    <w:semiHidden/>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3">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link w:val="22"/>
    <w:qFormat/>
    <w:uiPriority w:val="10"/>
    <w:pPr>
      <w:pBdr>
        <w:bottom w:val="single" w:color="4F81BD" w:themeColor="accent1" w:sz="8" w:space="4"/>
      </w:pBdr>
      <w:bidi/>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15">
    <w:name w:val="Light Shading"/>
    <w:basedOn w:val="7"/>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6">
    <w:name w:val="Light Grid Accent 1"/>
    <w:basedOn w:val="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17">
    <w:name w:val="Light Grid Accent 3"/>
    <w:basedOn w:val="7"/>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18">
    <w:name w:val="Light Grid Accent 5"/>
    <w:basedOn w:val="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character" w:customStyle="1" w:styleId="19">
    <w:name w:val="Header Char"/>
    <w:basedOn w:val="6"/>
    <w:link w:val="10"/>
    <w:semiHidden/>
    <w:uiPriority w:val="99"/>
  </w:style>
  <w:style w:type="character" w:customStyle="1" w:styleId="20">
    <w:name w:val="Footer Char"/>
    <w:basedOn w:val="6"/>
    <w:link w:val="9"/>
    <w:semiHidden/>
    <w:qFormat/>
    <w:uiPriority w:val="99"/>
  </w:style>
  <w:style w:type="paragraph" w:styleId="21">
    <w:name w:val="List Paragraph"/>
    <w:basedOn w:val="1"/>
    <w:qFormat/>
    <w:uiPriority w:val="34"/>
    <w:pPr>
      <w:ind w:left="720"/>
      <w:contextualSpacing/>
    </w:pPr>
  </w:style>
  <w:style w:type="character" w:customStyle="1" w:styleId="22">
    <w:name w:val="Title Char"/>
    <w:basedOn w:val="6"/>
    <w:link w:val="1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23">
    <w:name w:val="freebirdformviewercomponentsquestionbaserequiredasterisk"/>
    <w:basedOn w:val="6"/>
    <w:qFormat/>
    <w:uiPriority w:val="0"/>
  </w:style>
  <w:style w:type="character" w:customStyle="1" w:styleId="24">
    <w:name w:val="Balloon Text Char"/>
    <w:basedOn w:val="6"/>
    <w:link w:val="8"/>
    <w:semiHidden/>
    <w:qFormat/>
    <w:uiPriority w:val="99"/>
    <w:rPr>
      <w:rFonts w:ascii="Tahoma" w:hAnsi="Tahoma" w:cs="Tahoma"/>
      <w:sz w:val="16"/>
      <w:szCs w:val="16"/>
    </w:rPr>
  </w:style>
  <w:style w:type="table" w:customStyle="1" w:styleId="25">
    <w:name w:val="Table Grid1"/>
    <w:basedOn w:val="7"/>
    <w:qFormat/>
    <w:uiPriority w:val="59"/>
    <w:pPr>
      <w:spacing w:after="0" w:line="240" w:lineRule="auto"/>
    </w:pPr>
    <w:rPr>
      <w:rFonts w:ascii="Calibri" w:hAnsi="Calibri" w:eastAsia="Calibri"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
    <w:name w:val="Light Grid - Accent 11"/>
    <w:basedOn w:val="7"/>
    <w:qFormat/>
    <w:uiPriority w:val="62"/>
    <w:pPr>
      <w:spacing w:after="0" w:line="240" w:lineRule="auto"/>
    </w:pPr>
    <w:rPr>
      <w:rFonts w:ascii="Calibri" w:hAnsi="Calibri" w:eastAsia="Calibri" w:cs="Aria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beforeLines="0" w:beforeAutospacing="0" w:after="0" w:afterLines="0" w:afterAutospacing="0" w:line="240" w:lineRule="auto"/>
      </w:pPr>
      <w:rPr>
        <w:rFonts w:hint="default" w:ascii="Cambria" w:hAnsi="Cambria" w:eastAsia="Times New Roman" w:cs="Times New Roman"/>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customStyle="1" w:styleId="27">
    <w:name w:val="Light Grid - Accent 31"/>
    <w:basedOn w:val="7"/>
    <w:qFormat/>
    <w:uiPriority w:val="62"/>
    <w:pPr>
      <w:spacing w:after="0" w:line="240" w:lineRule="auto"/>
    </w:pPr>
    <w:rPr>
      <w:rFonts w:ascii="Calibri" w:hAnsi="Calibri" w:eastAsia="Calibri" w:cs="Aria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beforeLines="0" w:beforeAutospacing="0" w:after="0" w:afterLines="0" w:afterAutospacing="0" w:line="240" w:lineRule="auto"/>
      </w:pPr>
      <w:rPr>
        <w:rFonts w:hint="default" w:ascii="Cambria" w:hAnsi="Cambria" w:eastAsia="Times New Roman" w:cs="Times New Roman"/>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customStyle="1" w:styleId="28">
    <w:name w:val="Light Grid - Accent 51"/>
    <w:basedOn w:val="7"/>
    <w:qFormat/>
    <w:uiPriority w:val="62"/>
    <w:pPr>
      <w:spacing w:after="0" w:line="240" w:lineRule="auto"/>
    </w:pPr>
    <w:rPr>
      <w:rFonts w:ascii="Calibri" w:hAnsi="Calibri" w:eastAsia="Calibri" w:cs="Aria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beforeLines="0" w:beforeAutospacing="0" w:after="0" w:afterLines="0" w:afterAutospacing="0" w:line="240" w:lineRule="auto"/>
      </w:pPr>
      <w:rPr>
        <w:rFonts w:hint="default" w:ascii="Cambria" w:hAnsi="Cambria" w:eastAsia="Times New Roman" w:cs="Times New Roman"/>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beforeLines="0" w:beforeAutospacing="0" w:after="0" w:afterLines="0" w:afterAutospacing="0" w:line="240" w:lineRule="auto"/>
      </w:pPr>
      <w:rPr>
        <w:rFonts w:hint="default" w:ascii="Cambria" w:hAnsi="Cambria" w:eastAsia="Times New Roman" w:cs="Times New Roman"/>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hint="default" w:ascii="Cambria" w:hAnsi="Cambria" w:eastAsia="Times New Roman" w:cs="Times New Roman"/>
        <w:b/>
        <w:bCs/>
      </w:rPr>
    </w:tblStylePr>
    <w:tblStylePr w:type="lastCol">
      <w:rPr>
        <w:rFonts w:hint="default" w:ascii="Cambria" w:hAnsi="Cambria" w:eastAsia="Times New Roman" w:cs="Times New Roman"/>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wmf"/><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2372CA-C717-40F8-8581-6FB9409B4477}">
  <ds:schemaRefs/>
</ds:datastoreItem>
</file>

<file path=docProps/app.xml><?xml version="1.0" encoding="utf-8"?>
<Properties xmlns="http://schemas.openxmlformats.org/officeDocument/2006/extended-properties" xmlns:vt="http://schemas.openxmlformats.org/officeDocument/2006/docPropsVTypes">
  <Template>Normal</Template>
  <Pages>5</Pages>
  <Words>154</Words>
  <Characters>930</Characters>
  <Lines>22</Lines>
  <Paragraphs>6</Paragraphs>
  <TotalTime>175</TotalTime>
  <ScaleCrop>false</ScaleCrop>
  <LinksUpToDate>false</LinksUpToDate>
  <CharactersWithSpaces>1045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2026-10-05T19:09:00Z</dcterms:created>
  <dc:creator>Marwa</dc:creator>
  <cp:lastModifiedBy>WPS_1729688589</cp:lastModifiedBy>
  <dcterms:modified xsi:type="dcterms:W3CDTF">2026-10-08T14:45:35Z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eyJoZGlkIjoiMWIzNjVkNWM3NmYyNWU0NzViMjJmNWVhNmRmZGY3YWIiLCJ1c2VySWQiOiIxNDQ0ODg1NDI4MTA1MSJ9</vt:lpwstr>
  </property>
  <property fmtid="{D5CDD505-2E9C-101B-9397-08002B2CF9AE}" pid="3" name="KSOProductBuildVer">
    <vt:lpwstr>1033-12.1.0.28485</vt:lpwstr>
  </property>
  <property fmtid="{D5CDD505-2E9C-101B-9397-08002B2CF9AE}" pid="4" name="ICV">
    <vt:lpwstr>DC33F10D14B048A9B26D2A27E3C99F60_12</vt:lpwstr>
  </property>
</Properties>
</file>