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F49F0" w14:textId="1D09422C" w:rsidR="00C2362B" w:rsidRDefault="00941002" w:rsidP="00941002">
      <w:pPr>
        <w:jc w:val="center"/>
      </w:pPr>
      <w:r>
        <w:rPr>
          <w:noProof/>
          <w:lang w:eastAsia="pl-PL"/>
        </w:rPr>
        <w:drawing>
          <wp:inline distT="0" distB="0" distL="0" distR="0" wp14:anchorId="073C4C35" wp14:editId="3CBF55AC">
            <wp:extent cx="1800000" cy="1800000"/>
            <wp:effectExtent l="0" t="0" r="0" b="0"/>
            <wp:docPr id="2" name="Obraz 2" descr="A blue logo with a ship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 descr="A blue logo with a ship on i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2A66" w14:textId="0550A149" w:rsidR="00941002" w:rsidRPr="00941002" w:rsidRDefault="00941002" w:rsidP="00941002">
      <w:pPr>
        <w:jc w:val="center"/>
        <w:rPr>
          <w:rFonts w:cs="Times New Roman"/>
        </w:rPr>
      </w:pPr>
      <w:r w:rsidRPr="00941002">
        <w:rPr>
          <w:rFonts w:cs="Times New Roman"/>
        </w:rPr>
        <w:t>Studium Magisterskie</w:t>
      </w:r>
    </w:p>
    <w:p w14:paraId="4554FD42" w14:textId="3CC83830" w:rsidR="00941002" w:rsidRDefault="00941002" w:rsidP="00941002">
      <w:r w:rsidRPr="00941002">
        <w:rPr>
          <w:rFonts w:cs="Times New Roman"/>
        </w:rPr>
        <w:t>Kierunek: Metody Ilościowe w Ekonomii i Systemy Informacyjne</w:t>
      </w:r>
    </w:p>
    <w:p w14:paraId="3D31709B" w14:textId="77777777" w:rsidR="00941002" w:rsidRDefault="00941002" w:rsidP="00285594"/>
    <w:p w14:paraId="6A599D7F" w14:textId="4B02A232" w:rsidR="00941002" w:rsidRDefault="00941002" w:rsidP="00941002">
      <w:pPr>
        <w:spacing w:line="240" w:lineRule="auto"/>
        <w:ind w:left="4961"/>
      </w:pPr>
      <w:r>
        <w:t>Imię i nazwisko:</w:t>
      </w:r>
    </w:p>
    <w:p w14:paraId="1261FBEF" w14:textId="432C91C7" w:rsidR="00941002" w:rsidRDefault="00941002" w:rsidP="00941002">
      <w:pPr>
        <w:spacing w:line="240" w:lineRule="auto"/>
        <w:ind w:left="4961"/>
      </w:pPr>
      <w:r>
        <w:t>Maciej Lubera</w:t>
      </w:r>
    </w:p>
    <w:p w14:paraId="7A60BC1F" w14:textId="1E246785" w:rsidR="00941002" w:rsidRDefault="00941002" w:rsidP="00941002">
      <w:pPr>
        <w:spacing w:line="240" w:lineRule="auto"/>
        <w:ind w:left="4961"/>
      </w:pPr>
      <w:r>
        <w:t>Nr albumu: 131840</w:t>
      </w:r>
    </w:p>
    <w:p w14:paraId="35B8E94F" w14:textId="77777777" w:rsidR="00941002" w:rsidRDefault="00941002" w:rsidP="00941002">
      <w:pPr>
        <w:spacing w:line="240" w:lineRule="auto"/>
        <w:ind w:left="4961"/>
      </w:pPr>
    </w:p>
    <w:p w14:paraId="2C6BAC44" w14:textId="12636E2B" w:rsidR="00941002" w:rsidRDefault="00285594" w:rsidP="00941002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Analiza skuteczności strategii inwestycyjnej </w:t>
      </w:r>
      <w:proofErr w:type="spellStart"/>
      <w:r>
        <w:rPr>
          <w:b/>
          <w:bCs/>
          <w:sz w:val="40"/>
          <w:szCs w:val="40"/>
        </w:rPr>
        <w:t>Pair</w:t>
      </w:r>
      <w:r w:rsidR="00783405">
        <w:rPr>
          <w:b/>
          <w:bCs/>
          <w:sz w:val="40"/>
          <w:szCs w:val="40"/>
        </w:rPr>
        <w:t>s</w:t>
      </w:r>
      <w:proofErr w:type="spellEnd"/>
      <w:r>
        <w:rPr>
          <w:b/>
          <w:bCs/>
          <w:sz w:val="40"/>
          <w:szCs w:val="40"/>
        </w:rPr>
        <w:t xml:space="preserve"> Trading na spółkach sektora technologicznego NASDAQ</w:t>
      </w:r>
    </w:p>
    <w:p w14:paraId="62D757C1" w14:textId="77777777" w:rsidR="00285594" w:rsidRDefault="00285594" w:rsidP="00285594"/>
    <w:p w14:paraId="0996F2B1" w14:textId="77777777" w:rsidR="00285594" w:rsidRPr="00285594" w:rsidRDefault="00285594" w:rsidP="00285594"/>
    <w:p w14:paraId="3D8F27CA" w14:textId="207F97E8" w:rsidR="009704E3" w:rsidRDefault="00285594" w:rsidP="009704E3">
      <w:pPr>
        <w:ind w:left="4962" w:firstLine="0"/>
      </w:pPr>
      <w:r>
        <w:t>Praca magisterska</w:t>
      </w:r>
      <w:r w:rsidR="009704E3">
        <w:t xml:space="preserve"> p</w:t>
      </w:r>
      <w:r>
        <w:t>od</w:t>
      </w:r>
      <w:r w:rsidR="009704E3">
        <w:t xml:space="preserve"> </w:t>
      </w:r>
    </w:p>
    <w:p w14:paraId="61E70E46" w14:textId="2F35C9E5" w:rsidR="00285594" w:rsidRDefault="00285594" w:rsidP="009704E3">
      <w:pPr>
        <w:ind w:left="4962" w:firstLine="0"/>
      </w:pPr>
      <w:r>
        <w:t>kierunkiem</w:t>
      </w:r>
      <w:r w:rsidR="009704E3">
        <w:t xml:space="preserve"> </w:t>
      </w:r>
      <w:r>
        <w:t>naukowym</w:t>
      </w:r>
    </w:p>
    <w:p w14:paraId="058DE278" w14:textId="77777777" w:rsidR="009704E3" w:rsidRDefault="009072B4" w:rsidP="009704E3">
      <w:pPr>
        <w:ind w:left="4962" w:firstLine="0"/>
      </w:pPr>
      <w:r>
        <w:t xml:space="preserve">prof. dr hab. </w:t>
      </w:r>
    </w:p>
    <w:p w14:paraId="01D479FE" w14:textId="42385125" w:rsidR="00285594" w:rsidRDefault="009072B4" w:rsidP="009704E3">
      <w:pPr>
        <w:ind w:left="4962" w:firstLine="0"/>
      </w:pPr>
      <w:r>
        <w:t>Michał</w:t>
      </w:r>
      <w:r w:rsidR="009704E3">
        <w:t>a</w:t>
      </w:r>
      <w:r>
        <w:t xml:space="preserve"> Rubasz</w:t>
      </w:r>
      <w:r w:rsidR="009704E3">
        <w:t>ka</w:t>
      </w:r>
    </w:p>
    <w:p w14:paraId="63DFC9E4" w14:textId="77777777" w:rsidR="009072B4" w:rsidRDefault="009072B4" w:rsidP="009072B4"/>
    <w:p w14:paraId="72AD4E86" w14:textId="77777777" w:rsidR="009072B4" w:rsidRDefault="009072B4" w:rsidP="009072B4"/>
    <w:p w14:paraId="0A9A36E5" w14:textId="77777777" w:rsidR="009072B4" w:rsidRDefault="009072B4" w:rsidP="009072B4"/>
    <w:p w14:paraId="6BBCD7B0" w14:textId="77777777" w:rsidR="009072B4" w:rsidRDefault="009072B4" w:rsidP="009072B4"/>
    <w:p w14:paraId="3AE22E5C" w14:textId="7F1CD4A8" w:rsidR="009072B4" w:rsidRDefault="009072B4" w:rsidP="009072B4">
      <w:pPr>
        <w:jc w:val="center"/>
      </w:pPr>
      <w:r>
        <w:t>Warszawa 2025</w:t>
      </w:r>
    </w:p>
    <w:p w14:paraId="1017246D" w14:textId="77777777" w:rsidR="009072B4" w:rsidRDefault="009072B4">
      <w:r>
        <w:br w:type="page"/>
      </w:r>
    </w:p>
    <w:p w14:paraId="133BFB1A" w14:textId="0B862D4F" w:rsidR="00783405" w:rsidRDefault="00783405">
      <w:r>
        <w:lastRenderedPageBreak/>
        <w:br w:type="page"/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val="pl-PL"/>
          <w14:ligatures w14:val="standardContextual"/>
        </w:rPr>
        <w:id w:val="-547885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AE33702" w14:textId="551301A4" w:rsidR="00EA630D" w:rsidRDefault="00EA630D">
          <w:pPr>
            <w:pStyle w:val="TOCHeading"/>
          </w:pPr>
          <w:proofErr w:type="spellStart"/>
          <w:r>
            <w:t>Spis</w:t>
          </w:r>
          <w:proofErr w:type="spellEnd"/>
          <w:r>
            <w:t xml:space="preserve"> </w:t>
          </w:r>
          <w:proofErr w:type="spellStart"/>
          <w:r>
            <w:t>treści</w:t>
          </w:r>
          <w:proofErr w:type="spellEnd"/>
        </w:p>
        <w:p w14:paraId="1616F37B" w14:textId="27B150E0" w:rsidR="00EA630D" w:rsidRDefault="00EA630D">
          <w:pPr>
            <w:pStyle w:val="TOC2"/>
            <w:tabs>
              <w:tab w:val="right" w:leader="dot" w:pos="735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3251923" w:history="1">
            <w:r w:rsidRPr="006B7E84">
              <w:rPr>
                <w:rStyle w:val="Hyperlink"/>
                <w:noProof/>
              </w:rPr>
              <w:t>Wstęp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_Toc203251923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6AD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7699D" w14:textId="69CD66E1" w:rsidR="00EA630D" w:rsidRDefault="00EA630D">
          <w:pPr>
            <w:pStyle w:val="TOC2"/>
            <w:tabs>
              <w:tab w:val="right" w:leader="dot" w:pos="7359"/>
            </w:tabs>
            <w:rPr>
              <w:noProof/>
            </w:rPr>
          </w:pPr>
          <w:hyperlink w:anchor="_Toc203251924" w:history="1">
            <w:r w:rsidRPr="006B7E84">
              <w:rPr>
                <w:rStyle w:val="Hyperlink"/>
                <w:noProof/>
              </w:rPr>
              <w:t>Rozdział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_Toc203251924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6AD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B5ACB" w14:textId="38B5F971" w:rsidR="00EA630D" w:rsidRDefault="00EA630D">
          <w:pPr>
            <w:pStyle w:val="TOC2"/>
            <w:tabs>
              <w:tab w:val="right" w:leader="dot" w:pos="7359"/>
            </w:tabs>
            <w:rPr>
              <w:noProof/>
            </w:rPr>
          </w:pPr>
          <w:hyperlink w:anchor="_Toc203251925" w:history="1">
            <w:r w:rsidRPr="006B7E84">
              <w:rPr>
                <w:rStyle w:val="Hyperlink"/>
                <w:noProof/>
              </w:rPr>
              <w:t>Charakterystyka wybranych strategii tradingowych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_Toc203251925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6AD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6DE69" w14:textId="070749C6" w:rsidR="00EA630D" w:rsidRDefault="00EA630D">
          <w:pPr>
            <w:pStyle w:val="TOC3"/>
            <w:tabs>
              <w:tab w:val="left" w:pos="1200"/>
              <w:tab w:val="right" w:leader="dot" w:pos="7359"/>
            </w:tabs>
            <w:rPr>
              <w:noProof/>
            </w:rPr>
          </w:pPr>
          <w:hyperlink w:anchor="_Toc203251926" w:history="1">
            <w:r w:rsidRPr="006B7E84">
              <w:rPr>
                <w:rStyle w:val="Hyperlink"/>
                <w:noProof/>
              </w:rPr>
              <w:t>1.1</w:t>
            </w:r>
            <w:r>
              <w:rPr>
                <w:noProof/>
              </w:rPr>
              <w:tab/>
            </w:r>
            <w:r w:rsidRPr="006B7E84">
              <w:rPr>
                <w:rStyle w:val="Hyperlink"/>
                <w:noProof/>
              </w:rPr>
              <w:t>Mean reversion jak fundament arbitrażu statsycznego.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_Toc203251926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6AD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F329D" w14:textId="1D893A5D" w:rsidR="00EA630D" w:rsidRDefault="00EA630D">
          <w:pPr>
            <w:pStyle w:val="TOC3"/>
            <w:tabs>
              <w:tab w:val="left" w:pos="1200"/>
              <w:tab w:val="right" w:leader="dot" w:pos="7359"/>
            </w:tabs>
            <w:rPr>
              <w:noProof/>
            </w:rPr>
          </w:pPr>
          <w:hyperlink w:anchor="_Toc203251927" w:history="1">
            <w:r w:rsidRPr="006B7E84">
              <w:rPr>
                <w:rStyle w:val="Hyperlink"/>
                <w:noProof/>
              </w:rPr>
              <w:t>1.2</w:t>
            </w:r>
            <w:r>
              <w:rPr>
                <w:noProof/>
              </w:rPr>
              <w:tab/>
            </w:r>
            <w:r w:rsidRPr="006B7E84">
              <w:rPr>
                <w:rStyle w:val="Hyperlink"/>
                <w:noProof/>
              </w:rPr>
              <w:t>Strategie momentum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_Toc203251927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6AD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5B463" w14:textId="3255112C" w:rsidR="00EA630D" w:rsidRDefault="00EA630D">
          <w:pPr>
            <w:pStyle w:val="TOC2"/>
            <w:tabs>
              <w:tab w:val="right" w:leader="dot" w:pos="7359"/>
            </w:tabs>
            <w:rPr>
              <w:noProof/>
            </w:rPr>
          </w:pPr>
          <w:hyperlink w:anchor="_Toc203251928" w:history="1">
            <w:r w:rsidRPr="006B7E84">
              <w:rPr>
                <w:rStyle w:val="Hyperlink"/>
                <w:noProof/>
              </w:rPr>
              <w:t>Rozdział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_Toc203251928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6AD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5FD7A" w14:textId="52E452A5" w:rsidR="00EA630D" w:rsidRDefault="00EA630D">
          <w:pPr>
            <w:pStyle w:val="TOC2"/>
            <w:tabs>
              <w:tab w:val="right" w:leader="dot" w:pos="7359"/>
            </w:tabs>
            <w:rPr>
              <w:noProof/>
            </w:rPr>
          </w:pPr>
          <w:hyperlink w:anchor="_Toc203251929" w:history="1">
            <w:r w:rsidRPr="006B7E84">
              <w:rPr>
                <w:rStyle w:val="Hyperlink"/>
                <w:noProof/>
              </w:rPr>
              <w:t>Specyfikacja strategii Pairs Trading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_Toc203251929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6AD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9FE0C" w14:textId="62659150" w:rsidR="00EA630D" w:rsidRDefault="00EA630D">
          <w:pPr>
            <w:pStyle w:val="TOC3"/>
            <w:tabs>
              <w:tab w:val="right" w:leader="dot" w:pos="7359"/>
            </w:tabs>
            <w:rPr>
              <w:noProof/>
            </w:rPr>
          </w:pPr>
          <w:hyperlink w:anchor="_Toc203251931" w:history="1">
            <w:r w:rsidRPr="006B7E84">
              <w:rPr>
                <w:rStyle w:val="Hyperlink"/>
                <w:noProof/>
              </w:rPr>
              <w:t>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_Toc203251931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6AD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210C9" w14:textId="66E9D505" w:rsidR="00EA630D" w:rsidRDefault="00EA630D">
          <w:r>
            <w:rPr>
              <w:b/>
              <w:bCs/>
              <w:noProof/>
            </w:rPr>
            <w:fldChar w:fldCharType="end"/>
          </w:r>
        </w:p>
      </w:sdtContent>
    </w:sdt>
    <w:p w14:paraId="3584E054" w14:textId="4683B549" w:rsidR="00783405" w:rsidRDefault="00783405" w:rsidP="009072B4"/>
    <w:p w14:paraId="503739BA" w14:textId="77777777" w:rsidR="00783405" w:rsidRDefault="00783405">
      <w:r>
        <w:br w:type="page"/>
      </w:r>
    </w:p>
    <w:p w14:paraId="3073610E" w14:textId="555F2C54" w:rsidR="006C2043" w:rsidRPr="00331804" w:rsidRDefault="00783405" w:rsidP="00030CAD">
      <w:pPr>
        <w:pStyle w:val="Heading2"/>
      </w:pPr>
      <w:bookmarkStart w:id="0" w:name="_Toc203251923"/>
      <w:r w:rsidRPr="00331804">
        <w:lastRenderedPageBreak/>
        <w:t>Wstęp</w:t>
      </w:r>
      <w:bookmarkEnd w:id="0"/>
    </w:p>
    <w:p w14:paraId="740A5680" w14:textId="77777777" w:rsidR="009704E3" w:rsidRDefault="006C2043" w:rsidP="009704E3">
      <w:pPr>
        <w:pStyle w:val="Pierwszyakapit"/>
      </w:pPr>
      <w:r>
        <w:t xml:space="preserve">Strategie </w:t>
      </w:r>
      <w:r w:rsidR="009704E3">
        <w:t>inwestycyjne</w:t>
      </w:r>
      <w:r>
        <w:t xml:space="preserve"> od lat stanowią przedmiot zainteresowania środowisk naukowych, jak i praktyków</w:t>
      </w:r>
      <w:r w:rsidR="0055163D">
        <w:t xml:space="preserve"> rynkowych. Ich mnogość i różnorodność wynika </w:t>
      </w:r>
      <w:r w:rsidR="00655C15">
        <w:t>między innymi</w:t>
      </w:r>
      <w:r w:rsidR="0055163D">
        <w:t xml:space="preserve"> z celów jakie zakładać</w:t>
      </w:r>
      <w:r w:rsidR="00DF5AE1">
        <w:t xml:space="preserve"> sobie</w:t>
      </w:r>
      <w:r w:rsidR="0055163D">
        <w:t xml:space="preserve"> mogą inwe</w:t>
      </w:r>
      <w:r w:rsidR="00DF5AE1">
        <w:t>storzy. W zdecydowanej większości przypadków</w:t>
      </w:r>
      <w:r w:rsidR="00B83984">
        <w:t>,</w:t>
      </w:r>
      <w:r w:rsidR="00DF5AE1">
        <w:t xml:space="preserve"> najważniejszym z nich jest osiągnięcie w sposób pośredni lub bezpośredni zysku na inwestycji. W przypadku tych pierwszych strategią może być zabezpieczenie przed wzrostem cen surowców za pomocą instrumentów pochodnych</w:t>
      </w:r>
      <w:r w:rsidR="004956F2">
        <w:t>. T</w:t>
      </w:r>
      <w:r w:rsidR="004956F2" w:rsidRPr="004956F2">
        <w:t xml:space="preserve">aka strategia pozwala inwestorowi ograniczyć ryzyko związane z fluktuacjami cen, jednocześnie zabezpieczając marże zysku w podstawowej działalności </w:t>
      </w:r>
      <w:proofErr w:type="spellStart"/>
      <w:r w:rsidR="004956F2" w:rsidRPr="004956F2">
        <w:t>gospodarczej.</w:t>
      </w:r>
      <w:r w:rsidR="008765A4">
        <w:t>Zapewne</w:t>
      </w:r>
      <w:proofErr w:type="spellEnd"/>
      <w:r w:rsidR="008765A4">
        <w:t xml:space="preserve"> szerszym zainteresowaniem mo</w:t>
      </w:r>
      <w:r w:rsidR="00D10414">
        <w:t>gą</w:t>
      </w:r>
      <w:r w:rsidR="008765A4">
        <w:t xml:space="preserve"> się</w:t>
      </w:r>
      <w:r w:rsidR="00D10414">
        <w:t xml:space="preserve"> cieszyć strategie drugiego rodzaju, które</w:t>
      </w:r>
      <w:r w:rsidR="008765A4">
        <w:t xml:space="preserve"> przynoszą zysk bezpośrednio </w:t>
      </w:r>
      <w:r w:rsidR="00D10414">
        <w:t>dokonanych transakcji na rynku finansowym.</w:t>
      </w:r>
      <w:r w:rsidR="004D57AB">
        <w:t xml:space="preserve"> Najbardziej znane większości inwestorów są 2 podejścia. </w:t>
      </w:r>
    </w:p>
    <w:p w14:paraId="3EA93608" w14:textId="77777777" w:rsidR="009704E3" w:rsidRDefault="009704E3" w:rsidP="009704E3"/>
    <w:p w14:paraId="4EF5D4EF" w14:textId="74B0D35B" w:rsidR="009704E3" w:rsidRDefault="004D57AB" w:rsidP="009704E3">
      <w:r>
        <w:t xml:space="preserve">Pierwszym z nich jest analiza fundamentalna. W jej przypadku decyzję inwestycyjne </w:t>
      </w:r>
      <w:r w:rsidR="004956F2">
        <w:t>podejmuje</w:t>
      </w:r>
      <w:r>
        <w:t xml:space="preserve"> się w oparciu o jakościową </w:t>
      </w:r>
      <w:r w:rsidR="00104BD9">
        <w:t>ocenę</w:t>
      </w:r>
      <w:r>
        <w:t xml:space="preserve"> spółek</w:t>
      </w:r>
      <w:r w:rsidR="00E601CB">
        <w:t>,</w:t>
      </w:r>
      <w:r>
        <w:t xml:space="preserve"> połączoną </w:t>
      </w:r>
      <w:r w:rsidR="00104BD9">
        <w:t>z analizą wskaźników finansowych</w:t>
      </w:r>
      <w:r w:rsidR="00FB0EDC">
        <w:t>, na podstawie których jest podejmowana próba zakupu spółek niedowartościowanych</w:t>
      </w:r>
      <w:r w:rsidR="00104BD9">
        <w:t xml:space="preserve">. </w:t>
      </w:r>
    </w:p>
    <w:p w14:paraId="5F802B71" w14:textId="77777777" w:rsidR="009704E3" w:rsidRDefault="009704E3" w:rsidP="004D57AB"/>
    <w:p w14:paraId="79E44FAA" w14:textId="47F6BB67" w:rsidR="004D57AB" w:rsidRPr="004D57AB" w:rsidRDefault="00104BD9" w:rsidP="004D57AB">
      <w:r>
        <w:t>Drugim podejściem jest za to analiza techniczna</w:t>
      </w:r>
      <w:r w:rsidR="00FB0EDC">
        <w:t>, bazuj</w:t>
      </w:r>
      <w:r w:rsidR="00E601CB">
        <w:t>ąca</w:t>
      </w:r>
      <w:r w:rsidR="00FB0EDC">
        <w:t xml:space="preserve"> na szukaniu schematów i trendów</w:t>
      </w:r>
      <w:r w:rsidR="0077634F">
        <w:t xml:space="preserve"> w celu przewidzenia kolejnych ruchó</w:t>
      </w:r>
      <w:r w:rsidR="00066812">
        <w:t>w cen aktywów</w:t>
      </w:r>
      <w:r w:rsidR="00FB0EDC">
        <w:t>.</w:t>
      </w:r>
      <w:r w:rsidR="00066812">
        <w:t xml:space="preserve"> Wiele badań wykazuje powszechność w wykorzystywaniu tych podejść </w:t>
      </w:r>
      <w:r w:rsidR="00E601CB">
        <w:t xml:space="preserve">na rynkach finansowych </w:t>
      </w:r>
      <w:r w:rsidR="00066812">
        <w:t>(</w:t>
      </w:r>
      <w:proofErr w:type="spellStart"/>
      <w:r w:rsidR="00066812">
        <w:t>Xing</w:t>
      </w:r>
      <w:proofErr w:type="spellEnd"/>
      <w:r w:rsidR="00066812">
        <w:t>, 2024</w:t>
      </w:r>
      <w:r w:rsidR="00F961EF">
        <w:t>, s. 3334</w:t>
      </w:r>
      <w:r w:rsidR="00066812">
        <w:t>).</w:t>
      </w:r>
      <w:r w:rsidR="0077634F">
        <w:t xml:space="preserve">  </w:t>
      </w:r>
      <w:r w:rsidR="00FB0EDC">
        <w:t xml:space="preserve"> </w:t>
      </w:r>
      <w:r w:rsidR="004D57AB">
        <w:t xml:space="preserve">   </w:t>
      </w:r>
    </w:p>
    <w:p w14:paraId="0CBBA372" w14:textId="77777777" w:rsidR="00706B59" w:rsidRPr="00706B59" w:rsidRDefault="00706B59" w:rsidP="00706B59"/>
    <w:p w14:paraId="768D14FC" w14:textId="402D5239" w:rsidR="002C73FD" w:rsidRDefault="00450888" w:rsidP="00760A33">
      <w:r>
        <w:t xml:space="preserve">Wraz z rozwojem nowoczesnych </w:t>
      </w:r>
      <w:r w:rsidR="004956F2">
        <w:t>technologii</w:t>
      </w:r>
      <w:r>
        <w:t xml:space="preserve"> przetwarzania danych na sile przybierają market </w:t>
      </w:r>
      <w:proofErr w:type="spellStart"/>
      <w:r>
        <w:t>makerzy</w:t>
      </w:r>
      <w:proofErr w:type="spellEnd"/>
      <w:r>
        <w:t xml:space="preserve">. </w:t>
      </w:r>
      <w:r w:rsidR="004956F2">
        <w:t>T</w:t>
      </w:r>
      <w:r w:rsidR="004956F2" w:rsidRPr="004956F2">
        <w:t xml:space="preserve">e wyspecjalizowane podmioty realizują transakcje w czasie rzeczywistym, kupując po cenach bid i sprzedając po </w:t>
      </w:r>
      <w:proofErr w:type="spellStart"/>
      <w:r w:rsidR="004956F2" w:rsidRPr="004956F2">
        <w:t>ask</w:t>
      </w:r>
      <w:proofErr w:type="spellEnd"/>
      <w:r w:rsidR="004956F2" w:rsidRPr="004956F2">
        <w:t>, czerpiąc zysk z różnicy między nimi</w:t>
      </w:r>
      <w:r w:rsidR="004956F2">
        <w:t xml:space="preserve">. </w:t>
      </w:r>
      <w:r w:rsidR="004956F2" w:rsidRPr="004956F2">
        <w:t>Ich działalność stanowi kluczowy element utrzymania płynności na rynkach finansowych</w:t>
      </w:r>
      <w:r w:rsidR="00706B59">
        <w:t xml:space="preserve"> (</w:t>
      </w:r>
      <w:proofErr w:type="spellStart"/>
      <w:r w:rsidR="00F552AB" w:rsidRPr="00F552AB">
        <w:t>Kakushadze</w:t>
      </w:r>
      <w:proofErr w:type="spellEnd"/>
      <w:r w:rsidR="00F552AB">
        <w:t>, 2018</w:t>
      </w:r>
      <w:r w:rsidR="00F961EF">
        <w:t>, s. 15-16</w:t>
      </w:r>
      <w:r w:rsidR="00F552AB">
        <w:t>).</w:t>
      </w:r>
    </w:p>
    <w:p w14:paraId="541A93AA" w14:textId="77777777" w:rsidR="005054F8" w:rsidRDefault="005054F8" w:rsidP="00760A33"/>
    <w:p w14:paraId="603B0EDA" w14:textId="770C0581" w:rsidR="00760A33" w:rsidRDefault="005054F8" w:rsidP="00760A33">
      <w:r>
        <w:lastRenderedPageBreak/>
        <w:t>Bardzo znan</w:t>
      </w:r>
      <w:r w:rsidR="00BD5DA0">
        <w:t>a</w:t>
      </w:r>
      <w:r>
        <w:t xml:space="preserve"> jest również strategia </w:t>
      </w:r>
      <w:proofErr w:type="spellStart"/>
      <w:r>
        <w:t>momentum</w:t>
      </w:r>
      <w:proofErr w:type="spellEnd"/>
      <w:r w:rsidR="004956F2">
        <w:t>, która należy do najbardziej rozpoznawalnych podejść inwestycyjnych.</w:t>
      </w:r>
      <w:r>
        <w:t xml:space="preserve"> </w:t>
      </w:r>
      <w:r w:rsidR="004956F2" w:rsidRPr="004956F2">
        <w:t>Jej podstawowa zasada opiera się na prostej, lecz skutecznej koncepcji: inwestor zajmuje pozycje długie na aktywach, które w ostatnim okresie odnotowały wzrosty cen, oraz pozycje krótkie na instrumentach wykazujących tendencję spadkową.</w:t>
      </w:r>
      <w:r w:rsidR="00BD5DA0">
        <w:t xml:space="preserve"> (</w:t>
      </w:r>
      <w:proofErr w:type="spellStart"/>
      <w:r w:rsidR="00BD5DA0">
        <w:t>Jegadeesh</w:t>
      </w:r>
      <w:proofErr w:type="spellEnd"/>
      <w:r w:rsidR="00BD5DA0">
        <w:t xml:space="preserve"> i </w:t>
      </w:r>
      <w:proofErr w:type="spellStart"/>
      <w:r w:rsidR="00BD5DA0">
        <w:t>Titman</w:t>
      </w:r>
      <w:proofErr w:type="spellEnd"/>
      <w:r w:rsidR="00BD5DA0">
        <w:t>, 1993</w:t>
      </w:r>
      <w:r w:rsidR="007C680B">
        <w:t>, s. 85-90</w:t>
      </w:r>
      <w:r w:rsidR="00BD5DA0">
        <w:t>).</w:t>
      </w:r>
    </w:p>
    <w:p w14:paraId="0018BAA1" w14:textId="77777777" w:rsidR="005054F8" w:rsidRDefault="005054F8" w:rsidP="00760A33"/>
    <w:p w14:paraId="6D1E7684" w14:textId="25FAB1D7" w:rsidR="00E601CB" w:rsidRDefault="00450888" w:rsidP="00E601CB">
      <w:r>
        <w:t>Ostatnią omawianą klasą strategii będzie arbitraż statystyczny</w:t>
      </w:r>
      <w:r w:rsidR="008424BB">
        <w:t xml:space="preserve">, który </w:t>
      </w:r>
      <w:r w:rsidR="00331804">
        <w:t>oparty jest na zajmowaniu pozycji w oparciu o ściśle określone reguły wynikające</w:t>
      </w:r>
      <w:r w:rsidR="005054F8">
        <w:t xml:space="preserve"> w modeli statystycznych (</w:t>
      </w:r>
      <w:proofErr w:type="spellStart"/>
      <w:r w:rsidR="005054F8">
        <w:t>Avellaneda</w:t>
      </w:r>
      <w:proofErr w:type="spellEnd"/>
      <w:r w:rsidR="005054F8">
        <w:t>, 2008</w:t>
      </w:r>
      <w:r w:rsidR="007C680B">
        <w:t>, s. 5-15</w:t>
      </w:r>
      <w:r w:rsidR="005054F8">
        <w:t>)</w:t>
      </w:r>
      <w:r w:rsidR="00512559">
        <w:t xml:space="preserve"> oraz wykorzystywanie tym sposobem nieefektywności rynkowych</w:t>
      </w:r>
      <w:r w:rsidR="008424BB">
        <w:t>.</w:t>
      </w:r>
      <w:r w:rsidR="00BD5DA0">
        <w:t xml:space="preserve"> Jedną z pierwszych metod </w:t>
      </w:r>
      <w:proofErr w:type="spellStart"/>
      <w:r w:rsidR="00BD5DA0">
        <w:t>abitrażu</w:t>
      </w:r>
      <w:proofErr w:type="spellEnd"/>
      <w:r w:rsidR="00BD5DA0">
        <w:t xml:space="preserve"> jest strategia </w:t>
      </w:r>
      <w:proofErr w:type="spellStart"/>
      <w:r w:rsidR="00BD5DA0">
        <w:t>Pairs</w:t>
      </w:r>
      <w:proofErr w:type="spellEnd"/>
      <w:r w:rsidR="00BD5DA0">
        <w:t xml:space="preserve"> Trading, </w:t>
      </w:r>
      <w:r w:rsidR="004956F2">
        <w:t>będąca też głównym obszarem badawczym pracy magisterskiej. N</w:t>
      </w:r>
      <w:r w:rsidR="00BD5DA0">
        <w:t>ależ</w:t>
      </w:r>
      <w:r w:rsidR="00512559">
        <w:t>y</w:t>
      </w:r>
      <w:r w:rsidR="00BD5DA0">
        <w:t xml:space="preserve"> do kategorii</w:t>
      </w:r>
      <w:r w:rsidR="004956F2">
        <w:t xml:space="preserve"> strategii opartych o</w:t>
      </w:r>
      <w:r w:rsidR="00BD5DA0">
        <w:t xml:space="preserve"> </w:t>
      </w:r>
      <w:proofErr w:type="spellStart"/>
      <w:r w:rsidR="00512559">
        <w:t>m</w:t>
      </w:r>
      <w:r w:rsidR="00BD5DA0">
        <w:t>ean</w:t>
      </w:r>
      <w:r w:rsidR="00512559">
        <w:t>-r</w:t>
      </w:r>
      <w:r w:rsidR="00BD5DA0">
        <w:t>eversion</w:t>
      </w:r>
      <w:proofErr w:type="spellEnd"/>
      <w:r w:rsidR="004956F2">
        <w:t>, czyli założeniu że</w:t>
      </w:r>
      <w:r w:rsidR="00512559">
        <w:t xml:space="preserve"> istnieją</w:t>
      </w:r>
      <w:r w:rsidR="004956F2">
        <w:t xml:space="preserve"> aktyw</w:t>
      </w:r>
      <w:r w:rsidR="00512559">
        <w:t>a w</w:t>
      </w:r>
      <w:r w:rsidR="004956F2">
        <w:t xml:space="preserve"> długim terminie</w:t>
      </w:r>
      <w:r w:rsidR="00512559">
        <w:t xml:space="preserve">, których ceny wykazują tendencje powrotu do </w:t>
      </w:r>
      <w:r w:rsidR="004956F2">
        <w:t xml:space="preserve">długookresowej </w:t>
      </w:r>
      <w:r w:rsidR="00512559">
        <w:t>relacji równowagowej po krótkookresowych odchyleniach</w:t>
      </w:r>
      <w:r w:rsidR="00BD5DA0">
        <w:t>.</w:t>
      </w:r>
    </w:p>
    <w:p w14:paraId="3A6115E3" w14:textId="77777777" w:rsidR="00800B89" w:rsidRDefault="00800B89" w:rsidP="00E601CB"/>
    <w:p w14:paraId="7AB95026" w14:textId="3797E19F" w:rsidR="00706B59" w:rsidRPr="00706B59" w:rsidRDefault="00800B89" w:rsidP="00BD5DA0">
      <w:r>
        <w:t xml:space="preserve">Celem </w:t>
      </w:r>
      <w:r w:rsidR="003C57C5">
        <w:t>pracy</w:t>
      </w:r>
      <w:r>
        <w:t xml:space="preserve"> jest przedstawienie różn</w:t>
      </w:r>
      <w:r w:rsidR="003C57C5">
        <w:t>orodnych</w:t>
      </w:r>
      <w:r>
        <w:t xml:space="preserve"> koncepcji i </w:t>
      </w:r>
      <w:r w:rsidR="003C57C5">
        <w:t>metodologii</w:t>
      </w:r>
      <w:r>
        <w:t xml:space="preserve"> </w:t>
      </w:r>
      <w:r w:rsidR="00512559">
        <w:t xml:space="preserve"> </w:t>
      </w:r>
      <w:r w:rsidR="003C57C5">
        <w:t>stosowanych w</w:t>
      </w:r>
      <w:r w:rsidR="00512559">
        <w:t xml:space="preserve"> strategi</w:t>
      </w:r>
      <w:r w:rsidR="003C57C5">
        <w:t>ach</w:t>
      </w:r>
      <w:r w:rsidR="00512559">
        <w:t xml:space="preserve"> inwestycyjnych </w:t>
      </w:r>
      <w:r>
        <w:t xml:space="preserve">wraz </w:t>
      </w:r>
      <w:r w:rsidR="00512559">
        <w:t xml:space="preserve"> z </w:t>
      </w:r>
      <w:r>
        <w:t>uwzględnie</w:t>
      </w:r>
      <w:r w:rsidR="00331804">
        <w:t>niem</w:t>
      </w:r>
      <w:r>
        <w:t xml:space="preserve"> miejsca </w:t>
      </w:r>
      <w:r w:rsidR="003C57C5">
        <w:t xml:space="preserve"> strategii </w:t>
      </w:r>
      <w:proofErr w:type="spellStart"/>
      <w:r>
        <w:t>Pairs</w:t>
      </w:r>
      <w:proofErr w:type="spellEnd"/>
      <w:r>
        <w:t xml:space="preserve"> Trading w tym </w:t>
      </w:r>
      <w:r w:rsidR="003C57C5">
        <w:t>spektrum</w:t>
      </w:r>
      <w:r w:rsidR="004956F2">
        <w:t>. Autor</w:t>
      </w:r>
      <w:r>
        <w:t xml:space="preserve"> zamierza przenalizować różne podejścia i pomysły jakie powstały w celu usprawnienia skuteczności strategii. Finalnie sam zamierza przetestować ją 10 spółkach sektora technologicznego</w:t>
      </w:r>
      <w:r w:rsidR="004956F2">
        <w:t xml:space="preserve"> notowanych na indeksie</w:t>
      </w:r>
      <w:r>
        <w:t xml:space="preserve"> S&amp;P</w:t>
      </w:r>
      <w:r w:rsidR="004956F2">
        <w:t xml:space="preserve"> 500</w:t>
      </w:r>
      <w:r>
        <w:t xml:space="preserve"> w latach 2022-2023. </w:t>
      </w:r>
      <w:r w:rsidR="00512559">
        <w:t>W ramach swojego badania chce również zweryfikować skuteczność strategii przy braku selekcji</w:t>
      </w:r>
      <w:r w:rsidR="003C57C5">
        <w:t xml:space="preserve"> par</w:t>
      </w:r>
      <w:r w:rsidR="00512559">
        <w:t xml:space="preserve"> w oparciu</w:t>
      </w:r>
      <w:r w:rsidR="003C57C5">
        <w:t xml:space="preserve"> o opracowane</w:t>
      </w:r>
      <w:r w:rsidR="00512559">
        <w:t xml:space="preserve"> metody statystyczne</w:t>
      </w:r>
      <w:r w:rsidR="003C57C5">
        <w:t xml:space="preserve">. </w:t>
      </w:r>
      <w:r w:rsidR="003C57C5" w:rsidRPr="003C57C5">
        <w:t>Takie podejście umożliwi</w:t>
      </w:r>
      <w:r w:rsidR="003C57C5">
        <w:t xml:space="preserve"> </w:t>
      </w:r>
      <w:r w:rsidR="003C57C5" w:rsidRPr="003C57C5">
        <w:t>praktyczną weryfikację teoretycznych założeń strategii</w:t>
      </w:r>
      <w:r w:rsidR="003C57C5">
        <w:t>.</w:t>
      </w:r>
    </w:p>
    <w:p w14:paraId="59924C34" w14:textId="4C2EFAE8" w:rsidR="006C2043" w:rsidRPr="006C2043" w:rsidRDefault="00DF5AE1" w:rsidP="006C2043">
      <w:pPr>
        <w:pStyle w:val="Pierwszyakapit"/>
      </w:pPr>
      <w:r>
        <w:t xml:space="preserve"> </w:t>
      </w:r>
      <w:r w:rsidR="0055163D">
        <w:t xml:space="preserve"> </w:t>
      </w:r>
      <w:r w:rsidR="006C2043">
        <w:t xml:space="preserve"> </w:t>
      </w:r>
    </w:p>
    <w:p w14:paraId="0F17E015" w14:textId="77777777" w:rsidR="00B768B5" w:rsidRDefault="00B768B5" w:rsidP="00A13C50"/>
    <w:p w14:paraId="06D1CA5C" w14:textId="77777777" w:rsidR="00865224" w:rsidRDefault="00865224" w:rsidP="00A13C50"/>
    <w:p w14:paraId="561D5504" w14:textId="77777777" w:rsidR="009B566F" w:rsidRDefault="009B566F">
      <w:pPr>
        <w:spacing w:after="160" w:line="259" w:lineRule="auto"/>
        <w:ind w:firstLine="0"/>
        <w:jc w:val="left"/>
        <w:rPr>
          <w:rFonts w:eastAsiaTheme="majorEastAsia" w:cstheme="majorBidi"/>
          <w:b/>
          <w:spacing w:val="-10"/>
          <w:kern w:val="28"/>
          <w:sz w:val="32"/>
          <w:szCs w:val="32"/>
        </w:rPr>
      </w:pPr>
      <w:r>
        <w:br w:type="page"/>
      </w:r>
    </w:p>
    <w:p w14:paraId="19844901" w14:textId="77777777" w:rsidR="0049458B" w:rsidRPr="004B0F61" w:rsidRDefault="00865224" w:rsidP="00030CAD">
      <w:pPr>
        <w:pStyle w:val="Heading2"/>
      </w:pPr>
      <w:bookmarkStart w:id="1" w:name="_Toc203251924"/>
      <w:r w:rsidRPr="004B0F61">
        <w:lastRenderedPageBreak/>
        <w:t>Rozdział I</w:t>
      </w:r>
      <w:bookmarkEnd w:id="1"/>
    </w:p>
    <w:p w14:paraId="75EF65EB" w14:textId="0BD0022B" w:rsidR="004B0F61" w:rsidRDefault="00220B12" w:rsidP="00030CAD">
      <w:pPr>
        <w:pStyle w:val="Heading2"/>
      </w:pPr>
      <w:bookmarkStart w:id="2" w:name="_Toc203251925"/>
      <w:r w:rsidRPr="004B0F61">
        <w:t xml:space="preserve">Charakterystyka </w:t>
      </w:r>
      <w:r w:rsidR="00655C15">
        <w:t xml:space="preserve">wybranych strategii </w:t>
      </w:r>
      <w:proofErr w:type="spellStart"/>
      <w:r w:rsidR="00655C15">
        <w:t>tradingowych</w:t>
      </w:r>
      <w:bookmarkEnd w:id="2"/>
      <w:proofErr w:type="spellEnd"/>
    </w:p>
    <w:p w14:paraId="315AEDA0" w14:textId="04F4F7F1" w:rsidR="004B0F61" w:rsidRPr="00C32275" w:rsidRDefault="009A01A4" w:rsidP="00C32275">
      <w:pPr>
        <w:pStyle w:val="Heading3"/>
      </w:pPr>
      <w:bookmarkStart w:id="3" w:name="_Toc203251926"/>
      <w:proofErr w:type="spellStart"/>
      <w:r>
        <w:t>Mean</w:t>
      </w:r>
      <w:r w:rsidR="003C57C5">
        <w:t>-</w:t>
      </w:r>
      <w:r>
        <w:t>reversion</w:t>
      </w:r>
      <w:proofErr w:type="spellEnd"/>
      <w:r>
        <w:t xml:space="preserve"> jak fundament arbitrażu </w:t>
      </w:r>
      <w:r w:rsidR="003C57C5">
        <w:t>statystycznego</w:t>
      </w:r>
      <w:r w:rsidR="006432D3">
        <w:t>.</w:t>
      </w:r>
      <w:bookmarkEnd w:id="3"/>
    </w:p>
    <w:p w14:paraId="213F15BA" w14:textId="37A6B250" w:rsidR="009C759C" w:rsidRDefault="00627825" w:rsidP="004B0F61">
      <w:pPr>
        <w:pStyle w:val="Pierwszyakapit"/>
      </w:pPr>
      <w:r>
        <w:t xml:space="preserve">Głównym założeniem statystycznego arbitrażu jest </w:t>
      </w:r>
      <w:r w:rsidR="007C1DCE">
        <w:t>fakt</w:t>
      </w:r>
      <w:r w:rsidR="00C5562C">
        <w:t>, że rynki nie działają w pełni efektywnie</w:t>
      </w:r>
      <w:r w:rsidR="001D0650">
        <w:t>.</w:t>
      </w:r>
      <w:r w:rsidR="009C759C">
        <w:t xml:space="preserve"> Jest to zatem odzwierciedleniem słabej lub pół słabej formy teorii rynków efektywnych (Fama, 1970</w:t>
      </w:r>
      <w:r w:rsidR="006A6661">
        <w:t>. s. 387-395</w:t>
      </w:r>
      <w:r w:rsidR="009C759C">
        <w:t>).</w:t>
      </w:r>
      <w:r w:rsidR="004508DA">
        <w:t xml:space="preserve"> W praktyce są to jednak nieefektywności krótkotrwałe, które są zazwyczaj szybko korygowane przez działania arbitrażystów.</w:t>
      </w:r>
    </w:p>
    <w:p w14:paraId="3C272940" w14:textId="77777777" w:rsidR="009C759C" w:rsidRDefault="009C759C" w:rsidP="009C759C"/>
    <w:p w14:paraId="62467843" w14:textId="02B4DA1F" w:rsidR="004508DA" w:rsidRDefault="009C759C" w:rsidP="004508DA">
      <w:r>
        <w:t xml:space="preserve">Fundamentalnym filarem arbitrażu statystycznego jest koncepcja </w:t>
      </w:r>
      <w:proofErr w:type="spellStart"/>
      <w:r>
        <w:t>mean</w:t>
      </w:r>
      <w:r w:rsidR="003C57C5">
        <w:t>-</w:t>
      </w:r>
      <w:r>
        <w:t>reversion</w:t>
      </w:r>
      <w:proofErr w:type="spellEnd"/>
      <w:r w:rsidR="003C57C5">
        <w:t xml:space="preserve">. </w:t>
      </w:r>
      <w:r>
        <w:t xml:space="preserve">Zakłada że jeżeli aktywa historycznie poruszały się w określonym stosunku, to w długim terminie odchylenia ich cen w końcu się skorygują. Oznacza to że za pomocą modeli matematycznych jest możliwe </w:t>
      </w:r>
      <w:r w:rsidR="004508DA">
        <w:t>znalezienie takich anomalii co pozwoli na założenie odpowiednich pozycji. W momencie gdy dojdzie do korekty, inwestor odnosi zysk.</w:t>
      </w:r>
    </w:p>
    <w:p w14:paraId="10765EE5" w14:textId="77777777" w:rsidR="004508DA" w:rsidRDefault="004508DA" w:rsidP="004508DA"/>
    <w:p w14:paraId="163BB8D4" w14:textId="67AF4136" w:rsidR="004B0F61" w:rsidRDefault="004508DA" w:rsidP="004508DA">
      <w:r>
        <w:t xml:space="preserve">Bardzo często </w:t>
      </w:r>
      <w:r w:rsidR="002F152E">
        <w:t xml:space="preserve">strategie opierają się również o założenie neutralności rynkowej. Oznacza to że tworzone są portfele o beta bliskim 0, czyli o zwrotach nieskorelowanych z ruchami szerokiego rynku. Dzięki temu zyski lub straty wynikają dobrych lub złych oszacowań cen aktywów, a nie z trendów rynkowych. </w:t>
      </w:r>
      <w:r w:rsidR="003C57C5">
        <w:t>Strategia często j</w:t>
      </w:r>
      <w:r w:rsidR="002F152E">
        <w:t xml:space="preserve">est ona realizowana przez otwieranie przeciwstawnych pozycji w taki sposób, aby portfel nie miał ani ekspozycji długiej ani krótkiej. </w:t>
      </w:r>
      <w:r w:rsidR="003C57C5">
        <w:t>G</w:t>
      </w:r>
      <w:r w:rsidR="002F152E">
        <w:t xml:space="preserve">dy zależności pomiędzy wybranymi aktywami spełniają założenia </w:t>
      </w:r>
      <w:proofErr w:type="spellStart"/>
      <w:r w:rsidR="002F152E">
        <w:t>mean</w:t>
      </w:r>
      <w:r w:rsidR="003C57C5">
        <w:t>-</w:t>
      </w:r>
      <w:r w:rsidR="002F152E">
        <w:t>reversion</w:t>
      </w:r>
      <w:proofErr w:type="spellEnd"/>
      <w:r w:rsidR="002F152E">
        <w:t>, ceny aktywów prędzej czy później zbiegną do swojej średniej historycznej</w:t>
      </w:r>
      <w:r w:rsidR="006A6661">
        <w:t xml:space="preserve"> (Moon, 2019, s. 1-6) (</w:t>
      </w:r>
      <w:proofErr w:type="spellStart"/>
      <w:r w:rsidR="006A6661">
        <w:t>Requejo</w:t>
      </w:r>
      <w:proofErr w:type="spellEnd"/>
      <w:r w:rsidR="006A6661">
        <w:t>, 2024, s</w:t>
      </w:r>
      <w:r w:rsidR="002F152E">
        <w:t>.</w:t>
      </w:r>
      <w:r w:rsidR="006A6661">
        <w:t xml:space="preserve"> 1-5).</w:t>
      </w:r>
    </w:p>
    <w:p w14:paraId="515195D7" w14:textId="77777777" w:rsidR="00475432" w:rsidRDefault="00475432" w:rsidP="004508DA"/>
    <w:p w14:paraId="5753CDF5" w14:textId="33AB24AA" w:rsidR="00475432" w:rsidRDefault="00475432" w:rsidP="004508DA">
      <w:r>
        <w:t xml:space="preserve">Przy budowie portfeli konieczna jest jednak świadomość </w:t>
      </w:r>
      <w:proofErr w:type="spellStart"/>
      <w:r>
        <w:t>ryzyk</w:t>
      </w:r>
      <w:proofErr w:type="spellEnd"/>
      <w:r>
        <w:t xml:space="preserve"> i ograniczeń podejścia </w:t>
      </w:r>
      <w:proofErr w:type="spellStart"/>
      <w:r>
        <w:t>mean</w:t>
      </w:r>
      <w:r w:rsidR="003C57C5">
        <w:t>-</w:t>
      </w:r>
      <w:r>
        <w:t>reversion</w:t>
      </w:r>
      <w:proofErr w:type="spellEnd"/>
      <w:r>
        <w:t xml:space="preserve"> wynikającego z d</w:t>
      </w:r>
      <w:r w:rsidRPr="00475432">
        <w:t>ługotrwał</w:t>
      </w:r>
      <w:r>
        <w:t>ych</w:t>
      </w:r>
      <w:r w:rsidRPr="00475432">
        <w:t xml:space="preserve"> odchyle</w:t>
      </w:r>
      <w:r>
        <w:t>ń</w:t>
      </w:r>
      <w:r w:rsidRPr="00475432">
        <w:t xml:space="preserve"> cen aktywów od ich średnich wartości lub historycznych relacji</w:t>
      </w:r>
      <w:r>
        <w:t>. W praktyce zdarza się</w:t>
      </w:r>
      <w:r w:rsidR="003C57C5">
        <w:t>, że</w:t>
      </w:r>
      <w:r>
        <w:t xml:space="preserve"> ceny aktywów mogą już nie utrzymywać się swoich </w:t>
      </w:r>
      <w:r>
        <w:lastRenderedPageBreak/>
        <w:t>średnich historycznych</w:t>
      </w:r>
      <w:r w:rsidR="003D65EB">
        <w:t>.</w:t>
      </w:r>
      <w:r>
        <w:t xml:space="preserve"> </w:t>
      </w:r>
      <w:r w:rsidR="006432D3">
        <w:t xml:space="preserve">Przez </w:t>
      </w:r>
      <w:r w:rsidR="003D65EB">
        <w:t>t</w:t>
      </w:r>
      <w:r w:rsidR="006432D3">
        <w:t>o i</w:t>
      </w:r>
      <w:r w:rsidR="006432D3" w:rsidRPr="006432D3">
        <w:t>nwestorzy mogą ponosić straty, ponieważ pozycje długie i krótkie pozostają otwarte w oczekiwaniu na konwergencję, która nie następuje lub następuje z dużym opóźnieniem.</w:t>
      </w:r>
    </w:p>
    <w:p w14:paraId="55A8C0BD" w14:textId="02E7E43B" w:rsidR="004B0F61" w:rsidRDefault="009A01A4" w:rsidP="00C32275">
      <w:pPr>
        <w:pStyle w:val="Heading3"/>
      </w:pPr>
      <w:bookmarkStart w:id="4" w:name="_Toc203251927"/>
      <w:r>
        <w:t xml:space="preserve">Strategie </w:t>
      </w:r>
      <w:proofErr w:type="spellStart"/>
      <w:r>
        <w:t>momentum</w:t>
      </w:r>
      <w:bookmarkEnd w:id="4"/>
      <w:proofErr w:type="spellEnd"/>
      <w:r w:rsidR="001F7066">
        <w:t>.</w:t>
      </w:r>
    </w:p>
    <w:p w14:paraId="12AA5E09" w14:textId="510CCE35" w:rsidR="00B07041" w:rsidRDefault="009A01A4" w:rsidP="009A01A4">
      <w:pPr>
        <w:pStyle w:val="Pierwszyakapit"/>
      </w:pPr>
      <w:r w:rsidRPr="009A01A4">
        <w:t>Strategia </w:t>
      </w:r>
      <w:proofErr w:type="spellStart"/>
      <w:r w:rsidRPr="009A01A4">
        <w:t>momentum</w:t>
      </w:r>
      <w:proofErr w:type="spellEnd"/>
      <w:r w:rsidRPr="009A01A4">
        <w:t> opiera się na przekonaniu, że aktywa, które w ostatnim czasie osiągały dobre wyniki cenowe, będą kontynuowały ten trend w krótkim lub średnim terminie</w:t>
      </w:r>
      <w:r w:rsidR="002A2D41">
        <w:t xml:space="preserve"> (Sekuła, </w:t>
      </w:r>
      <w:r w:rsidR="00B07041">
        <w:t>2016</w:t>
      </w:r>
      <w:r w:rsidR="00256F09">
        <w:t>, s. 289-298</w:t>
      </w:r>
      <w:r w:rsidR="00B07041">
        <w:t>)</w:t>
      </w:r>
      <w:r w:rsidRPr="009A01A4">
        <w:t xml:space="preserve">. W praktyce oznacza to kupowanie aktywów o rosnących cenach i sprzedawanie tych, których ceny spadają. </w:t>
      </w:r>
      <w:proofErr w:type="spellStart"/>
      <w:r w:rsidRPr="009A01A4">
        <w:t>Momentum</w:t>
      </w:r>
      <w:proofErr w:type="spellEnd"/>
      <w:r w:rsidRPr="009A01A4">
        <w:t xml:space="preserve"> wykorzystuje siłę trendu jako główny sygnał inwestycyjny, a decyzje</w:t>
      </w:r>
      <w:r w:rsidR="00A93EB6">
        <w:t xml:space="preserve"> mogą być</w:t>
      </w:r>
      <w:r w:rsidRPr="009A01A4">
        <w:t xml:space="preserve"> podejmowane</w:t>
      </w:r>
      <w:r w:rsidR="00A93EB6">
        <w:t xml:space="preserve"> pośrednio lub bezpośrednio</w:t>
      </w:r>
      <w:r w:rsidRPr="009A01A4">
        <w:t xml:space="preserve">  na podstawie wskaźników technicznych takich jak</w:t>
      </w:r>
      <w:r w:rsidR="00B07041">
        <w:t xml:space="preserve"> :</w:t>
      </w:r>
      <w:r w:rsidRPr="009A01A4">
        <w:t xml:space="preserve"> </w:t>
      </w:r>
    </w:p>
    <w:p w14:paraId="22D3B2CE" w14:textId="359F22F2" w:rsidR="00B07041" w:rsidRDefault="009A01A4" w:rsidP="00B07041">
      <w:pPr>
        <w:pStyle w:val="Pierwszyakapit"/>
        <w:numPr>
          <w:ilvl w:val="0"/>
          <w:numId w:val="18"/>
        </w:numPr>
      </w:pPr>
      <w:r w:rsidRPr="009A01A4">
        <w:t>RSI</w:t>
      </w:r>
      <w:r w:rsidR="002A2D41">
        <w:t xml:space="preserve"> (</w:t>
      </w:r>
      <w:proofErr w:type="spellStart"/>
      <w:r w:rsidR="002A2D41">
        <w:t>Relative</w:t>
      </w:r>
      <w:proofErr w:type="spellEnd"/>
      <w:r w:rsidR="002A2D41">
        <w:t xml:space="preserve"> </w:t>
      </w:r>
      <w:proofErr w:type="spellStart"/>
      <w:r w:rsidR="002A2D41">
        <w:t>Streng</w:t>
      </w:r>
      <w:r w:rsidR="007C1DCE">
        <w:t>th</w:t>
      </w:r>
      <w:proofErr w:type="spellEnd"/>
      <w:r w:rsidR="002A2D41">
        <w:t xml:space="preserve"> </w:t>
      </w:r>
      <w:proofErr w:type="spellStart"/>
      <w:r w:rsidR="002A2D41">
        <w:t>Indicator</w:t>
      </w:r>
      <w:proofErr w:type="spellEnd"/>
      <w:r w:rsidR="002A2D41">
        <w:t>)</w:t>
      </w:r>
      <w:r w:rsidR="00B07041">
        <w:t xml:space="preserve"> - </w:t>
      </w:r>
      <w:r w:rsidR="00B07041" w:rsidRPr="00B07041">
        <w:t>pokazuje, czy aktywo jest wykupione lub wyprzedane</w:t>
      </w:r>
      <w:r w:rsidRPr="009A01A4">
        <w:t>,</w:t>
      </w:r>
    </w:p>
    <w:p w14:paraId="63BA1D44" w14:textId="2C1D2550" w:rsidR="00B07041" w:rsidRPr="00B07041" w:rsidRDefault="00B07041" w:rsidP="00B07041">
      <w:pPr>
        <w:pStyle w:val="Pierwszyakapit"/>
        <w:numPr>
          <w:ilvl w:val="0"/>
          <w:numId w:val="18"/>
        </w:numPr>
      </w:pPr>
      <w:r>
        <w:t>MA (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) </w:t>
      </w:r>
      <w:r w:rsidR="003C57C5">
        <w:t>–</w:t>
      </w:r>
      <w:r>
        <w:t xml:space="preserve"> </w:t>
      </w:r>
      <w:r w:rsidR="003C57C5">
        <w:t>wskaźnik średniej ruchomej</w:t>
      </w:r>
      <w:r>
        <w:t>,</w:t>
      </w:r>
      <w:r w:rsidR="003C57C5">
        <w:t xml:space="preserve"> pomagający określić w jakim trendzie może znajdywać się cena aktywa,</w:t>
      </w:r>
      <w:r w:rsidR="009A01A4" w:rsidRPr="009A01A4">
        <w:t xml:space="preserve"> </w:t>
      </w:r>
    </w:p>
    <w:p w14:paraId="3B4BEEA5" w14:textId="4FA35A61" w:rsidR="00B07041" w:rsidRDefault="009A01A4" w:rsidP="00B07041">
      <w:pPr>
        <w:pStyle w:val="Pierwszyakapit"/>
        <w:numPr>
          <w:ilvl w:val="0"/>
          <w:numId w:val="18"/>
        </w:numPr>
      </w:pPr>
      <w:r w:rsidRPr="009A01A4">
        <w:t>MACD</w:t>
      </w:r>
      <w:r w:rsidR="002A2D41">
        <w:t xml:space="preserve"> </w:t>
      </w:r>
      <w:r w:rsidR="002A2D41" w:rsidRPr="002A2D41">
        <w:t>(</w:t>
      </w:r>
      <w:proofErr w:type="spellStart"/>
      <w:r w:rsidR="002A2D41" w:rsidRPr="002A2D41">
        <w:t>Moving</w:t>
      </w:r>
      <w:proofErr w:type="spellEnd"/>
      <w:r w:rsidR="002A2D41" w:rsidRPr="002A2D41">
        <w:t xml:space="preserve"> </w:t>
      </w:r>
      <w:proofErr w:type="spellStart"/>
      <w:r w:rsidR="002A2D41" w:rsidRPr="002A2D41">
        <w:t>Average</w:t>
      </w:r>
      <w:proofErr w:type="spellEnd"/>
      <w:r w:rsidR="002A2D41" w:rsidRPr="002A2D41">
        <w:t xml:space="preserve"> </w:t>
      </w:r>
      <w:proofErr w:type="spellStart"/>
      <w:r w:rsidR="002A2D41" w:rsidRPr="002A2D41">
        <w:t>Convergence</w:t>
      </w:r>
      <w:proofErr w:type="spellEnd"/>
      <w:r w:rsidR="002A2D41" w:rsidRPr="002A2D41">
        <w:t xml:space="preserve"> </w:t>
      </w:r>
      <w:proofErr w:type="spellStart"/>
      <w:r w:rsidR="002A2D41" w:rsidRPr="002A2D41">
        <w:t>Divergence</w:t>
      </w:r>
      <w:proofErr w:type="spellEnd"/>
      <w:r w:rsidR="002A2D41" w:rsidRPr="002A2D41">
        <w:t>)</w:t>
      </w:r>
      <w:r w:rsidR="00B07041">
        <w:t xml:space="preserve"> - </w:t>
      </w:r>
      <w:r w:rsidR="00B07041" w:rsidRPr="00B07041">
        <w:t>wskazuje momenty zmiany trendu</w:t>
      </w:r>
      <w:r w:rsidR="00B07041">
        <w:t>,</w:t>
      </w:r>
    </w:p>
    <w:p w14:paraId="5A1689AF" w14:textId="2BA1B48D" w:rsidR="00B07041" w:rsidRDefault="00B07041" w:rsidP="00B07041">
      <w:pPr>
        <w:pStyle w:val="Pierwszyakapit"/>
        <w:numPr>
          <w:ilvl w:val="0"/>
          <w:numId w:val="18"/>
        </w:numPr>
      </w:pPr>
      <w:r>
        <w:t>MTM (</w:t>
      </w:r>
      <w:proofErr w:type="spellStart"/>
      <w:r>
        <w:t>Mome</w:t>
      </w:r>
      <w:r w:rsidR="00EA630D">
        <w:t>n</w:t>
      </w:r>
      <w:r>
        <w:t>tum</w:t>
      </w:r>
      <w:proofErr w:type="spellEnd"/>
      <w:r>
        <w:t xml:space="preserve">) </w:t>
      </w:r>
      <w:r w:rsidR="00A93EB6">
        <w:t>–</w:t>
      </w:r>
      <w:r>
        <w:t xml:space="preserve"> </w:t>
      </w:r>
      <w:r w:rsidR="00A93EB6">
        <w:t>pomiar siły i kierunku trendu.</w:t>
      </w:r>
    </w:p>
    <w:p w14:paraId="59BDB408" w14:textId="2F22835E" w:rsidR="00B07041" w:rsidRDefault="009A01A4" w:rsidP="00B07041">
      <w:pPr>
        <w:pStyle w:val="Pierwszyakapit"/>
      </w:pPr>
      <w:r>
        <w:t xml:space="preserve"> </w:t>
      </w:r>
    </w:p>
    <w:p w14:paraId="0B1B3E02" w14:textId="680296B4" w:rsidR="009A01A4" w:rsidRDefault="00B07041" w:rsidP="00B07041">
      <w:proofErr w:type="spellStart"/>
      <w:r>
        <w:t>Mome</w:t>
      </w:r>
      <w:r w:rsidR="00DD1D05">
        <w:t>n</w:t>
      </w:r>
      <w:r>
        <w:t>tum</w:t>
      </w:r>
      <w:proofErr w:type="spellEnd"/>
      <w:r>
        <w:t xml:space="preserve"> zatem jest więc efektywną strategią w momentach gdy </w:t>
      </w:r>
      <w:r w:rsidRPr="00B07041">
        <w:t>rynki wykazują wyraźne trendy, a krótkoterminowe odchylenia cenowe utrzymują się wystarczająco długo, by je wykorzystać.</w:t>
      </w:r>
    </w:p>
    <w:p w14:paraId="1C1836AD" w14:textId="77777777" w:rsidR="00B07041" w:rsidRDefault="00B07041" w:rsidP="00B07041"/>
    <w:p w14:paraId="6FF22318" w14:textId="4A107763" w:rsidR="00B07041" w:rsidRDefault="00B07041" w:rsidP="00B07041">
      <w:r>
        <w:t>Kluczowy</w:t>
      </w:r>
      <w:r w:rsidR="00DD1F2F">
        <w:t>m</w:t>
      </w:r>
      <w:r>
        <w:t xml:space="preserve"> elementem strategii jest zarządzanie ryzykiem poprzez stosowanie takich</w:t>
      </w:r>
      <w:r w:rsidR="00DD1F2F">
        <w:t xml:space="preserve"> mechanizmów</w:t>
      </w:r>
      <w:r>
        <w:t xml:space="preserve"> jak stop</w:t>
      </w:r>
      <w:r w:rsidR="00DD1F2F">
        <w:t>-</w:t>
      </w:r>
      <w:proofErr w:type="spellStart"/>
      <w:r>
        <w:t>loss</w:t>
      </w:r>
      <w:proofErr w:type="spellEnd"/>
      <w:r w:rsidR="00DD1F2F">
        <w:t>,</w:t>
      </w:r>
      <w:r>
        <w:t xml:space="preserve"> </w:t>
      </w:r>
      <w:r w:rsidR="00DD1F2F">
        <w:t>czyli zamknięcie pozycji w momencie gdy cena porusza się w niekorzystnym kierunku przez bardzo długi czas. Konieczn</w:t>
      </w:r>
      <w:r w:rsidR="003C57C5">
        <w:t>e</w:t>
      </w:r>
      <w:r w:rsidR="00DD1F2F">
        <w:t xml:space="preserve"> jest również stał</w:t>
      </w:r>
      <w:r w:rsidR="003C57C5">
        <w:t>e</w:t>
      </w:r>
      <w:r w:rsidR="00DD1F2F">
        <w:t xml:space="preserve"> regulowanie wielkości pozycji w celu ograniczenia nadmiernych strat oraz stałe monitorowanie i </w:t>
      </w:r>
      <w:proofErr w:type="spellStart"/>
      <w:r w:rsidR="00DD1F2F">
        <w:t>rebalansowanie</w:t>
      </w:r>
      <w:proofErr w:type="spellEnd"/>
      <w:r w:rsidR="00DD1F2F">
        <w:t xml:space="preserve"> portfela. Dzięki tym mechanizmom inwestor może zminimalizować ryzyko gwałtowanych strat w przypadku odwrócenia trendu.</w:t>
      </w:r>
    </w:p>
    <w:p w14:paraId="7203A6B5" w14:textId="77777777" w:rsidR="00DD1F2F" w:rsidRDefault="00DD1F2F" w:rsidP="00B07041"/>
    <w:p w14:paraId="3D184C0A" w14:textId="4D4BC4D4" w:rsidR="00326DF2" w:rsidRDefault="003C57C5" w:rsidP="00326DF2">
      <w:r>
        <w:t>Podejście</w:t>
      </w:r>
      <w:r w:rsidR="00DD1D05">
        <w:t xml:space="preserve"> </w:t>
      </w:r>
      <w:proofErr w:type="spellStart"/>
      <w:r w:rsidR="00DD1D05">
        <w:t>momentum</w:t>
      </w:r>
      <w:proofErr w:type="spellEnd"/>
      <w:r w:rsidR="00DD1D05">
        <w:t xml:space="preserve"> opiera się również na aspektach psychologicznych</w:t>
      </w:r>
      <w:r w:rsidR="00120E49">
        <w:t>. Głównym założeniem jest, że l</w:t>
      </w:r>
      <w:r w:rsidR="005A7B6B">
        <w:t xml:space="preserve">udzie częściej wierzą w kontynuację trendu i </w:t>
      </w:r>
      <w:r w:rsidR="005A7B6B">
        <w:lastRenderedPageBreak/>
        <w:t xml:space="preserve">ulegają efektowi passy, </w:t>
      </w:r>
      <w:r>
        <w:t>zamiast grać</w:t>
      </w:r>
      <w:r w:rsidR="005A7B6B">
        <w:t xml:space="preserve"> przeciwko rynkom i stawiać na odwrót trendu, nawet jeżeli są ku temu fundamentalne przesłanki (Markiewicz i Kubińska,  2014</w:t>
      </w:r>
      <w:r w:rsidR="00256F09">
        <w:t>,s. 41-45</w:t>
      </w:r>
      <w:r w:rsidR="005A7B6B">
        <w:t xml:space="preserve">). Zachowanie </w:t>
      </w:r>
      <w:r w:rsidR="00120E49">
        <w:t>to jest</w:t>
      </w:r>
      <w:r w:rsidR="005A7B6B">
        <w:t xml:space="preserve"> rezultatem takich zjawisk jak efekt stada gdzie inwestorzy podążają za tłumem</w:t>
      </w:r>
      <w:r w:rsidR="002F7FFE">
        <w:t>,</w:t>
      </w:r>
      <w:r w:rsidR="005A7B6B">
        <w:t xml:space="preserve"> jak i ef</w:t>
      </w:r>
      <w:r w:rsidR="00EA630D">
        <w:t>ekt</w:t>
      </w:r>
      <w:r w:rsidR="005A7B6B">
        <w:t xml:space="preserve"> FOMO (</w:t>
      </w:r>
      <w:proofErr w:type="spellStart"/>
      <w:r w:rsidR="005A7B6B">
        <w:t>Fear</w:t>
      </w:r>
      <w:proofErr w:type="spellEnd"/>
      <w:r w:rsidR="005A7B6B">
        <w:t xml:space="preserve"> of missing out)</w:t>
      </w:r>
      <w:r w:rsidR="00EA630D">
        <w:t xml:space="preserve">, czyli strach przed nie załapaniem się na okazję. </w:t>
      </w:r>
      <w:r w:rsidR="00120E49">
        <w:t>Zjawiska te wyjaśniają powstawanie baniek spekulacyjnych.</w:t>
      </w:r>
    </w:p>
    <w:p w14:paraId="03BA3E79" w14:textId="77777777" w:rsidR="00326DF2" w:rsidRDefault="00326DF2" w:rsidP="00326DF2"/>
    <w:p w14:paraId="39960FFC" w14:textId="0C702424" w:rsidR="00326DF2" w:rsidRDefault="00270C22" w:rsidP="00326DF2">
      <w:r>
        <w:t xml:space="preserve">Pomimo że strategia </w:t>
      </w:r>
      <w:proofErr w:type="spellStart"/>
      <w:r>
        <w:t>momentum</w:t>
      </w:r>
      <w:proofErr w:type="spellEnd"/>
      <w:r>
        <w:t xml:space="preserve"> wywodzi się od analizy technicznej, to je</w:t>
      </w:r>
      <w:r w:rsidR="00B456A8">
        <w:t xml:space="preserve">j wskaźniki są również wykorzystywane przy arbitrażu statystycznym jako uzupełnienie </w:t>
      </w:r>
      <w:proofErr w:type="spellStart"/>
      <w:r w:rsidR="00B456A8">
        <w:t>mean</w:t>
      </w:r>
      <w:r w:rsidR="002F7FFE">
        <w:t>-</w:t>
      </w:r>
      <w:r w:rsidR="00B456A8">
        <w:t>reversion</w:t>
      </w:r>
      <w:proofErr w:type="spellEnd"/>
      <w:r w:rsidR="00B456A8">
        <w:t xml:space="preserve">. Dzięki temu mogą powstawać modele, które umożliwiają </w:t>
      </w:r>
      <w:r w:rsidR="002F7FFE">
        <w:t>identyfikację</w:t>
      </w:r>
      <w:r w:rsidR="00B456A8">
        <w:t xml:space="preserve"> trendów jak i krótkoterminowych odchyleń cenowych. </w:t>
      </w:r>
      <w:r w:rsidR="00B456A8" w:rsidRPr="00B456A8">
        <w:t>Takie połączenie pozwala na</w:t>
      </w:r>
      <w:r w:rsidR="007C1DCE">
        <w:t xml:space="preserve"> weryfikację większego zakresu sygnałów</w:t>
      </w:r>
      <w:r w:rsidR="00B456A8" w:rsidRPr="00B456A8">
        <w:t xml:space="preserve"> i zmniejszenie ryzyka</w:t>
      </w:r>
      <w:r w:rsidR="00B456A8">
        <w:t>.</w:t>
      </w:r>
    </w:p>
    <w:p w14:paraId="1BFC8B25" w14:textId="77777777" w:rsidR="001F7066" w:rsidRDefault="001F7066" w:rsidP="00326DF2"/>
    <w:p w14:paraId="47A2D32E" w14:textId="7D7084AD" w:rsidR="001F7066" w:rsidRDefault="001F7066" w:rsidP="001F7066">
      <w:r>
        <w:t xml:space="preserve">W ramach głębszego zrozumienia w jaki sposób funkcjonują strategię kategorii </w:t>
      </w:r>
      <w:proofErr w:type="spellStart"/>
      <w:r>
        <w:t>momentum</w:t>
      </w:r>
      <w:proofErr w:type="spellEnd"/>
      <w:r>
        <w:t xml:space="preserve"> lub </w:t>
      </w:r>
      <w:proofErr w:type="spellStart"/>
      <w:r>
        <w:t>mean</w:t>
      </w:r>
      <w:r w:rsidR="002F7FFE">
        <w:t>-</w:t>
      </w:r>
      <w:r>
        <w:t>reversion</w:t>
      </w:r>
      <w:proofErr w:type="spellEnd"/>
      <w:r>
        <w:t xml:space="preserve"> przedstawione zostaną ich przykładowe zastosowania w oparciu o konkretne wskaźniki oraz reguły decyzyjne przy zajmowaniu pozycji (</w:t>
      </w:r>
      <w:proofErr w:type="spellStart"/>
      <w:r>
        <w:t>Kakushadze</w:t>
      </w:r>
      <w:proofErr w:type="spellEnd"/>
      <w:r>
        <w:t>, 2018</w:t>
      </w:r>
      <w:r w:rsidR="00256F09">
        <w:t>. s.40 - 65</w:t>
      </w:r>
      <w:r>
        <w:t>). Ważne jest zauważenie faktu</w:t>
      </w:r>
      <w:r w:rsidR="00256F09">
        <w:t>,</w:t>
      </w:r>
      <w:r>
        <w:t xml:space="preserve"> że decyzj</w:t>
      </w:r>
      <w:r w:rsidR="00256F09">
        <w:t>e</w:t>
      </w:r>
      <w:r>
        <w:t xml:space="preserve"> są tylko podejmowanie tylko w oparciu o te reguły, a nie na podstawie subiektywnej oceny inwestora. </w:t>
      </w:r>
    </w:p>
    <w:p w14:paraId="4B42401F" w14:textId="77777777" w:rsidR="001F7066" w:rsidRDefault="001F7066" w:rsidP="00326DF2"/>
    <w:p w14:paraId="5C22BC74" w14:textId="7940EC8A" w:rsidR="00B07041" w:rsidRDefault="001F7066" w:rsidP="007C1DCE">
      <w:pPr>
        <w:pStyle w:val="Heading3"/>
      </w:pPr>
      <w:r>
        <w:t xml:space="preserve">Strategia oparta o </w:t>
      </w:r>
      <w:r w:rsidR="002F7FFE">
        <w:t xml:space="preserve">wskaźnik </w:t>
      </w:r>
      <w:proofErr w:type="spellStart"/>
      <w:r w:rsidR="002F7FFE">
        <w:t>m</w:t>
      </w:r>
      <w:r>
        <w:t>omentum</w:t>
      </w:r>
      <w:proofErr w:type="spellEnd"/>
    </w:p>
    <w:p w14:paraId="5A86A7BE" w14:textId="77777777" w:rsidR="00F61F9B" w:rsidRDefault="00F61F9B" w:rsidP="00F61F9B"/>
    <w:p w14:paraId="25CE934B" w14:textId="6D4F83DE" w:rsidR="00A93EB6" w:rsidRDefault="00F61F9B" w:rsidP="00A93EB6">
      <w:r>
        <w:t xml:space="preserve">W przypadku strategii </w:t>
      </w:r>
      <w:proofErr w:type="spellStart"/>
      <w:r>
        <w:t>momentum</w:t>
      </w:r>
      <w:proofErr w:type="spellEnd"/>
      <w:r>
        <w:t xml:space="preserve"> kluczowe jest określenie wskaźników</w:t>
      </w:r>
      <w:r w:rsidR="00CD5A7E">
        <w:t>, które świadczą o</w:t>
      </w:r>
      <w:r w:rsidR="00A93EB6">
        <w:t xml:space="preserve"> pozytywnych lub negatywnych trendach cen aktywów.</w:t>
      </w:r>
      <w:r w:rsidR="009C483F">
        <w:t xml:space="preserve"> </w:t>
      </w:r>
      <w:r w:rsidR="009704E3">
        <w:t>Najprostszym</w:t>
      </w:r>
      <w:r w:rsidR="009C483F">
        <w:t xml:space="preserve"> rozwiązaniem jest opieranie się na zwrotach.</w:t>
      </w:r>
    </w:p>
    <w:p w14:paraId="310A9CD7" w14:textId="00F57B9E" w:rsidR="00F61F9B" w:rsidRDefault="00F61F9B" w:rsidP="00A93EB6">
      <w:pPr>
        <w:jc w:val="center"/>
      </w:pPr>
    </w:p>
    <w:p w14:paraId="0A0CB582" w14:textId="553B4559" w:rsidR="00434720" w:rsidRPr="00434720" w:rsidRDefault="00000000" w:rsidP="00434720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t+1</m:t>
                  </m:r>
                </m:e>
              </m:d>
            </m:den>
          </m:f>
          <m:r>
            <w:rPr>
              <w:rFonts w:ascii="Cambria Math" w:hAnsi="Cambria Math"/>
            </w:rPr>
            <m:t>-1</m:t>
          </m:r>
        </m:oMath>
      </m:oMathPara>
    </w:p>
    <w:p w14:paraId="35E3BD27" w14:textId="632A0958" w:rsidR="009A01A4" w:rsidRDefault="00000000" w:rsidP="009A01A4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cum</m:t>
              </m:r>
            </m:sup>
          </m:sSubSup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S+T</m:t>
                  </m:r>
                </m:e>
              </m:d>
            </m:den>
          </m:f>
          <m:r>
            <w:rPr>
              <w:rFonts w:ascii="Cambria Math" w:hAnsi="Cambria Math"/>
            </w:rPr>
            <m:t>-1</m:t>
          </m:r>
        </m:oMath>
      </m:oMathPara>
    </w:p>
    <w:p w14:paraId="2AD04218" w14:textId="3B57FFC6" w:rsidR="009A01A4" w:rsidRPr="009A01A4" w:rsidRDefault="00000000" w:rsidP="00434720">
      <w:pPr>
        <w:jc w:val="center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mean</m:t>
              </m:r>
            </m:sup>
          </m:sSubSup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t-S</m:t>
              </m:r>
            </m:sub>
            <m:sup>
              <m:r>
                <w:rPr>
                  <w:rFonts w:ascii="Cambria Math" w:hAnsi="Cambria Math"/>
                </w:rPr>
                <m:t>S+T-1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(t)</m:t>
              </m:r>
            </m:e>
          </m:nary>
        </m:oMath>
      </m:oMathPara>
    </w:p>
    <w:p w14:paraId="21B0BB14" w14:textId="08F984C9" w:rsidR="00760A33" w:rsidRDefault="00000000" w:rsidP="006432D3">
      <w:pPr>
        <w:ind w:firstLine="0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risk.adj</m:t>
              </m:r>
            </m:sup>
          </m:sSubSup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mean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14:paraId="372E4AAC" w14:textId="741F490A" w:rsidR="009A01A4" w:rsidRPr="009C483F" w:rsidRDefault="00000000">
      <w:pPr>
        <w:spacing w:after="160" w:line="259" w:lineRule="auto"/>
        <w:ind w:firstLine="0"/>
        <w:jc w:val="lef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T-1</m:t>
              </m:r>
            </m:den>
          </m:f>
          <m:r>
            <w:rPr>
              <w:rFonts w:ascii="Cambria Math" w:hAnsi="Cambria Math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t=S</m:t>
              </m:r>
            </m:sub>
            <m:sup>
              <m:r>
                <w:rPr>
                  <w:rFonts w:ascii="Cambria Math" w:hAnsi="Cambria Math"/>
                </w:rPr>
                <m:t>S+T-1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-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mean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78EF373F" w14:textId="6EADDEA8" w:rsidR="009C483F" w:rsidRDefault="009C483F">
      <w:pPr>
        <w:spacing w:after="160" w:line="259" w:lineRule="auto"/>
        <w:ind w:firstLine="0"/>
        <w:jc w:val="left"/>
        <w:rPr>
          <w:rFonts w:eastAsiaTheme="minorEastAsia"/>
        </w:rPr>
      </w:pPr>
      <w:r>
        <w:rPr>
          <w:rFonts w:eastAsiaTheme="minorEastAsia"/>
        </w:rPr>
        <w:t>Gdzie:</w:t>
      </w:r>
    </w:p>
    <w:p w14:paraId="035FAC59" w14:textId="2F4D2536" w:rsidR="009C483F" w:rsidRDefault="00000000" w:rsidP="009C483F">
      <w:pPr>
        <w:ind w:firstLine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9C483F">
        <w:t xml:space="preserve"> – zwrot na aktywie względem poprzedniego </w:t>
      </w:r>
      <w:r w:rsidR="00A85C7D">
        <w:t>t</w:t>
      </w:r>
    </w:p>
    <w:p w14:paraId="7B09D879" w14:textId="71C76B3E" w:rsidR="00120E49" w:rsidRDefault="00000000" w:rsidP="009C483F">
      <w:pPr>
        <w:ind w:firstLine="0"/>
        <w:rPr>
          <w:rFonts w:eastAsiaTheme="minorEastAsia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cum</m:t>
            </m:r>
          </m:sup>
        </m:sSubSup>
      </m:oMath>
      <w:r w:rsidR="009C483F">
        <w:rPr>
          <w:rFonts w:eastAsiaTheme="minorEastAsia"/>
        </w:rPr>
        <w:t xml:space="preserve"> – skumulowane zwroty okresie formacyjnym</w:t>
      </w:r>
    </w:p>
    <w:p w14:paraId="69CC3E39" w14:textId="383E1809" w:rsidR="009C483F" w:rsidRDefault="00000000" w:rsidP="009C483F">
      <w:pPr>
        <w:ind w:firstLine="0"/>
        <w:rPr>
          <w:rFonts w:eastAsiaTheme="minorEastAsia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mean</m:t>
            </m:r>
          </m:sup>
        </m:sSubSup>
      </m:oMath>
      <w:r w:rsidR="00120E49">
        <w:rPr>
          <w:rFonts w:eastAsiaTheme="minorEastAsia"/>
        </w:rPr>
        <w:t xml:space="preserve"> - średnie zwroty w  okresie formacyjnym</w:t>
      </w:r>
    </w:p>
    <w:p w14:paraId="56FAF669" w14:textId="18A33187" w:rsidR="00120E49" w:rsidRDefault="00000000" w:rsidP="009C483F">
      <w:pPr>
        <w:ind w:firstLine="0"/>
        <w:rPr>
          <w:rFonts w:eastAsiaTheme="minorEastAsia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risk.adj</m:t>
            </m:r>
          </m:sup>
        </m:sSubSup>
      </m:oMath>
      <w:r w:rsidR="00120E49">
        <w:rPr>
          <w:rFonts w:eastAsiaTheme="minorEastAsia"/>
        </w:rPr>
        <w:t xml:space="preserve"> – średnie zwroty skorygowane o ryzyko</w:t>
      </w:r>
    </w:p>
    <w:p w14:paraId="1F86113A" w14:textId="74315863" w:rsidR="00C50472" w:rsidRPr="00C50472" w:rsidRDefault="00000000" w:rsidP="009C483F">
      <w:pPr>
        <w:ind w:firstLine="0"/>
        <w:rPr>
          <w:rFonts w:eastAsiaTheme="minorEastAsia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C50472">
        <w:rPr>
          <w:rFonts w:eastAsiaTheme="minorEastAsia"/>
        </w:rPr>
        <w:t xml:space="preserve"> – odchylenie standardowe</w:t>
      </w:r>
    </w:p>
    <w:p w14:paraId="3C19A1D7" w14:textId="77777777" w:rsidR="00120E49" w:rsidRDefault="00120E49" w:rsidP="009C483F">
      <w:pPr>
        <w:ind w:firstLine="0"/>
        <w:rPr>
          <w:rFonts w:eastAsiaTheme="minorEastAsia"/>
        </w:rPr>
      </w:pPr>
    </w:p>
    <w:p w14:paraId="23F6C8EE" w14:textId="340E5C20" w:rsidR="00C50472" w:rsidRDefault="00A85C7D" w:rsidP="00A85C7D">
      <w:r>
        <w:t xml:space="preserve">Na początku zależnie od </w:t>
      </w:r>
      <w:proofErr w:type="spellStart"/>
      <w:r>
        <w:t>tradera</w:t>
      </w:r>
      <w:proofErr w:type="spellEnd"/>
      <w:r>
        <w:t xml:space="preserve"> wybierany</w:t>
      </w:r>
      <w:r w:rsidR="00C50472">
        <w:t xml:space="preserve"> jest</w:t>
      </w:r>
      <w:r>
        <w:t xml:space="preserve"> okres formacyjny. </w:t>
      </w:r>
      <w:r w:rsidR="00A752A5">
        <w:t>Z</w:t>
      </w:r>
      <w:r>
        <w:t>bierane są</w:t>
      </w:r>
      <w:r w:rsidR="00A752A5">
        <w:t xml:space="preserve"> </w:t>
      </w:r>
      <w:r w:rsidR="00C50472">
        <w:t xml:space="preserve">zwroty. Mogą być one </w:t>
      </w:r>
      <w:proofErr w:type="spellStart"/>
      <w:r w:rsidR="00C50472">
        <w:t>skumulowne</w:t>
      </w:r>
      <w:proofErr w:type="spellEnd"/>
      <w:r w:rsidR="00C50472">
        <w:t xml:space="preserve">, średnie lub skorygowane o ryzyko, które w tym kontekście można </w:t>
      </w:r>
      <w:r w:rsidR="00474130">
        <w:t>traktować</w:t>
      </w:r>
      <w:r w:rsidR="002F7FFE">
        <w:t xml:space="preserve"> jako</w:t>
      </w:r>
      <w:r w:rsidR="00C50472">
        <w:t xml:space="preserve"> wskaźnik</w:t>
      </w:r>
      <w:r w:rsidR="002F7FFE">
        <w:t>i</w:t>
      </w:r>
      <w:r w:rsidR="00C50472">
        <w:t xml:space="preserve"> MTM. Im wyższe wartości dodatnie lub ujemne tym większa szansa na powstanie </w:t>
      </w:r>
      <w:r w:rsidR="00474130">
        <w:t xml:space="preserve">krótko bądź średnioterminowych </w:t>
      </w:r>
      <w:r w:rsidR="00C50472">
        <w:t xml:space="preserve">trendów wzrostowych lub spadkowych. </w:t>
      </w:r>
      <w:r w:rsidR="00A752A5">
        <w:t xml:space="preserve">Ostatecznie zakładana jest pozycja długa na </w:t>
      </w:r>
      <w:r w:rsidR="00C50472">
        <w:t xml:space="preserve">aktywa o najwyższych zwrotach i krótka na aktyw o najniższych zwrotach. Zależnie od proporcji inwestowanego kapitału w pozycje krótkie lub długie można skonstruować portfel o ekspozycji długiej, </w:t>
      </w:r>
      <w:r w:rsidR="005A27B5">
        <w:t>neutralnej</w:t>
      </w:r>
      <w:r w:rsidR="00C50472">
        <w:t xml:space="preserve"> bądź krótkiej.</w:t>
      </w:r>
    </w:p>
    <w:p w14:paraId="54AD23CD" w14:textId="595D7762" w:rsidR="00C50472" w:rsidRDefault="001F7066" w:rsidP="001F7066">
      <w:pPr>
        <w:pStyle w:val="Heading3"/>
      </w:pPr>
      <w:r>
        <w:t xml:space="preserve">Strategia oparta o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Average</w:t>
      </w:r>
      <w:proofErr w:type="spellEnd"/>
      <w:r>
        <w:t>.</w:t>
      </w:r>
    </w:p>
    <w:p w14:paraId="6397682A" w14:textId="48FB4B0D" w:rsidR="002F7FFE" w:rsidRDefault="00C50472" w:rsidP="00A85C7D">
      <w:r>
        <w:t xml:space="preserve">Kolejnym  </w:t>
      </w:r>
      <w:r w:rsidR="005A27B5">
        <w:t xml:space="preserve">przykładem będzie strategia oparta o wskaźniki </w:t>
      </w:r>
      <w:proofErr w:type="spellStart"/>
      <w:r w:rsidR="005A27B5">
        <w:t>Moving</w:t>
      </w:r>
      <w:proofErr w:type="spellEnd"/>
      <w:r w:rsidR="005A27B5">
        <w:t xml:space="preserve"> </w:t>
      </w:r>
      <w:proofErr w:type="spellStart"/>
      <w:r w:rsidR="005A27B5">
        <w:t>Average</w:t>
      </w:r>
      <w:proofErr w:type="spellEnd"/>
      <w:r w:rsidR="007C53C4">
        <w:t>. Opiera się ona zasadniczo na stworzeniu 2 wskaźników średnich ruchomych</w:t>
      </w:r>
      <w:r w:rsidR="007753B3">
        <w:t xml:space="preserve"> MA</w:t>
      </w:r>
      <w:r w:rsidR="0032735B">
        <w:t xml:space="preserve"> na bazie arbitralnie dobranego okresu długiego i krótkiego</w:t>
      </w:r>
      <w:r w:rsidR="004834E5">
        <w:t xml:space="preserve"> czyli odpowiednio MA(T) oraz MA(T’) gdzie T’ &lt;  T </w:t>
      </w:r>
      <w:r w:rsidR="007C53C4">
        <w:t xml:space="preserve">. </w:t>
      </w:r>
      <w:r w:rsidR="002825C5">
        <w:t>Poniżej</w:t>
      </w:r>
      <w:r w:rsidR="002F7FFE">
        <w:t xml:space="preserve"> pokazano</w:t>
      </w:r>
      <w:r w:rsidR="002825C5">
        <w:t xml:space="preserve"> 2 spośród wielu możliwych wariantów średniej kroczącej</w:t>
      </w:r>
    </w:p>
    <w:p w14:paraId="388DD8F5" w14:textId="36B47B59" w:rsidR="007753B3" w:rsidRDefault="002F7FFE" w:rsidP="002F7FFE">
      <w:pPr>
        <w:spacing w:after="160" w:line="259" w:lineRule="auto"/>
        <w:ind w:firstLine="0"/>
        <w:jc w:val="left"/>
      </w:pPr>
      <w:r>
        <w:br w:type="page"/>
      </w:r>
    </w:p>
    <w:p w14:paraId="1DB02BCD" w14:textId="2C3E60BB" w:rsidR="007753B3" w:rsidRPr="007753B3" w:rsidRDefault="007753B3" w:rsidP="007753B3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SMA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>P(t)</m:t>
              </m:r>
            </m:e>
          </m:nary>
        </m:oMath>
      </m:oMathPara>
    </w:p>
    <w:p w14:paraId="7EE80196" w14:textId="3C022353" w:rsidR="007753B3" w:rsidRPr="007753B3" w:rsidRDefault="007753B3" w:rsidP="007753B3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EMA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1- λ</m:t>
              </m:r>
            </m:num>
            <m:den>
              <m:r>
                <w:rPr>
                  <w:rFonts w:ascii="Cambria Math" w:eastAsiaTheme="minorEastAsia" w:hAnsi="Cambria Math"/>
                </w:rPr>
                <m:t xml:space="preserve">1-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t=1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t-1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 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nary>
        </m:oMath>
      </m:oMathPara>
    </w:p>
    <w:p w14:paraId="10DC16FD" w14:textId="28135671" w:rsidR="007753B3" w:rsidRDefault="007753B3" w:rsidP="007753B3">
      <w:pPr>
        <w:ind w:firstLine="0"/>
      </w:pPr>
      <w:r>
        <w:t>Gdzie:</w:t>
      </w:r>
    </w:p>
    <w:p w14:paraId="47D330B5" w14:textId="648C344D" w:rsidR="007753B3" w:rsidRPr="007753B3" w:rsidRDefault="007753B3" w:rsidP="007753B3">
      <w:pPr>
        <w:ind w:firstLine="0"/>
      </w:pPr>
      <m:oMath>
        <m:r>
          <w:rPr>
            <w:rFonts w:ascii="Cambria Math" w:hAnsi="Cambria Math"/>
          </w:rPr>
          <m:t>SMA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eastAsiaTheme="minorEastAsia"/>
        </w:rPr>
        <w:t xml:space="preserve"> – Prosta średnia krocząca (Simple Moving Average)</w:t>
      </w:r>
      <w:r w:rsidR="002825C5">
        <w:rPr>
          <w:rFonts w:eastAsiaTheme="minorEastAsia"/>
        </w:rPr>
        <w:t xml:space="preserve"> z T okresów</w:t>
      </w:r>
    </w:p>
    <w:p w14:paraId="51B5B4C7" w14:textId="40A8A8AE" w:rsidR="007753B3" w:rsidRDefault="007753B3" w:rsidP="002825C5">
      <w:pPr>
        <w:ind w:firstLine="0"/>
        <w:jc w:val="lef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EMA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  <w:r>
        <w:rPr>
          <w:rFonts w:eastAsiaTheme="minorEastAsia"/>
        </w:rPr>
        <w:t xml:space="preserve"> – Wykładnicza średni krocząca ( Exponential Moving Average)</w:t>
      </w:r>
      <w:r w:rsidR="002825C5">
        <w:rPr>
          <w:rFonts w:eastAsiaTheme="minorEastAsia"/>
        </w:rPr>
        <w:t xml:space="preserve"> z T okresów</w:t>
      </w:r>
    </w:p>
    <w:p w14:paraId="5D9E7EDF" w14:textId="77777777" w:rsidR="002825C5" w:rsidRPr="002825C5" w:rsidRDefault="002825C5" w:rsidP="002825C5">
      <w:pPr>
        <w:ind w:firstLine="0"/>
        <w:jc w:val="left"/>
        <w:rPr>
          <w:rFonts w:eastAsiaTheme="minorEastAsia"/>
        </w:rPr>
      </w:pPr>
    </w:p>
    <w:p w14:paraId="67D10D37" w14:textId="4B4F6898" w:rsidR="004834E5" w:rsidRDefault="007753B3" w:rsidP="004834E5">
      <w:pPr>
        <w:rPr>
          <w:rFonts w:cs="Times New Roman"/>
        </w:rPr>
      </w:pPr>
      <w:r>
        <w:t>Prosta średnia krocząca jest średni</w:t>
      </w:r>
      <w:r w:rsidR="0032735B">
        <w:t>ą</w:t>
      </w:r>
      <w:r>
        <w:t xml:space="preserve"> z ostatnich t okresów</w:t>
      </w:r>
      <w:r w:rsidR="00474130">
        <w:t>, a</w:t>
      </w:r>
      <w:r>
        <w:t xml:space="preserve"> </w:t>
      </w:r>
      <w:r w:rsidR="00474130">
        <w:t>w</w:t>
      </w:r>
      <w:r>
        <w:t>ykładnicza średnia krocząca</w:t>
      </w:r>
      <w:r w:rsidR="00474130">
        <w:t xml:space="preserve"> jest</w:t>
      </w:r>
      <w:r>
        <w:t xml:space="preserve"> </w:t>
      </w:r>
      <w:r w:rsidR="00474130">
        <w:t>taką</w:t>
      </w:r>
      <w:r w:rsidR="002F7FFE">
        <w:t>,</w:t>
      </w:r>
      <w:r>
        <w:t xml:space="preserve"> która</w:t>
      </w:r>
      <w:r w:rsidR="0032735B">
        <w:t xml:space="preserve"> wykorzystuje parametr </w:t>
      </w:r>
      <w:r w:rsidR="0032735B">
        <w:rPr>
          <w:rFonts w:cs="Times New Roman"/>
        </w:rPr>
        <w:t>λ (zakres od 0-1). Przy większych wartościach bliższych 1 sprawia</w:t>
      </w:r>
      <w:r w:rsidR="002F7FFE">
        <w:rPr>
          <w:rFonts w:cs="Times New Roman"/>
        </w:rPr>
        <w:t xml:space="preserve"> on,</w:t>
      </w:r>
      <w:r w:rsidR="0032735B">
        <w:rPr>
          <w:rFonts w:cs="Times New Roman"/>
        </w:rPr>
        <w:t xml:space="preserve"> że wartości z wcześniejszych okresów mają niższy wkład w powstawanie średniej.</w:t>
      </w:r>
      <w:r w:rsidR="004834E5">
        <w:rPr>
          <w:rFonts w:cs="Times New Roman"/>
        </w:rPr>
        <w:t xml:space="preserve"> Pozycje zakładane są na podstawie 2 reguł:</w:t>
      </w:r>
    </w:p>
    <w:p w14:paraId="12D84B76" w14:textId="2298F19B" w:rsidR="004834E5" w:rsidRPr="004834E5" w:rsidRDefault="004834E5" w:rsidP="004834E5">
      <w:pPr>
        <w:pStyle w:val="ListParagraph"/>
        <w:numPr>
          <w:ilvl w:val="0"/>
          <w:numId w:val="21"/>
        </w:numPr>
        <w:rPr>
          <w:rFonts w:cs="Times New Roman"/>
        </w:rPr>
      </w:pPr>
      <w:r w:rsidRPr="004834E5">
        <w:rPr>
          <w:rFonts w:cs="Times New Roman"/>
        </w:rPr>
        <w:t>Pozycja długa/zamknięcie pozycji krótkiej gdy MA(T’) &gt; MA(T)</w:t>
      </w:r>
    </w:p>
    <w:p w14:paraId="28FF6526" w14:textId="406C59D9" w:rsidR="004834E5" w:rsidRPr="004834E5" w:rsidRDefault="004834E5" w:rsidP="004834E5">
      <w:pPr>
        <w:pStyle w:val="ListParagraph"/>
        <w:numPr>
          <w:ilvl w:val="0"/>
          <w:numId w:val="21"/>
        </w:numPr>
        <w:rPr>
          <w:rFonts w:cs="Times New Roman"/>
        </w:rPr>
      </w:pPr>
      <w:r w:rsidRPr="004834E5">
        <w:rPr>
          <w:rFonts w:cs="Times New Roman"/>
        </w:rPr>
        <w:t>Pozycja krótka/zamknięcie pozycji długiej gdy MA(T’) &lt; MA(T)</w:t>
      </w:r>
    </w:p>
    <w:p w14:paraId="61D691CD" w14:textId="3FD03C1F" w:rsidR="004834E5" w:rsidRDefault="004834E5" w:rsidP="004834E5">
      <w:pPr>
        <w:ind w:firstLine="0"/>
        <w:rPr>
          <w:rFonts w:cs="Times New Roman"/>
        </w:rPr>
      </w:pPr>
      <w:r>
        <w:rPr>
          <w:rFonts w:cs="Times New Roman"/>
        </w:rPr>
        <w:t xml:space="preserve">Może być również ustawiona reguła stop </w:t>
      </w:r>
      <w:proofErr w:type="spellStart"/>
      <w:r>
        <w:rPr>
          <w:rFonts w:cs="Times New Roman"/>
        </w:rPr>
        <w:t>loss</w:t>
      </w:r>
      <w:proofErr w:type="spellEnd"/>
      <w:r>
        <w:rPr>
          <w:rFonts w:cs="Times New Roman"/>
        </w:rPr>
        <w:t xml:space="preserve"> aby ochronić uzyskane zyski:</w:t>
      </w:r>
    </w:p>
    <w:p w14:paraId="399FC738" w14:textId="628A2DDE" w:rsidR="004834E5" w:rsidRPr="004834E5" w:rsidRDefault="004834E5" w:rsidP="004834E5">
      <w:pPr>
        <w:pStyle w:val="ListParagraph"/>
        <w:numPr>
          <w:ilvl w:val="0"/>
          <w:numId w:val="22"/>
        </w:numPr>
        <w:rPr>
          <w:rFonts w:cs="Times New Roman"/>
        </w:rPr>
      </w:pPr>
      <w:r>
        <w:rPr>
          <w:rFonts w:cs="Times New Roman"/>
        </w:rPr>
        <w:t>Zamknij pozycję długą gdy P</w:t>
      </w:r>
      <w:r>
        <w:rPr>
          <w:rFonts w:cs="Times New Roman"/>
          <w:vertAlign w:val="subscript"/>
        </w:rPr>
        <w:t>t</w:t>
      </w:r>
      <w:r>
        <w:rPr>
          <w:rFonts w:cs="Times New Roman"/>
        </w:rPr>
        <w:t xml:space="preserve"> &lt; (1 – Δ) * P</w:t>
      </w:r>
      <w:r>
        <w:rPr>
          <w:rFonts w:cs="Times New Roman"/>
          <w:vertAlign w:val="subscript"/>
        </w:rPr>
        <w:t>t-1</w:t>
      </w:r>
    </w:p>
    <w:p w14:paraId="4A552DB3" w14:textId="14A53295" w:rsidR="004834E5" w:rsidRPr="004834E5" w:rsidRDefault="004834E5" w:rsidP="004834E5">
      <w:pPr>
        <w:pStyle w:val="ListParagraph"/>
        <w:numPr>
          <w:ilvl w:val="0"/>
          <w:numId w:val="22"/>
        </w:numPr>
        <w:rPr>
          <w:rFonts w:cs="Times New Roman"/>
        </w:rPr>
      </w:pPr>
      <w:r>
        <w:rPr>
          <w:rFonts w:cs="Times New Roman"/>
        </w:rPr>
        <w:t>Zamknij pozycję krótką gdy P</w:t>
      </w:r>
      <w:r>
        <w:rPr>
          <w:rFonts w:cs="Times New Roman"/>
          <w:vertAlign w:val="subscript"/>
        </w:rPr>
        <w:t>t</w:t>
      </w:r>
      <w:r>
        <w:rPr>
          <w:rFonts w:cs="Times New Roman"/>
        </w:rPr>
        <w:t xml:space="preserve"> &lt; (1 + Δ) * P</w:t>
      </w:r>
      <w:r>
        <w:rPr>
          <w:rFonts w:cs="Times New Roman"/>
          <w:vertAlign w:val="subscript"/>
        </w:rPr>
        <w:t>t-1</w:t>
      </w:r>
    </w:p>
    <w:p w14:paraId="2A487701" w14:textId="57744073" w:rsidR="004834E5" w:rsidRDefault="004834E5" w:rsidP="004834E5">
      <w:pPr>
        <w:ind w:firstLine="0"/>
        <w:rPr>
          <w:rFonts w:cs="Times New Roman"/>
        </w:rPr>
      </w:pPr>
      <w:r>
        <w:rPr>
          <w:rFonts w:cs="Times New Roman"/>
        </w:rPr>
        <w:t>Gdzie:</w:t>
      </w:r>
    </w:p>
    <w:p w14:paraId="2DA192F0" w14:textId="520061D9" w:rsidR="004834E5" w:rsidRDefault="004834E5" w:rsidP="004834E5">
      <w:pPr>
        <w:ind w:firstLine="0"/>
        <w:rPr>
          <w:rFonts w:cs="Times New Roman"/>
        </w:rPr>
      </w:pPr>
      <w:r>
        <w:rPr>
          <w:rFonts w:cs="Times New Roman"/>
        </w:rPr>
        <w:t>Δ – niska wartość procentowa np. 2%</w:t>
      </w:r>
    </w:p>
    <w:p w14:paraId="424D86D3" w14:textId="32480E18" w:rsidR="004834E5" w:rsidRDefault="004834E5" w:rsidP="004834E5">
      <w:pPr>
        <w:ind w:firstLine="0"/>
        <w:rPr>
          <w:rFonts w:cs="Times New Roman"/>
        </w:rPr>
      </w:pPr>
      <w:r>
        <w:rPr>
          <w:rFonts w:cs="Times New Roman"/>
        </w:rPr>
        <w:t>P</w:t>
      </w:r>
      <w:r>
        <w:rPr>
          <w:rFonts w:cs="Times New Roman"/>
          <w:vertAlign w:val="subscript"/>
        </w:rPr>
        <w:t>t</w:t>
      </w:r>
      <w:r>
        <w:rPr>
          <w:rFonts w:cs="Times New Roman"/>
        </w:rPr>
        <w:t xml:space="preserve"> – cenowa w okresie t</w:t>
      </w:r>
    </w:p>
    <w:p w14:paraId="77D5FE04" w14:textId="6CBE2F7E" w:rsidR="004834E5" w:rsidRDefault="004834E5" w:rsidP="004834E5">
      <w:pPr>
        <w:ind w:firstLine="0"/>
        <w:rPr>
          <w:rFonts w:cs="Times New Roman"/>
        </w:rPr>
      </w:pPr>
    </w:p>
    <w:p w14:paraId="01E2911D" w14:textId="2A0F119A" w:rsidR="00474130" w:rsidRDefault="00530903" w:rsidP="00F76EC9">
      <w:r>
        <w:t xml:space="preserve">Można zauważyć, że jest to przykład podejścia </w:t>
      </w:r>
      <w:proofErr w:type="spellStart"/>
      <w:r>
        <w:t>momentum</w:t>
      </w:r>
      <w:proofErr w:type="spellEnd"/>
      <w:r>
        <w:t>. W momencie gdy średnia krótkookresowa przekracza długookresową, zakładane jest, że dochodzi do zmiany trendu, przy którym trzeba odpowiednio zmienić pozycje.</w:t>
      </w:r>
    </w:p>
    <w:p w14:paraId="1EDEB8AE" w14:textId="77777777" w:rsidR="00474130" w:rsidRDefault="00474130" w:rsidP="00F76EC9"/>
    <w:p w14:paraId="79326E39" w14:textId="77777777" w:rsidR="003D65EB" w:rsidRDefault="003D65EB">
      <w:pPr>
        <w:spacing w:after="160" w:line="259" w:lineRule="auto"/>
        <w:ind w:firstLine="0"/>
        <w:jc w:val="left"/>
      </w:pPr>
      <w:r>
        <w:br w:type="page"/>
      </w:r>
    </w:p>
    <w:p w14:paraId="18FCFE4F" w14:textId="3E9E48D9" w:rsidR="001F7066" w:rsidRDefault="001F7066" w:rsidP="001F7066">
      <w:pPr>
        <w:pStyle w:val="Heading3"/>
      </w:pPr>
      <w:r>
        <w:lastRenderedPageBreak/>
        <w:t>Strategia oparta o MACD.</w:t>
      </w:r>
    </w:p>
    <w:p w14:paraId="2DC7870F" w14:textId="42B7F9BE" w:rsidR="00474130" w:rsidRDefault="007642D2" w:rsidP="000B7924">
      <w:pPr>
        <w:pStyle w:val="Pierwszyakapit"/>
      </w:pPr>
      <w:r>
        <w:t>MACD jest wskaźnikiem</w:t>
      </w:r>
      <w:r w:rsidR="00C042B5">
        <w:t xml:space="preserve"> </w:t>
      </w:r>
      <w:proofErr w:type="spellStart"/>
      <w:r w:rsidR="00C042B5">
        <w:t>momentum</w:t>
      </w:r>
      <w:proofErr w:type="spellEnd"/>
      <w:r>
        <w:t xml:space="preserve"> stworzonym w</w:t>
      </w:r>
      <w:r w:rsidR="00474130">
        <w:t xml:space="preserve"> 1970 roku</w:t>
      </w:r>
      <w:r>
        <w:t xml:space="preserve"> przez</w:t>
      </w:r>
      <w:r w:rsidR="00474130">
        <w:t xml:space="preserve"> Gerald</w:t>
      </w:r>
      <w:r>
        <w:t>a</w:t>
      </w:r>
      <w:r w:rsidR="00474130">
        <w:t xml:space="preserve"> </w:t>
      </w:r>
      <w:proofErr w:type="spellStart"/>
      <w:r w:rsidR="00474130">
        <w:t>App</w:t>
      </w:r>
      <w:r>
        <w:t>la</w:t>
      </w:r>
      <w:proofErr w:type="spellEnd"/>
      <w:r>
        <w:t xml:space="preserve"> (</w:t>
      </w:r>
      <w:proofErr w:type="spellStart"/>
      <w:r>
        <w:t>Chio</w:t>
      </w:r>
      <w:proofErr w:type="spellEnd"/>
      <w:r>
        <w:t>, 2022</w:t>
      </w:r>
      <w:r w:rsidR="00256F09">
        <w:t>, s. 16-33</w:t>
      </w:r>
      <w:r>
        <w:t>) (</w:t>
      </w:r>
      <w:proofErr w:type="spellStart"/>
      <w:r>
        <w:t>Ślepaczuk</w:t>
      </w:r>
      <w:proofErr w:type="spellEnd"/>
      <w:r>
        <w:t>, 2004</w:t>
      </w:r>
      <w:r w:rsidR="00256F09">
        <w:t>, s. 175-177</w:t>
      </w:r>
      <w:r>
        <w:t>).</w:t>
      </w:r>
      <w:r w:rsidR="00C042B5">
        <w:t xml:space="preserve"> Aby go skonstruować należy stworzyć 3 pośrednie wskaźniki.</w:t>
      </w:r>
    </w:p>
    <w:p w14:paraId="10471EC0" w14:textId="760FEAFD" w:rsidR="00303C6E" w:rsidRDefault="00303C6E" w:rsidP="00303C6E">
      <w:pPr>
        <w:jc w:val="center"/>
      </w:pPr>
      <m:oMathPara>
        <m:oMath>
          <m:r>
            <w:rPr>
              <w:rFonts w:ascii="Cambria Math" w:hAnsi="Cambria Math"/>
            </w:rPr>
            <m:t>MACD=EMA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12</m:t>
              </m:r>
            </m:e>
          </m:d>
          <m:r>
            <w:rPr>
              <w:rFonts w:ascii="Cambria Math" w:hAnsi="Cambria Math"/>
            </w:rPr>
            <m:t>-EMA(26)</m:t>
          </m:r>
        </m:oMath>
      </m:oMathPara>
    </w:p>
    <w:p w14:paraId="661743D9" w14:textId="3734F95E" w:rsidR="00474130" w:rsidRPr="00303C6E" w:rsidRDefault="00303C6E" w:rsidP="001D5DA4">
      <w:pPr>
        <w:ind w:firstLine="0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Sygnał=EMA(MACD, 9)</m:t>
          </m:r>
        </m:oMath>
      </m:oMathPara>
    </w:p>
    <w:p w14:paraId="48DD0D91" w14:textId="578E4D41" w:rsidR="00303C6E" w:rsidRPr="00303C6E" w:rsidRDefault="00303C6E" w:rsidP="001D5DA4">
      <w:pPr>
        <w:ind w:firstLine="0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Histogram=MACD - Sygnał</m:t>
          </m:r>
        </m:oMath>
      </m:oMathPara>
    </w:p>
    <w:p w14:paraId="7E71969B" w14:textId="6A4D37C2" w:rsidR="00303C6E" w:rsidRDefault="00303C6E" w:rsidP="00303C6E">
      <w:pPr>
        <w:pStyle w:val="Pierwszyakapit"/>
      </w:pPr>
      <w:r>
        <w:t>Gdzie:</w:t>
      </w:r>
    </w:p>
    <w:p w14:paraId="0AF04912" w14:textId="4768B9E6" w:rsidR="00303C6E" w:rsidRDefault="00303C6E" w:rsidP="00303C6E">
      <w:pPr>
        <w:ind w:firstLine="0"/>
        <w:rPr>
          <w:rFonts w:eastAsiaTheme="minorEastAsia"/>
        </w:rPr>
      </w:pPr>
      <m:oMath>
        <m:r>
          <w:rPr>
            <w:rFonts w:ascii="Cambria Math" w:hAnsi="Cambria Math"/>
          </w:rPr>
          <m:t>MACD</m:t>
        </m:r>
      </m:oMath>
      <w:r>
        <w:rPr>
          <w:rFonts w:eastAsiaTheme="minorEastAsia"/>
        </w:rPr>
        <w:t xml:space="preserve"> – Linia MACD jako różnica krótkoterminowych i długoterminowych ruchomych średnich wykładniczych. Zwykle stanowią one odpowiednio 12 i 26 </w:t>
      </w:r>
      <w:r w:rsidR="00D15275">
        <w:rPr>
          <w:rFonts w:eastAsiaTheme="minorEastAsia"/>
        </w:rPr>
        <w:t>dni</w:t>
      </w:r>
    </w:p>
    <w:p w14:paraId="59CA4A8E" w14:textId="4E10B3AF" w:rsidR="00303C6E" w:rsidRDefault="00303C6E" w:rsidP="00303C6E">
      <w:pPr>
        <w:ind w:firstLine="0"/>
        <w:rPr>
          <w:rFonts w:eastAsiaTheme="minorEastAsia"/>
        </w:rPr>
      </w:pPr>
      <m:oMath>
        <m:r>
          <w:rPr>
            <w:rFonts w:ascii="Cambria Math" w:hAnsi="Cambria Math"/>
          </w:rPr>
          <m:t>Sygnał</m:t>
        </m:r>
      </m:oMath>
      <w:r>
        <w:rPr>
          <w:rFonts w:eastAsiaTheme="minorEastAsia"/>
        </w:rPr>
        <w:t xml:space="preserve"> – Sygnał jest to</w:t>
      </w:r>
      <w:r w:rsidR="00D15275">
        <w:rPr>
          <w:rFonts w:eastAsiaTheme="minorEastAsia"/>
        </w:rPr>
        <w:t xml:space="preserve"> (zwykle)</w:t>
      </w:r>
      <w:r>
        <w:rPr>
          <w:rFonts w:eastAsiaTheme="minorEastAsia"/>
        </w:rPr>
        <w:t xml:space="preserve"> 9-</w:t>
      </w:r>
      <w:r w:rsidR="00D15275">
        <w:rPr>
          <w:rFonts w:eastAsiaTheme="minorEastAsia"/>
        </w:rPr>
        <w:t>dniowa</w:t>
      </w:r>
      <w:r>
        <w:rPr>
          <w:rFonts w:eastAsiaTheme="minorEastAsia"/>
        </w:rPr>
        <w:t xml:space="preserve"> ruchoma średnia wykładnicza z linii MACD</w:t>
      </w:r>
    </w:p>
    <w:p w14:paraId="70148758" w14:textId="1EF2BD68" w:rsidR="00303C6E" w:rsidRDefault="00303C6E" w:rsidP="00303C6E">
      <w:pPr>
        <w:ind w:firstLine="0"/>
        <w:rPr>
          <w:rFonts w:eastAsiaTheme="minorEastAsia"/>
        </w:rPr>
      </w:pPr>
      <m:oMath>
        <m:r>
          <w:rPr>
            <w:rFonts w:ascii="Cambria Math" w:hAnsi="Cambria Math"/>
          </w:rPr>
          <m:t>Histogram</m:t>
        </m:r>
      </m:oMath>
      <w:r>
        <w:rPr>
          <w:rFonts w:eastAsiaTheme="minorEastAsia"/>
        </w:rPr>
        <w:t xml:space="preserve"> – Histogram, który jest dodatni w momencie gdy MACD jest większe od sygnału i ujemny w przeciwnym wypadku</w:t>
      </w:r>
    </w:p>
    <w:p w14:paraId="1D6346D5" w14:textId="77777777" w:rsidR="00303C6E" w:rsidRDefault="00303C6E" w:rsidP="00303C6E">
      <w:pPr>
        <w:ind w:firstLine="0"/>
        <w:rPr>
          <w:rFonts w:eastAsiaTheme="minorEastAsia"/>
        </w:rPr>
      </w:pPr>
    </w:p>
    <w:p w14:paraId="2F7A0FAE" w14:textId="3A760BBA" w:rsidR="00D15275" w:rsidRDefault="00D15275" w:rsidP="00303C6E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Tym sposobem powstaje wskaźnik MACD(12,26,9). Na podstawie wskazanych wskaźników można skonstruować wiele </w:t>
      </w:r>
      <w:r w:rsidR="002F7FFE">
        <w:rPr>
          <w:rFonts w:eastAsiaTheme="minorEastAsia"/>
        </w:rPr>
        <w:t>reguł decyzyjnych</w:t>
      </w:r>
      <w:r>
        <w:rPr>
          <w:rFonts w:eastAsiaTheme="minorEastAsia"/>
        </w:rPr>
        <w:t>. Poniżej zaprezentow</w:t>
      </w:r>
      <w:r w:rsidR="003D65EB">
        <w:rPr>
          <w:rFonts w:eastAsiaTheme="minorEastAsia"/>
        </w:rPr>
        <w:t>ano</w:t>
      </w:r>
      <w:r>
        <w:rPr>
          <w:rFonts w:eastAsiaTheme="minorEastAsia"/>
        </w:rPr>
        <w:t xml:space="preserve"> przykładową:</w:t>
      </w:r>
    </w:p>
    <w:p w14:paraId="6BE3EE0F" w14:textId="6A9F7F47" w:rsidR="00D15275" w:rsidRPr="009A0016" w:rsidRDefault="00D15275" w:rsidP="00D15275">
      <w:pPr>
        <w:pStyle w:val="ListParagraph"/>
        <w:numPr>
          <w:ilvl w:val="0"/>
          <w:numId w:val="23"/>
        </w:numPr>
        <w:rPr>
          <w:rFonts w:eastAsiaTheme="minorEastAsia"/>
        </w:rPr>
      </w:pPr>
      <w:r>
        <w:rPr>
          <w:rFonts w:eastAsiaTheme="minorEastAsia"/>
        </w:rPr>
        <w:t xml:space="preserve">Kupno aktywa: </w:t>
      </w:r>
      <w:r w:rsidR="00622FFE">
        <w:rPr>
          <w:rFonts w:eastAsiaTheme="minorEastAsia"/>
        </w:rPr>
        <w:t>MACD</w:t>
      </w:r>
      <w:r w:rsidR="00622FFE">
        <w:rPr>
          <w:rFonts w:eastAsiaTheme="minorEastAsia"/>
          <w:vertAlign w:val="subscript"/>
        </w:rPr>
        <w:t>t</w:t>
      </w:r>
      <w:r w:rsidR="009A0016">
        <w:rPr>
          <w:rFonts w:eastAsiaTheme="minorEastAsia"/>
          <w:vertAlign w:val="subscript"/>
        </w:rPr>
        <w:t>-1</w:t>
      </w:r>
      <w:r w:rsidR="00622FFE">
        <w:rPr>
          <w:rFonts w:eastAsiaTheme="minorEastAsia"/>
        </w:rPr>
        <w:t xml:space="preserve"> </w:t>
      </w:r>
      <w:r w:rsidR="009A0016">
        <w:rPr>
          <w:rFonts w:eastAsiaTheme="minorEastAsia"/>
        </w:rPr>
        <w:t>&lt; Sygnał</w:t>
      </w:r>
      <w:r w:rsidR="009A0016">
        <w:rPr>
          <w:rFonts w:eastAsiaTheme="minorEastAsia"/>
          <w:vertAlign w:val="subscript"/>
        </w:rPr>
        <w:t>t-1</w:t>
      </w:r>
      <w:r w:rsidR="009A0016">
        <w:rPr>
          <w:rFonts w:eastAsiaTheme="minorEastAsia"/>
        </w:rPr>
        <w:t xml:space="preserve"> oraz  </w:t>
      </w:r>
      <w:proofErr w:type="spellStart"/>
      <w:r w:rsidR="009A0016">
        <w:rPr>
          <w:rFonts w:eastAsiaTheme="minorEastAsia"/>
        </w:rPr>
        <w:t>MACD</w:t>
      </w:r>
      <w:r w:rsidR="009A0016">
        <w:rPr>
          <w:rFonts w:eastAsiaTheme="minorEastAsia"/>
          <w:vertAlign w:val="subscript"/>
        </w:rPr>
        <w:t>t</w:t>
      </w:r>
      <w:proofErr w:type="spellEnd"/>
      <w:r w:rsidR="009A0016">
        <w:rPr>
          <w:rFonts w:eastAsiaTheme="minorEastAsia"/>
        </w:rPr>
        <w:t xml:space="preserve"> &gt; </w:t>
      </w:r>
      <w:proofErr w:type="spellStart"/>
      <w:r w:rsidR="009A0016">
        <w:rPr>
          <w:rFonts w:eastAsiaTheme="minorEastAsia"/>
        </w:rPr>
        <w:t>Sygnał</w:t>
      </w:r>
      <w:r w:rsidR="009A0016">
        <w:rPr>
          <w:rFonts w:eastAsiaTheme="minorEastAsia"/>
          <w:vertAlign w:val="subscript"/>
        </w:rPr>
        <w:t>t</w:t>
      </w:r>
      <w:proofErr w:type="spellEnd"/>
    </w:p>
    <w:p w14:paraId="34BE5978" w14:textId="3DFAF06F" w:rsidR="00303C6E" w:rsidRPr="009A0016" w:rsidRDefault="009A0016" w:rsidP="009A0016">
      <w:pPr>
        <w:pStyle w:val="ListParagraph"/>
        <w:numPr>
          <w:ilvl w:val="0"/>
          <w:numId w:val="23"/>
        </w:numPr>
        <w:rPr>
          <w:rFonts w:eastAsiaTheme="minorEastAsia"/>
        </w:rPr>
      </w:pPr>
      <w:r>
        <w:rPr>
          <w:rFonts w:eastAsiaTheme="minorEastAsia"/>
        </w:rPr>
        <w:t>Sprzedaż aktywa: MACD</w:t>
      </w:r>
      <w:r>
        <w:rPr>
          <w:rFonts w:eastAsiaTheme="minorEastAsia"/>
          <w:vertAlign w:val="subscript"/>
        </w:rPr>
        <w:t>t-1</w:t>
      </w:r>
      <w:r>
        <w:rPr>
          <w:rFonts w:eastAsiaTheme="minorEastAsia"/>
        </w:rPr>
        <w:t xml:space="preserve"> &gt; Sygnał</w:t>
      </w:r>
      <w:r>
        <w:rPr>
          <w:rFonts w:eastAsiaTheme="minorEastAsia"/>
          <w:vertAlign w:val="subscript"/>
        </w:rPr>
        <w:t>t-1</w:t>
      </w:r>
      <w:r>
        <w:rPr>
          <w:rFonts w:eastAsiaTheme="minorEastAsia"/>
        </w:rPr>
        <w:t xml:space="preserve"> oraz  </w:t>
      </w:r>
      <w:proofErr w:type="spellStart"/>
      <w:r>
        <w:rPr>
          <w:rFonts w:eastAsiaTheme="minorEastAsia"/>
        </w:rPr>
        <w:t>MACD</w:t>
      </w:r>
      <w:r>
        <w:rPr>
          <w:rFonts w:eastAsiaTheme="minorEastAsia"/>
          <w:vertAlign w:val="subscript"/>
        </w:rPr>
        <w:t>t</w:t>
      </w:r>
      <w:proofErr w:type="spellEnd"/>
      <w:r>
        <w:rPr>
          <w:rFonts w:eastAsiaTheme="minorEastAsia"/>
        </w:rPr>
        <w:t xml:space="preserve"> &lt; </w:t>
      </w:r>
      <w:proofErr w:type="spellStart"/>
      <w:r>
        <w:rPr>
          <w:rFonts w:eastAsiaTheme="minorEastAsia"/>
        </w:rPr>
        <w:t>Sygnał</w:t>
      </w:r>
      <w:r>
        <w:rPr>
          <w:rFonts w:eastAsiaTheme="minorEastAsia"/>
          <w:vertAlign w:val="subscript"/>
        </w:rPr>
        <w:t>t</w:t>
      </w:r>
      <w:proofErr w:type="spellEnd"/>
    </w:p>
    <w:p w14:paraId="21AD036E" w14:textId="77777777" w:rsidR="009A0016" w:rsidRDefault="009A0016" w:rsidP="009A0016">
      <w:pPr>
        <w:ind w:firstLine="0"/>
        <w:rPr>
          <w:rFonts w:eastAsiaTheme="minorEastAsia"/>
        </w:rPr>
      </w:pPr>
    </w:p>
    <w:p w14:paraId="1A1C5EAB" w14:textId="77777777" w:rsidR="003D65EB" w:rsidRDefault="003D65EB">
      <w:pPr>
        <w:spacing w:after="160" w:line="259" w:lineRule="auto"/>
        <w:ind w:firstLine="0"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7B74E19B" w14:textId="572FF64F" w:rsidR="000B7924" w:rsidRDefault="000B7924" w:rsidP="000B7924">
      <w:pPr>
        <w:pStyle w:val="Heading3"/>
        <w:rPr>
          <w:rFonts w:eastAsiaTheme="minorEastAsia"/>
        </w:rPr>
      </w:pPr>
      <w:r>
        <w:rPr>
          <w:rFonts w:eastAsiaTheme="minorEastAsia"/>
        </w:rPr>
        <w:lastRenderedPageBreak/>
        <w:t>Strategi</w:t>
      </w:r>
      <w:r w:rsidR="009F6659">
        <w:rPr>
          <w:rFonts w:eastAsiaTheme="minorEastAsia"/>
        </w:rPr>
        <w:t>a</w:t>
      </w:r>
      <w:r>
        <w:rPr>
          <w:rFonts w:eastAsiaTheme="minorEastAsia"/>
        </w:rPr>
        <w:t xml:space="preserve"> oparta o RSI.</w:t>
      </w:r>
    </w:p>
    <w:p w14:paraId="60E7E3B3" w14:textId="32A66C43" w:rsidR="0084699D" w:rsidRDefault="009A0016" w:rsidP="009A0016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Kolejna strategia jest oparta o wskaźnik RSI </w:t>
      </w:r>
      <w:r w:rsidR="00925E9D">
        <w:rPr>
          <w:rFonts w:eastAsiaTheme="minorEastAsia"/>
        </w:rPr>
        <w:t>(</w:t>
      </w:r>
      <w:proofErr w:type="spellStart"/>
      <w:r w:rsidR="00925E9D">
        <w:rPr>
          <w:rFonts w:eastAsiaTheme="minorEastAsia"/>
        </w:rPr>
        <w:t>Relative</w:t>
      </w:r>
      <w:proofErr w:type="spellEnd"/>
      <w:r w:rsidR="00925E9D">
        <w:rPr>
          <w:rFonts w:eastAsiaTheme="minorEastAsia"/>
        </w:rPr>
        <w:t xml:space="preserve"> </w:t>
      </w:r>
      <w:proofErr w:type="spellStart"/>
      <w:r w:rsidR="00925E9D">
        <w:rPr>
          <w:rFonts w:eastAsiaTheme="minorEastAsia"/>
        </w:rPr>
        <w:t>Strength</w:t>
      </w:r>
      <w:proofErr w:type="spellEnd"/>
      <w:r w:rsidR="00925E9D">
        <w:rPr>
          <w:rFonts w:eastAsiaTheme="minorEastAsia"/>
        </w:rPr>
        <w:t xml:space="preserve"> </w:t>
      </w:r>
      <w:proofErr w:type="spellStart"/>
      <w:r w:rsidR="00925E9D">
        <w:rPr>
          <w:rFonts w:eastAsiaTheme="minorEastAsia"/>
        </w:rPr>
        <w:t>Indicator</w:t>
      </w:r>
      <w:proofErr w:type="spellEnd"/>
      <w:r w:rsidR="00925E9D">
        <w:rPr>
          <w:rFonts w:eastAsiaTheme="minorEastAsia"/>
        </w:rPr>
        <w:t xml:space="preserve">) </w:t>
      </w:r>
      <w:r w:rsidR="002F7FFE">
        <w:rPr>
          <w:rFonts w:eastAsiaTheme="minorEastAsia"/>
        </w:rPr>
        <w:t>stworzony</w:t>
      </w:r>
      <w:r w:rsidR="00925E9D">
        <w:rPr>
          <w:rFonts w:eastAsiaTheme="minorEastAsia"/>
        </w:rPr>
        <w:t xml:space="preserve"> przez J. Wells Wilder (</w:t>
      </w:r>
      <w:proofErr w:type="spellStart"/>
      <w:r w:rsidR="00925E9D">
        <w:rPr>
          <w:rFonts w:eastAsiaTheme="minorEastAsia"/>
        </w:rPr>
        <w:t>Chio</w:t>
      </w:r>
      <w:proofErr w:type="spellEnd"/>
      <w:r w:rsidR="00925E9D">
        <w:rPr>
          <w:rFonts w:eastAsiaTheme="minorEastAsia"/>
        </w:rPr>
        <w:t>, 2022</w:t>
      </w:r>
      <w:r w:rsidR="00256F09">
        <w:rPr>
          <w:rFonts w:eastAsiaTheme="minorEastAsia"/>
        </w:rPr>
        <w:t xml:space="preserve">, </w:t>
      </w:r>
      <w:r w:rsidR="00256F09">
        <w:t>s. 16-33</w:t>
      </w:r>
      <w:r w:rsidR="00925E9D">
        <w:rPr>
          <w:rFonts w:eastAsiaTheme="minorEastAsia"/>
        </w:rPr>
        <w:t>)</w:t>
      </w:r>
      <w:r w:rsidR="0084699D">
        <w:rPr>
          <w:rFonts w:eastAsiaTheme="minorEastAsia"/>
        </w:rPr>
        <w:t xml:space="preserve"> (</w:t>
      </w:r>
      <w:proofErr w:type="spellStart"/>
      <w:r w:rsidR="0084699D">
        <w:rPr>
          <w:rFonts w:eastAsiaTheme="minorEastAsia"/>
        </w:rPr>
        <w:t>Ślepaczuk</w:t>
      </w:r>
      <w:proofErr w:type="spellEnd"/>
      <w:r w:rsidR="0084699D">
        <w:rPr>
          <w:rFonts w:eastAsiaTheme="minorEastAsia"/>
        </w:rPr>
        <w:t>, 2004</w:t>
      </w:r>
      <w:r w:rsidR="00256F09">
        <w:rPr>
          <w:rFonts w:eastAsiaTheme="minorEastAsia"/>
        </w:rPr>
        <w:t xml:space="preserve">, </w:t>
      </w:r>
      <w:r w:rsidR="00256F09">
        <w:t>s. 175-177</w:t>
      </w:r>
      <w:r w:rsidR="0084699D">
        <w:rPr>
          <w:rFonts w:eastAsiaTheme="minorEastAsia"/>
        </w:rPr>
        <w:t>)</w:t>
      </w:r>
      <w:r w:rsidR="00925E9D">
        <w:rPr>
          <w:rFonts w:eastAsiaTheme="minorEastAsia"/>
        </w:rPr>
        <w:t>.</w:t>
      </w:r>
      <w:r w:rsidR="0084699D">
        <w:rPr>
          <w:rFonts w:eastAsiaTheme="minorEastAsia"/>
        </w:rPr>
        <w:t xml:space="preserve"> </w:t>
      </w:r>
      <w:r w:rsidR="004B2787">
        <w:rPr>
          <w:rFonts w:eastAsiaTheme="minorEastAsia"/>
        </w:rPr>
        <w:t xml:space="preserve">Jest on </w:t>
      </w:r>
      <w:proofErr w:type="spellStart"/>
      <w:r w:rsidR="004B2787">
        <w:rPr>
          <w:rFonts w:eastAsiaTheme="minorEastAsia"/>
        </w:rPr>
        <w:t>zunitaryzowanym</w:t>
      </w:r>
      <w:proofErr w:type="spellEnd"/>
      <w:r w:rsidR="004B2787">
        <w:rPr>
          <w:rFonts w:eastAsiaTheme="minorEastAsia"/>
        </w:rPr>
        <w:t xml:space="preserve"> oscylatorem impetu</w:t>
      </w:r>
      <w:r w:rsidR="00206960">
        <w:rPr>
          <w:rFonts w:eastAsiaTheme="minorEastAsia"/>
        </w:rPr>
        <w:t xml:space="preserve"> w skali 0 do 100. Jest on wyznacznikiem na jakim etapie </w:t>
      </w:r>
      <w:proofErr w:type="spellStart"/>
      <w:r w:rsidR="00206960">
        <w:rPr>
          <w:rFonts w:eastAsiaTheme="minorEastAsia"/>
        </w:rPr>
        <w:t>momentum</w:t>
      </w:r>
      <w:proofErr w:type="spellEnd"/>
      <w:r w:rsidR="00206960">
        <w:rPr>
          <w:rFonts w:eastAsiaTheme="minorEastAsia"/>
        </w:rPr>
        <w:t xml:space="preserve"> znajduje się cena aktywa. Te o RSI powyżej 70 są wykupione, a te poniżej 30 są wyprzedane. Poniżej kroki do wyliczenia wskaźnika.</w:t>
      </w:r>
    </w:p>
    <w:p w14:paraId="485B71E0" w14:textId="6F9A1B87" w:rsidR="00206960" w:rsidRPr="00206960" w:rsidRDefault="00000000" w:rsidP="00206960">
      <w:pPr>
        <w:ind w:firstLine="0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RSI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 xml:space="preserve">=  100-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</m:t>
              </m: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den>
          </m:f>
        </m:oMath>
      </m:oMathPara>
    </w:p>
    <w:p w14:paraId="789DB44B" w14:textId="6E2CA0DE" w:rsidR="00206960" w:rsidRPr="00206960" w:rsidRDefault="00000000" w:rsidP="00206960">
      <w:pPr>
        <w:ind w:firstLine="0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RS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Średni Zysk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Średnia Strata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den>
          </m:f>
        </m:oMath>
      </m:oMathPara>
    </w:p>
    <w:p w14:paraId="53DF6293" w14:textId="77777777" w:rsidR="00206960" w:rsidRDefault="00206960" w:rsidP="00206960">
      <w:pPr>
        <w:jc w:val="center"/>
      </w:pPr>
    </w:p>
    <w:p w14:paraId="3B27B5DC" w14:textId="0BEC8929" w:rsidR="00A33300" w:rsidRPr="00A33300" w:rsidRDefault="00A33300" w:rsidP="00A33300">
      <w:pPr>
        <w:ind w:firstLine="0"/>
        <w:jc w:val="left"/>
        <w:rPr>
          <w:lang w:val="en-US"/>
        </w:rPr>
      </w:pPr>
      <w:proofErr w:type="spellStart"/>
      <w:r w:rsidRPr="00A33300">
        <w:rPr>
          <w:lang w:val="en-US"/>
        </w:rPr>
        <w:t>Gdzie</w:t>
      </w:r>
      <w:proofErr w:type="spellEnd"/>
      <w:r w:rsidRPr="00A33300">
        <w:rPr>
          <w:lang w:val="en-US"/>
        </w:rPr>
        <w:t>:</w:t>
      </w:r>
    </w:p>
    <w:p w14:paraId="71B7D8FE" w14:textId="716B5545" w:rsidR="00A33300" w:rsidRDefault="00000000" w:rsidP="00A33300">
      <w:pPr>
        <w:ind w:firstLine="0"/>
        <w:jc w:val="left"/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RSI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="00A33300" w:rsidRPr="00A33300">
        <w:rPr>
          <w:rFonts w:eastAsiaTheme="minorEastAsia"/>
          <w:lang w:val="en-US"/>
        </w:rPr>
        <w:t xml:space="preserve"> – Relative S</w:t>
      </w:r>
      <w:r w:rsidR="00A33300">
        <w:rPr>
          <w:rFonts w:eastAsiaTheme="minorEastAsia"/>
          <w:lang w:val="en-US"/>
        </w:rPr>
        <w:t>trength Indicator</w:t>
      </w:r>
    </w:p>
    <w:p w14:paraId="20123A59" w14:textId="5A831AE5" w:rsidR="00A33300" w:rsidRDefault="00000000" w:rsidP="00A33300">
      <w:pPr>
        <w:ind w:firstLine="0"/>
        <w:jc w:val="lef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Średni Zysk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="00A33300" w:rsidRPr="00A33300">
        <w:rPr>
          <w:rFonts w:eastAsiaTheme="minorEastAsia"/>
        </w:rPr>
        <w:t xml:space="preserve"> – Średnia zysków w okresie</w:t>
      </w:r>
      <w:r w:rsidR="00A33300">
        <w:rPr>
          <w:rFonts w:eastAsiaTheme="minorEastAsia"/>
        </w:rPr>
        <w:t xml:space="preserve"> t</w:t>
      </w:r>
    </w:p>
    <w:p w14:paraId="3F9F6BF4" w14:textId="45E9D447" w:rsidR="00A33300" w:rsidRDefault="00000000" w:rsidP="00A33300">
      <w:pPr>
        <w:ind w:firstLine="0"/>
        <w:jc w:val="lef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Średnia Strata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="00A33300">
        <w:rPr>
          <w:rFonts w:eastAsiaTheme="minorEastAsia"/>
        </w:rPr>
        <w:t xml:space="preserve"> – Średnia strat w okresie t</w:t>
      </w:r>
    </w:p>
    <w:p w14:paraId="3B0FB83D" w14:textId="55F93870" w:rsidR="00A33300" w:rsidRDefault="00A33300" w:rsidP="00A33300">
      <w:pPr>
        <w:ind w:firstLine="0"/>
        <w:jc w:val="left"/>
      </w:pPr>
    </w:p>
    <w:p w14:paraId="24CD1DFF" w14:textId="3B4B057A" w:rsidR="00A33300" w:rsidRDefault="00A33300" w:rsidP="00A33300">
      <w:pPr>
        <w:ind w:firstLine="0"/>
        <w:jc w:val="left"/>
      </w:pPr>
      <w:r>
        <w:t>Reguły zakładania pozycji są proste.</w:t>
      </w:r>
    </w:p>
    <w:p w14:paraId="412E503F" w14:textId="5C68FD6C" w:rsidR="00A33300" w:rsidRPr="00A33300" w:rsidRDefault="00A33300" w:rsidP="00A33300">
      <w:pPr>
        <w:pStyle w:val="ListParagraph"/>
        <w:numPr>
          <w:ilvl w:val="0"/>
          <w:numId w:val="24"/>
        </w:numPr>
        <w:jc w:val="left"/>
      </w:pPr>
      <w:r>
        <w:t xml:space="preserve">Zakup aktywa: </w:t>
      </w:r>
      <w:proofErr w:type="spellStart"/>
      <w:r>
        <w:t>RSI</w:t>
      </w:r>
      <w:r>
        <w:rPr>
          <w:vertAlign w:val="subscript"/>
        </w:rPr>
        <w:t>t</w:t>
      </w:r>
      <w:proofErr w:type="spellEnd"/>
      <w:r>
        <w:t xml:space="preserve"> &lt;= 30</w:t>
      </w:r>
    </w:p>
    <w:p w14:paraId="1BED46F1" w14:textId="7CC2D680" w:rsidR="00A33300" w:rsidRPr="00A33300" w:rsidRDefault="00A33300" w:rsidP="00A33300">
      <w:pPr>
        <w:pStyle w:val="ListParagraph"/>
        <w:numPr>
          <w:ilvl w:val="0"/>
          <w:numId w:val="24"/>
        </w:numPr>
        <w:jc w:val="left"/>
      </w:pPr>
      <w:r>
        <w:t xml:space="preserve">Sprzedaż aktywa: </w:t>
      </w:r>
      <w:proofErr w:type="spellStart"/>
      <w:r>
        <w:t>RSI</w:t>
      </w:r>
      <w:r>
        <w:rPr>
          <w:vertAlign w:val="subscript"/>
        </w:rPr>
        <w:t>t</w:t>
      </w:r>
      <w:proofErr w:type="spellEnd"/>
      <w:r>
        <w:t xml:space="preserve"> &gt;= </w:t>
      </w:r>
      <w:r w:rsidR="006726BB">
        <w:t>7</w:t>
      </w:r>
      <w:r>
        <w:t>0</w:t>
      </w:r>
    </w:p>
    <w:p w14:paraId="32ABE944" w14:textId="44A74AA8" w:rsidR="009A0016" w:rsidRPr="00A33300" w:rsidRDefault="0084699D" w:rsidP="009A0016">
      <w:pPr>
        <w:ind w:firstLine="0"/>
        <w:rPr>
          <w:rFonts w:eastAsiaTheme="minorEastAsia"/>
        </w:rPr>
      </w:pPr>
      <w:r w:rsidRPr="00A33300">
        <w:rPr>
          <w:rFonts w:eastAsiaTheme="minorEastAsia"/>
        </w:rPr>
        <w:t xml:space="preserve"> </w:t>
      </w:r>
      <w:r w:rsidR="00925E9D" w:rsidRPr="00A33300">
        <w:rPr>
          <w:rFonts w:eastAsiaTheme="minorEastAsia"/>
        </w:rPr>
        <w:t xml:space="preserve"> </w:t>
      </w:r>
    </w:p>
    <w:p w14:paraId="29CFCF73" w14:textId="77777777" w:rsidR="003D65EB" w:rsidRDefault="003D65EB">
      <w:pPr>
        <w:spacing w:after="160" w:line="259" w:lineRule="auto"/>
        <w:ind w:firstLine="0"/>
        <w:jc w:val="left"/>
      </w:pPr>
      <w:r>
        <w:br w:type="page"/>
      </w:r>
    </w:p>
    <w:p w14:paraId="225859F0" w14:textId="42D0BA3C" w:rsidR="000B7924" w:rsidRDefault="000B7924" w:rsidP="000B7924">
      <w:pPr>
        <w:pStyle w:val="Heading3"/>
      </w:pPr>
      <w:r>
        <w:lastRenderedPageBreak/>
        <w:t xml:space="preserve">Strategia </w:t>
      </w:r>
      <w:proofErr w:type="spellStart"/>
      <w:r>
        <w:t>Bollinger</w:t>
      </w:r>
      <w:proofErr w:type="spellEnd"/>
      <w:r>
        <w:t xml:space="preserve"> </w:t>
      </w:r>
      <w:proofErr w:type="spellStart"/>
      <w:r>
        <w:t>Bands</w:t>
      </w:r>
      <w:proofErr w:type="spellEnd"/>
    </w:p>
    <w:p w14:paraId="3FF00AB4" w14:textId="73A6E3ED" w:rsidR="002825C5" w:rsidRDefault="00530903" w:rsidP="00F76EC9">
      <w:proofErr w:type="spellStart"/>
      <w:r>
        <w:t>Moving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może by</w:t>
      </w:r>
      <w:r w:rsidR="000E6820">
        <w:t>ć też</w:t>
      </w:r>
      <w:r>
        <w:t xml:space="preserve"> wykorzyst</w:t>
      </w:r>
      <w:r w:rsidR="000E6820">
        <w:t>yw</w:t>
      </w:r>
      <w:r>
        <w:t xml:space="preserve">ane przy podejściach typu </w:t>
      </w:r>
      <w:proofErr w:type="spellStart"/>
      <w:r w:rsidR="002F7FFE">
        <w:t>m</w:t>
      </w:r>
      <w:r>
        <w:t>ean</w:t>
      </w:r>
      <w:r w:rsidR="002F7FFE">
        <w:t>-r</w:t>
      </w:r>
      <w:r>
        <w:t>eversion</w:t>
      </w:r>
      <w:proofErr w:type="spellEnd"/>
      <w:r>
        <w:t>. Przykładem tego jest strategia</w:t>
      </w:r>
      <w:r w:rsidR="003D65EB">
        <w:t xml:space="preserve"> oparta o wskaźnik</w:t>
      </w:r>
      <w:r>
        <w:t xml:space="preserve"> </w:t>
      </w:r>
      <w:proofErr w:type="spellStart"/>
      <w:r>
        <w:t>Bollinger</w:t>
      </w:r>
      <w:proofErr w:type="spellEnd"/>
      <w:r>
        <w:t xml:space="preserve"> </w:t>
      </w:r>
      <w:proofErr w:type="spellStart"/>
      <w:r>
        <w:t>Bands</w:t>
      </w:r>
      <w:proofErr w:type="spellEnd"/>
      <w:r w:rsidR="000E6820">
        <w:t xml:space="preserve"> opracowan</w:t>
      </w:r>
      <w:r w:rsidR="003D65EB">
        <w:t>y</w:t>
      </w:r>
      <w:r w:rsidR="000E6820">
        <w:t xml:space="preserve"> przez Johna </w:t>
      </w:r>
      <w:proofErr w:type="spellStart"/>
      <w:r w:rsidR="000E6820">
        <w:t>Bollingera</w:t>
      </w:r>
      <w:proofErr w:type="spellEnd"/>
      <w:r w:rsidR="000E6820">
        <w:t xml:space="preserve"> (Murphy, 1999</w:t>
      </w:r>
      <w:r w:rsidR="00E66892">
        <w:t>, s.195-213</w:t>
      </w:r>
      <w:r w:rsidR="000E6820">
        <w:t>)</w:t>
      </w:r>
      <w:r>
        <w:t>.</w:t>
      </w:r>
      <w:r w:rsidR="00F76EC9">
        <w:t xml:space="preserve"> Tak samo jak przy poprzedniej strategii wykorzystywany jest wskaźnik MA(t) jako punkt odniesienia. </w:t>
      </w:r>
      <w:r w:rsidR="000E6820">
        <w:t xml:space="preserve">Wokół średniej ruchomej stawiane są 2 wstęgi (wstęgi </w:t>
      </w:r>
      <w:proofErr w:type="spellStart"/>
      <w:r w:rsidR="000E6820">
        <w:t>Bollingera</w:t>
      </w:r>
      <w:proofErr w:type="spellEnd"/>
      <w:r w:rsidR="000E6820">
        <w:t xml:space="preserve">), które są od niej oddalone o n odchyleń standardowych. Przekroczenie którejkolwiek z tych wstęg oznacza ponadprzeciętny </w:t>
      </w:r>
      <w:r w:rsidR="002825C5">
        <w:t>wzrost lub spadek</w:t>
      </w:r>
      <w:r w:rsidR="003D65EB">
        <w:t xml:space="preserve"> ceny aktywa</w:t>
      </w:r>
      <w:r w:rsidR="002825C5">
        <w:t>, które zgodnie z pode</w:t>
      </w:r>
      <w:r w:rsidR="00A33300">
        <w:t>j</w:t>
      </w:r>
      <w:r w:rsidR="002825C5">
        <w:t xml:space="preserve">ściem </w:t>
      </w:r>
      <w:proofErr w:type="spellStart"/>
      <w:r w:rsidR="002F7FFE">
        <w:t>m</w:t>
      </w:r>
      <w:r w:rsidR="002825C5">
        <w:t>ean</w:t>
      </w:r>
      <w:r w:rsidR="002F7FFE">
        <w:t>-r</w:t>
      </w:r>
      <w:r w:rsidR="002825C5">
        <w:t>eversion</w:t>
      </w:r>
      <w:proofErr w:type="spellEnd"/>
      <w:r w:rsidR="002825C5">
        <w:t xml:space="preserve"> może z większym </w:t>
      </w:r>
      <w:r w:rsidR="004B2787">
        <w:t>prawdopodobieństwem</w:t>
      </w:r>
      <w:r w:rsidR="002825C5">
        <w:t xml:space="preserve"> odbi</w:t>
      </w:r>
      <w:r w:rsidR="003D65EB">
        <w:t>ć się</w:t>
      </w:r>
      <w:r w:rsidR="002825C5">
        <w:t xml:space="preserve"> </w:t>
      </w:r>
      <w:r w:rsidR="003D65EB">
        <w:t xml:space="preserve">z </w:t>
      </w:r>
      <w:r w:rsidR="002825C5">
        <w:t>powrotem w kierunku średniej ruchomej.</w:t>
      </w:r>
    </w:p>
    <w:p w14:paraId="09057118" w14:textId="231D17A1" w:rsidR="00530903" w:rsidRPr="002825C5" w:rsidRDefault="002825C5" w:rsidP="002825C5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σ=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 μ)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0B3576D2" w14:textId="6AED08F5" w:rsidR="002825C5" w:rsidRPr="002825C5" w:rsidRDefault="002825C5" w:rsidP="002825C5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UB= MA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+m*σ </m:t>
          </m:r>
        </m:oMath>
      </m:oMathPara>
    </w:p>
    <w:p w14:paraId="1289812E" w14:textId="6D050D00" w:rsidR="002825C5" w:rsidRPr="00906B10" w:rsidRDefault="002825C5" w:rsidP="002825C5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LB= MA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-m*σ </m:t>
          </m:r>
        </m:oMath>
      </m:oMathPara>
    </w:p>
    <w:p w14:paraId="5155EFEB" w14:textId="18C64E02" w:rsidR="002825C5" w:rsidRDefault="002825C5" w:rsidP="002825C5">
      <w:pPr>
        <w:ind w:firstLine="0"/>
        <w:rPr>
          <w:rFonts w:eastAsiaTheme="minorEastAsia"/>
        </w:rPr>
      </w:pPr>
      <w:r>
        <w:rPr>
          <w:rFonts w:eastAsiaTheme="minorEastAsia"/>
        </w:rPr>
        <w:t>Gdzie:</w:t>
      </w:r>
    </w:p>
    <w:p w14:paraId="08893381" w14:textId="33026815" w:rsidR="002825C5" w:rsidRDefault="002825C5" w:rsidP="002825C5">
      <w:pPr>
        <w:ind w:firstLine="0"/>
        <w:jc w:val="left"/>
        <w:rPr>
          <w:rFonts w:eastAsiaTheme="minorEastAsia"/>
        </w:rPr>
      </w:pPr>
      <m:oMath>
        <m:r>
          <w:rPr>
            <w:rFonts w:ascii="Cambria Math" w:hAnsi="Cambria Math"/>
          </w:rPr>
          <m:t>MA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eastAsiaTheme="minorEastAsia"/>
        </w:rPr>
        <w:t xml:space="preserve"> – Średnie ruchoma z T okresów</w:t>
      </w:r>
    </w:p>
    <w:p w14:paraId="2B548647" w14:textId="77777777" w:rsidR="002825C5" w:rsidRDefault="002825C5" w:rsidP="002825C5">
      <w:pPr>
        <w:ind w:firstLine="0"/>
        <w:jc w:val="left"/>
        <w:rPr>
          <w:rFonts w:eastAsiaTheme="minorEastAsia"/>
        </w:rPr>
      </w:pPr>
      <m:oMath>
        <m:r>
          <w:rPr>
            <w:rFonts w:ascii="Cambria Math" w:hAnsi="Cambria Math"/>
          </w:rPr>
          <m:t>UB</m:t>
        </m:r>
      </m:oMath>
      <w:r>
        <w:rPr>
          <w:rFonts w:eastAsiaTheme="minorEastAsia"/>
        </w:rPr>
        <w:t xml:space="preserve"> – Górna wstęga Bollingera</w:t>
      </w:r>
    </w:p>
    <w:p w14:paraId="384052FD" w14:textId="26AD993C" w:rsidR="002825C5" w:rsidRDefault="002825C5" w:rsidP="002825C5">
      <w:pPr>
        <w:ind w:firstLine="0"/>
        <w:jc w:val="left"/>
        <w:rPr>
          <w:rFonts w:eastAsiaTheme="minorEastAsia"/>
        </w:rPr>
      </w:pPr>
      <m:oMath>
        <m:r>
          <w:rPr>
            <w:rFonts w:ascii="Cambria Math" w:hAnsi="Cambria Math"/>
          </w:rPr>
          <m:t>LB</m:t>
        </m:r>
      </m:oMath>
      <w:r>
        <w:rPr>
          <w:rFonts w:eastAsiaTheme="minorEastAsia"/>
        </w:rPr>
        <w:t xml:space="preserve"> – Dolna wstęga Bollingera</w:t>
      </w:r>
    </w:p>
    <w:p w14:paraId="6B7F6EA8" w14:textId="77777777" w:rsidR="00906B10" w:rsidRDefault="00906B10" w:rsidP="002825C5">
      <w:pPr>
        <w:ind w:firstLine="0"/>
        <w:jc w:val="left"/>
        <w:rPr>
          <w:rFonts w:eastAsiaTheme="minorEastAsia"/>
        </w:rPr>
      </w:pPr>
    </w:p>
    <w:p w14:paraId="2F13B010" w14:textId="48373C30" w:rsidR="00906B10" w:rsidRDefault="00906B10" w:rsidP="00906B10">
      <w:r>
        <w:t>Cena większość czasu będzie się poruszała pomiędzy tymi wstęgami</w:t>
      </w:r>
      <w:r w:rsidR="00F20385">
        <w:t xml:space="preserve">. Reguły decyzyjne w przypadku podejścia </w:t>
      </w:r>
      <w:proofErr w:type="spellStart"/>
      <w:r w:rsidR="002F7FFE">
        <w:t>m</w:t>
      </w:r>
      <w:r w:rsidR="00F20385">
        <w:t>ean</w:t>
      </w:r>
      <w:r w:rsidR="002F7FFE">
        <w:t>-r</w:t>
      </w:r>
      <w:r w:rsidR="00F20385">
        <w:t>eversio</w:t>
      </w:r>
      <w:r w:rsidR="008E3961">
        <w:t>n</w:t>
      </w:r>
      <w:proofErr w:type="spellEnd"/>
      <w:r w:rsidR="00F20385">
        <w:t xml:space="preserve"> powinny być następujące:</w:t>
      </w:r>
    </w:p>
    <w:p w14:paraId="730C8DF3" w14:textId="6B230779" w:rsidR="00F20385" w:rsidRDefault="002F7FFE" w:rsidP="00F20385">
      <w:pPr>
        <w:pStyle w:val="ListParagraph"/>
        <w:numPr>
          <w:ilvl w:val="0"/>
          <w:numId w:val="25"/>
        </w:numPr>
      </w:pPr>
      <w:r>
        <w:t xml:space="preserve">Sprzedaż </w:t>
      </w:r>
      <w:r w:rsidR="00F20385">
        <w:t>aktywa: Cena &gt; UB</w:t>
      </w:r>
    </w:p>
    <w:p w14:paraId="21BA87F6" w14:textId="242F8952" w:rsidR="00F20385" w:rsidRDefault="002F7FFE" w:rsidP="00F20385">
      <w:pPr>
        <w:pStyle w:val="ListParagraph"/>
        <w:numPr>
          <w:ilvl w:val="0"/>
          <w:numId w:val="25"/>
        </w:numPr>
      </w:pPr>
      <w:r>
        <w:t>Kupno</w:t>
      </w:r>
      <w:r w:rsidR="00F20385">
        <w:t xml:space="preserve"> aktywa: Cena &lt; LB</w:t>
      </w:r>
    </w:p>
    <w:p w14:paraId="3BCA5463" w14:textId="02F59FAA" w:rsidR="002825C5" w:rsidRDefault="00F20385" w:rsidP="00ED2BC4">
      <w:r w:rsidRPr="00ED2BC4">
        <w:t>Gwałtowne przebicie górnej lub dolnej wstęgi może też oznaczać początek nowego trendu, szczególnie jeśli towarzyszy temu wzrost zmienności, dlatego warto</w:t>
      </w:r>
      <w:r>
        <w:t xml:space="preserve"> łączyć ten wskaźnik </w:t>
      </w:r>
      <w:r w:rsidR="000B7924">
        <w:t>na przykład z</w:t>
      </w:r>
      <w:r>
        <w:t xml:space="preserve"> RSI</w:t>
      </w:r>
      <w:r w:rsidRPr="00F20385">
        <w:t>.</w:t>
      </w:r>
    </w:p>
    <w:p w14:paraId="7AC6295D" w14:textId="77777777" w:rsidR="00F20385" w:rsidRDefault="00F20385" w:rsidP="002825C5">
      <w:pPr>
        <w:ind w:firstLine="0"/>
        <w:jc w:val="left"/>
      </w:pPr>
    </w:p>
    <w:p w14:paraId="08C214F7" w14:textId="77777777" w:rsidR="00ED2BC4" w:rsidRPr="008306B8" w:rsidRDefault="00ED2BC4">
      <w:pPr>
        <w:spacing w:after="160" w:line="259" w:lineRule="auto"/>
        <w:ind w:firstLine="0"/>
        <w:jc w:val="left"/>
      </w:pPr>
      <w:r w:rsidRPr="008306B8">
        <w:br w:type="page"/>
      </w:r>
    </w:p>
    <w:p w14:paraId="3B7B50E0" w14:textId="1FF0C677" w:rsidR="002F7FFE" w:rsidRDefault="002F7FFE" w:rsidP="002F7FFE">
      <w:pPr>
        <w:pStyle w:val="Heading3"/>
        <w:rPr>
          <w:lang w:val="en-US"/>
        </w:rPr>
      </w:pPr>
      <w:proofErr w:type="spellStart"/>
      <w:r>
        <w:rPr>
          <w:lang w:val="en-US"/>
        </w:rPr>
        <w:lastRenderedPageBreak/>
        <w:t>Strategia</w:t>
      </w:r>
      <w:proofErr w:type="spellEnd"/>
      <w:r>
        <w:rPr>
          <w:lang w:val="en-US"/>
        </w:rPr>
        <w:t xml:space="preserve"> Pairs Trading</w:t>
      </w:r>
    </w:p>
    <w:p w14:paraId="705350DB" w14:textId="4CFEF5D6" w:rsidR="005A2859" w:rsidRDefault="00F20385" w:rsidP="00ED2BC4">
      <w:proofErr w:type="spellStart"/>
      <w:r w:rsidRPr="00F961EF">
        <w:t>Pairs</w:t>
      </w:r>
      <w:proofErr w:type="spellEnd"/>
      <w:r w:rsidRPr="00F961EF">
        <w:t xml:space="preserve"> Trading jest</w:t>
      </w:r>
      <w:r w:rsidR="002F7FFE" w:rsidRPr="00F961EF">
        <w:t xml:space="preserve"> klasyczną</w:t>
      </w:r>
      <w:r w:rsidRPr="00F961EF">
        <w:t xml:space="preserve"> strategi</w:t>
      </w:r>
      <w:r w:rsidR="002F7FFE" w:rsidRPr="00F961EF">
        <w:t>ą</w:t>
      </w:r>
      <w:r w:rsidR="00ED2BC4" w:rsidRPr="00F961EF">
        <w:t xml:space="preserve"> </w:t>
      </w:r>
      <w:r w:rsidR="002F7FFE" w:rsidRPr="00F961EF">
        <w:t>opartą o</w:t>
      </w:r>
      <w:r w:rsidRPr="00F961EF">
        <w:t xml:space="preserve"> </w:t>
      </w:r>
      <w:proofErr w:type="spellStart"/>
      <w:r w:rsidR="002F7FFE" w:rsidRPr="00F961EF">
        <w:t>m</w:t>
      </w:r>
      <w:r w:rsidRPr="00F961EF">
        <w:t>ean</w:t>
      </w:r>
      <w:r w:rsidR="002F7FFE" w:rsidRPr="00F961EF">
        <w:t>-r</w:t>
      </w:r>
      <w:r w:rsidRPr="00F961EF">
        <w:t>eversion</w:t>
      </w:r>
      <w:proofErr w:type="spellEnd"/>
      <w:r w:rsidR="00ED2BC4" w:rsidRPr="00F961EF">
        <w:t xml:space="preserve">. </w:t>
      </w:r>
      <w:r w:rsidR="006648B2" w:rsidRPr="006648B2">
        <w:t>W przeciwi</w:t>
      </w:r>
      <w:r w:rsidR="006648B2">
        <w:t xml:space="preserve">eństwie do pozostałych jest zawsze neutralna rynkowo. </w:t>
      </w:r>
      <w:r w:rsidR="00796385">
        <w:t>Nie opiera się też w żadnym stopniu</w:t>
      </w:r>
      <w:r w:rsidR="000B7924">
        <w:t xml:space="preserve"> o</w:t>
      </w:r>
      <w:r w:rsidR="00796385">
        <w:t xml:space="preserve"> wskaźniki </w:t>
      </w:r>
      <w:r w:rsidR="00ED2BC4">
        <w:t>techniczne</w:t>
      </w:r>
      <w:r w:rsidR="002F7FFE">
        <w:t>,</w:t>
      </w:r>
      <w:r w:rsidR="00796385">
        <w:t xml:space="preserve"> a jedynie na założeniach statystycznych</w:t>
      </w:r>
      <w:r w:rsidR="002F7FFE">
        <w:t>,</w:t>
      </w:r>
      <w:r w:rsidR="00796385">
        <w:t xml:space="preserve"> że są pary aktywów których</w:t>
      </w:r>
      <w:r w:rsidR="002F7FFE">
        <w:t xml:space="preserve"> ceny</w:t>
      </w:r>
      <w:r w:rsidR="00796385">
        <w:t xml:space="preserve"> pewnych okresach mogą do siebie zbiegać.</w:t>
      </w:r>
      <w:r w:rsidR="005A2859">
        <w:t xml:space="preserve"> </w:t>
      </w:r>
    </w:p>
    <w:p w14:paraId="2C293DC2" w14:textId="77777777" w:rsidR="005A2859" w:rsidRDefault="005A2859" w:rsidP="00ED2BC4"/>
    <w:p w14:paraId="3BBB3524" w14:textId="529AF28C" w:rsidR="000B7924" w:rsidRDefault="005A2859" w:rsidP="000B7924">
      <w:r>
        <w:t xml:space="preserve">Tworzenie strategii składa się z dwóch etapów. W pierwszym wybierane są pary według wybranej reguł takiej jak </w:t>
      </w:r>
      <w:proofErr w:type="spellStart"/>
      <w:r>
        <w:t>kointegracja</w:t>
      </w:r>
      <w:proofErr w:type="spellEnd"/>
      <w:r>
        <w:t xml:space="preserve"> </w:t>
      </w:r>
      <w:r w:rsidR="00166696">
        <w:t>zwrotów</w:t>
      </w:r>
      <w:r>
        <w:t xml:space="preserve">, </w:t>
      </w:r>
      <w:r w:rsidR="00166696">
        <w:t>metryka dystansowa</w:t>
      </w:r>
      <w:r>
        <w:t xml:space="preserve"> między wektorami cen lub</w:t>
      </w:r>
      <w:r w:rsidR="00E116A2">
        <w:t xml:space="preserve"> chociażby</w:t>
      </w:r>
      <w:r>
        <w:t xml:space="preserve"> dobór spó</w:t>
      </w:r>
      <w:r w:rsidR="00166696">
        <w:t>łek</w:t>
      </w:r>
      <w:r>
        <w:t xml:space="preserve"> z tego samego sektora</w:t>
      </w:r>
      <w:r w:rsidR="00796385">
        <w:t>.</w:t>
      </w:r>
      <w:r w:rsidR="00ED2BC4">
        <w:t xml:space="preserve"> </w:t>
      </w:r>
      <w:r w:rsidR="001F7066">
        <w:t xml:space="preserve">W kolejnym etapie </w:t>
      </w:r>
      <w:r w:rsidR="002F7FFE">
        <w:t>dokonywane są transakcje.</w:t>
      </w:r>
      <w:r w:rsidR="00ED2BC4">
        <w:t xml:space="preserve"> </w:t>
      </w:r>
      <w:r w:rsidR="002F7FFE">
        <w:t>G</w:t>
      </w:r>
      <w:r w:rsidR="00ED2BC4">
        <w:t>dy</w:t>
      </w:r>
      <w:r w:rsidR="002F7FFE">
        <w:t xml:space="preserve"> różnica</w:t>
      </w:r>
      <w:r w:rsidR="00ED2BC4">
        <w:t xml:space="preserve"> cen sparowanych aktywów</w:t>
      </w:r>
      <w:r w:rsidR="002F7FFE">
        <w:t xml:space="preserve"> znacząco</w:t>
      </w:r>
      <w:r w:rsidR="00ED2BC4">
        <w:t xml:space="preserve"> odbiega od swojej średniej</w:t>
      </w:r>
      <w:r w:rsidR="002F7FFE">
        <w:t xml:space="preserve"> historycznej</w:t>
      </w:r>
      <w:r w:rsidR="00ED2BC4">
        <w:t xml:space="preserve">, zakładana jest pozycja krótka na zwycięzcę i długa na przegranego. </w:t>
      </w:r>
      <w:r w:rsidR="001F7066">
        <w:t xml:space="preserve">W momencie gdy różnica cen zbiegnie się do swojej średniej, wtedy </w:t>
      </w:r>
      <w:r w:rsidR="000B7924">
        <w:t>pozycje są zamykane. Zrealizowanym zyskiem wtedy jest</w:t>
      </w:r>
    </w:p>
    <w:p w14:paraId="5AB6C3F5" w14:textId="77777777" w:rsidR="000B7924" w:rsidRDefault="000B7924" w:rsidP="00E116A2">
      <w:pPr>
        <w:ind w:firstLine="0"/>
      </w:pPr>
    </w:p>
    <w:p w14:paraId="6FB3DF93" w14:textId="18482026" w:rsidR="00E116A2" w:rsidRPr="00E116A2" w:rsidRDefault="00000000" w:rsidP="00E116A2">
      <w:pPr>
        <w:ind w:firstLine="0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long</m:t>
              </m:r>
            </m:sub>
          </m:sSub>
          <m:r>
            <w:rPr>
              <w:rFonts w:ascii="Cambria Math" w:hAnsi="Cambria Math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log⁡</m:t>
              </m:r>
              <m:r>
                <w:rPr>
                  <w:rFonts w:ascii="Cambria Math" w:hAnsi="Cambria Math"/>
                </w:rPr>
                <m:t>(R</m:t>
              </m:r>
            </m:e>
            <m:sub>
              <m:r>
                <w:rPr>
                  <w:rFonts w:ascii="Cambria Math" w:hAnsi="Cambria Math"/>
                </w:rPr>
                <m:t>cum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 xml:space="preserve">(t))-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log⁡</m:t>
              </m:r>
              <m:r>
                <w:rPr>
                  <w:rFonts w:ascii="Cambria Math" w:hAnsi="Cambria Math"/>
                </w:rPr>
                <m:t>(R</m:t>
              </m:r>
            </m:e>
            <m:sub>
              <m:r>
                <w:rPr>
                  <w:rFonts w:ascii="Cambria Math" w:hAnsi="Cambria Math"/>
                </w:rPr>
                <m:t>cum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>(t-s))</m:t>
          </m:r>
        </m:oMath>
      </m:oMathPara>
    </w:p>
    <w:p w14:paraId="487FFD6A" w14:textId="05F45252" w:rsidR="00E116A2" w:rsidRDefault="00000000" w:rsidP="00E116A2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short</m:t>
              </m:r>
            </m:sub>
          </m:sSub>
          <m:r>
            <w:rPr>
              <w:rFonts w:ascii="Cambria Math" w:hAnsi="Cambria Math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log⁡</m:t>
              </m:r>
              <m:r>
                <w:rPr>
                  <w:rFonts w:ascii="Cambria Math" w:hAnsi="Cambria Math"/>
                </w:rPr>
                <m:t>(R</m:t>
              </m:r>
            </m:e>
            <m:sub>
              <m:r>
                <w:rPr>
                  <w:rFonts w:ascii="Cambria Math" w:hAnsi="Cambria Math"/>
                </w:rPr>
                <m:t>cum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(t-s))-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log⁡</m:t>
              </m:r>
              <m:r>
                <w:rPr>
                  <w:rFonts w:ascii="Cambria Math" w:hAnsi="Cambria Math"/>
                </w:rPr>
                <m:t>(R</m:t>
              </m:r>
            </m:e>
            <m:sub>
              <m:r>
                <w:rPr>
                  <w:rFonts w:ascii="Cambria Math" w:hAnsi="Cambria Math"/>
                </w:rPr>
                <m:t>cum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(t))</m:t>
          </m:r>
        </m:oMath>
      </m:oMathPara>
    </w:p>
    <w:p w14:paraId="5D4F5BC2" w14:textId="593612D6" w:rsidR="00E116A2" w:rsidRPr="006726BB" w:rsidRDefault="00E116A2" w:rsidP="00E116A2">
      <w:pPr>
        <w:ind w:firstLine="0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R=0.5*(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long</m:t>
              </m:r>
            </m:sub>
          </m:sSub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short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3AEF6622" w14:textId="614A81A7" w:rsidR="006726BB" w:rsidRDefault="006726BB" w:rsidP="006726BB">
      <w:pPr>
        <w:ind w:firstLine="0"/>
        <w:jc w:val="left"/>
        <w:rPr>
          <w:rFonts w:eastAsiaTheme="minorEastAsia"/>
        </w:rPr>
      </w:pPr>
      <w:r>
        <w:rPr>
          <w:rFonts w:eastAsiaTheme="minorEastAsia"/>
        </w:rPr>
        <w:t>Gdzie:</w:t>
      </w:r>
    </w:p>
    <w:p w14:paraId="3FCFBCFF" w14:textId="7F5F49D6" w:rsidR="006726BB" w:rsidRDefault="00000000" w:rsidP="006726BB">
      <w:pPr>
        <w:ind w:firstLine="0"/>
        <w:jc w:val="left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long</m:t>
            </m:r>
          </m:sub>
        </m:sSub>
      </m:oMath>
      <w:r w:rsidR="006726BB">
        <w:rPr>
          <w:rFonts w:eastAsiaTheme="minorEastAsia"/>
        </w:rPr>
        <w:t xml:space="preserve"> – zwrot z zamknięcia pozycji długiej na spółce niedowartościowanej</w:t>
      </w:r>
    </w:p>
    <w:p w14:paraId="45DE215F" w14:textId="468CC48A" w:rsidR="006726BB" w:rsidRDefault="00000000" w:rsidP="006726BB">
      <w:pPr>
        <w:ind w:firstLine="0"/>
        <w:jc w:val="left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short</m:t>
            </m:r>
          </m:sub>
        </m:sSub>
      </m:oMath>
      <w:r w:rsidR="006726BB">
        <w:rPr>
          <w:rFonts w:eastAsiaTheme="minorEastAsia"/>
        </w:rPr>
        <w:t xml:space="preserve"> – zwrot z zamknięcia pozycji krótkiej na spółce przewartościowanej</w:t>
      </w:r>
    </w:p>
    <w:p w14:paraId="7DBDEFF6" w14:textId="51077D2A" w:rsidR="006726BB" w:rsidRPr="006726BB" w:rsidRDefault="006726BB" w:rsidP="006726BB">
      <w:pPr>
        <w:ind w:firstLine="0"/>
        <w:jc w:val="left"/>
      </w:pPr>
      <m:oMath>
        <m:r>
          <w:rPr>
            <w:rFonts w:ascii="Cambria Math" w:hAnsi="Cambria Math"/>
          </w:rPr>
          <m:t>R</m:t>
        </m:r>
      </m:oMath>
      <w:r>
        <w:rPr>
          <w:rFonts w:eastAsiaTheme="minorEastAsia"/>
        </w:rPr>
        <w:t xml:space="preserve"> – zwrot z obydwu pozycji</w:t>
      </w:r>
    </w:p>
    <w:p w14:paraId="042CE900" w14:textId="77777777" w:rsidR="001F7066" w:rsidRDefault="001F7066" w:rsidP="00ED2BC4"/>
    <w:p w14:paraId="3DE19628" w14:textId="1D57B4CF" w:rsidR="00120E49" w:rsidRPr="002F7FFE" w:rsidRDefault="00ED2BC4" w:rsidP="002F7FFE">
      <w:r>
        <w:t xml:space="preserve">Strategia ta jest jedną z pierwszych strategii opartych na arbitrażu statystycznym i stale się rozwija. Przez lata powstają nowe podejścia wyznaczania par jak i </w:t>
      </w:r>
      <w:r w:rsidR="00383BE8">
        <w:t>sygnałów zakładanych pozycji.  W kolejnym rozdziale zostanie przybliżona jej historia oraz liczne podejścia jakie dotychczas były zastosowane, aby zwiększyć jej zyskowność.</w:t>
      </w:r>
    </w:p>
    <w:p w14:paraId="7072E34D" w14:textId="77777777" w:rsidR="00120E49" w:rsidRPr="006648B2" w:rsidRDefault="00120E49" w:rsidP="009C483F">
      <w:pPr>
        <w:ind w:firstLine="0"/>
        <w:rPr>
          <w:rFonts w:eastAsiaTheme="minorEastAsia"/>
        </w:rPr>
      </w:pPr>
    </w:p>
    <w:p w14:paraId="216B5D88" w14:textId="77777777" w:rsidR="00445B6B" w:rsidRPr="006648B2" w:rsidRDefault="00445B6B">
      <w:pPr>
        <w:spacing w:after="160" w:line="259" w:lineRule="auto"/>
        <w:ind w:firstLine="0"/>
        <w:jc w:val="left"/>
        <w:rPr>
          <w:rFonts w:eastAsiaTheme="majorEastAsia" w:cs="Times New Roman"/>
          <w:b/>
          <w:bCs/>
          <w:sz w:val="32"/>
          <w:szCs w:val="32"/>
        </w:rPr>
      </w:pPr>
      <w:bookmarkStart w:id="5" w:name="_Toc203251928"/>
      <w:r w:rsidRPr="006648B2">
        <w:br w:type="page"/>
      </w:r>
    </w:p>
    <w:p w14:paraId="1D83F0DD" w14:textId="6129F365" w:rsidR="00760A33" w:rsidRDefault="00760A33" w:rsidP="00030CAD">
      <w:pPr>
        <w:pStyle w:val="Heading2"/>
      </w:pPr>
      <w:r>
        <w:lastRenderedPageBreak/>
        <w:t>Rozdział II</w:t>
      </w:r>
      <w:bookmarkEnd w:id="5"/>
      <w:r>
        <w:t xml:space="preserve"> </w:t>
      </w:r>
    </w:p>
    <w:p w14:paraId="2DF31071" w14:textId="60CA97D7" w:rsidR="009F6659" w:rsidRPr="009F6659" w:rsidRDefault="00760A33" w:rsidP="00030CAD">
      <w:pPr>
        <w:pStyle w:val="Heading2"/>
      </w:pPr>
      <w:bookmarkStart w:id="6" w:name="_Toc203251929"/>
      <w:r>
        <w:t xml:space="preserve">Specyfikacja strategii </w:t>
      </w:r>
      <w:proofErr w:type="spellStart"/>
      <w:r>
        <w:t>Pairs</w:t>
      </w:r>
      <w:proofErr w:type="spellEnd"/>
      <w:r>
        <w:t xml:space="preserve"> Trading</w:t>
      </w:r>
      <w:bookmarkEnd w:id="6"/>
    </w:p>
    <w:p w14:paraId="3244F1B4" w14:textId="77777777" w:rsidR="00760A33" w:rsidRPr="00760A33" w:rsidRDefault="00760A33" w:rsidP="00760A33">
      <w:pPr>
        <w:pStyle w:val="ListParagraph"/>
        <w:keepNext/>
        <w:keepLines/>
        <w:numPr>
          <w:ilvl w:val="0"/>
          <w:numId w:val="15"/>
        </w:numPr>
        <w:spacing w:before="160" w:after="80"/>
        <w:contextualSpacing w:val="0"/>
        <w:jc w:val="left"/>
        <w:outlineLvl w:val="2"/>
        <w:rPr>
          <w:rFonts w:eastAsiaTheme="majorEastAsia" w:cstheme="majorBidi"/>
          <w:b/>
          <w:bCs/>
          <w:vanish/>
          <w:sz w:val="28"/>
          <w:szCs w:val="28"/>
        </w:rPr>
      </w:pPr>
      <w:bookmarkStart w:id="7" w:name="_Toc203251930"/>
      <w:bookmarkEnd w:id="7"/>
    </w:p>
    <w:p w14:paraId="71FA1295" w14:textId="227E9165" w:rsidR="00760A33" w:rsidRPr="00760A33" w:rsidRDefault="00BB1D4B" w:rsidP="00C32275">
      <w:pPr>
        <w:pStyle w:val="Heading3"/>
      </w:pPr>
      <w:bookmarkStart w:id="8" w:name="_Toc203251931"/>
      <w:bookmarkEnd w:id="8"/>
      <w:r>
        <w:t xml:space="preserve">Początki strategii </w:t>
      </w:r>
      <w:proofErr w:type="spellStart"/>
      <w:r>
        <w:t>Pairs</w:t>
      </w:r>
      <w:proofErr w:type="spellEnd"/>
      <w:r>
        <w:t xml:space="preserve"> Trading</w:t>
      </w:r>
    </w:p>
    <w:p w14:paraId="6A68CD0F" w14:textId="3DA52B1A" w:rsidR="00BF0F90" w:rsidRDefault="009B566F" w:rsidP="0059765A">
      <w:pPr>
        <w:pStyle w:val="Pierwszyakapit"/>
      </w:pPr>
      <w:r>
        <w:t>„</w:t>
      </w:r>
      <w:proofErr w:type="spellStart"/>
      <w:r>
        <w:t>Pairs</w:t>
      </w:r>
      <w:proofErr w:type="spellEnd"/>
      <w:r>
        <w:t xml:space="preserve"> trading” jest strategią inwestycyjną, która </w:t>
      </w:r>
      <w:r w:rsidR="008306B8">
        <w:t>stworzona została</w:t>
      </w:r>
      <w:r>
        <w:t xml:space="preserve"> już w</w:t>
      </w:r>
      <w:r w:rsidR="008306B8">
        <w:t xml:space="preserve"> połowie</w:t>
      </w:r>
      <w:r>
        <w:t xml:space="preserve"> lat 80.</w:t>
      </w:r>
      <w:r w:rsidR="00895E5C">
        <w:t xml:space="preserve"> </w:t>
      </w:r>
      <w:proofErr w:type="spellStart"/>
      <w:r w:rsidR="00895E5C">
        <w:t>Nunzio</w:t>
      </w:r>
      <w:proofErr w:type="spellEnd"/>
      <w:r w:rsidR="00895E5C">
        <w:t xml:space="preserve"> </w:t>
      </w:r>
      <w:proofErr w:type="spellStart"/>
      <w:r w:rsidR="00895E5C">
        <w:t>Tartaglia</w:t>
      </w:r>
      <w:proofErr w:type="spellEnd"/>
      <w:r w:rsidR="00895E5C">
        <w:t xml:space="preserve"> stworzył zespół informatyków, matematyków i fizyków w Morgan Stanleyu, którego głównym zadaniem było opracowanie zaawansowanych metod statystycznych</w:t>
      </w:r>
      <w:r w:rsidR="006435B3">
        <w:t xml:space="preserve"> wykorzystywanych do handlowani aktywami</w:t>
      </w:r>
      <w:r w:rsidR="00895E5C">
        <w:t>.</w:t>
      </w:r>
      <w:r w:rsidR="006435B3">
        <w:t xml:space="preserve"> Już</w:t>
      </w:r>
      <w:r w:rsidR="001B18BA">
        <w:t xml:space="preserve"> wtedy decyzje oparte o umiejętności </w:t>
      </w:r>
      <w:proofErr w:type="spellStart"/>
      <w:r w:rsidR="001B18BA">
        <w:t>trader</w:t>
      </w:r>
      <w:r w:rsidR="009369C9">
        <w:t>a</w:t>
      </w:r>
      <w:proofErr w:type="spellEnd"/>
      <w:r w:rsidR="001B18BA">
        <w:t xml:space="preserve"> zostały zastąpione rygorystycznymi regułami zaaplikowany</w:t>
      </w:r>
      <w:r w:rsidR="00895E5C">
        <w:t>mi programistycznie</w:t>
      </w:r>
      <w:r w:rsidR="001B18BA">
        <w:t>.</w:t>
      </w:r>
      <w:r w:rsidR="00166696">
        <w:t xml:space="preserve"> Jedne z tych programów zajmowały się identyfikowaniem par spółek, których ceny miały tende</w:t>
      </w:r>
      <w:r w:rsidR="00BB1D4B">
        <w:t>n</w:t>
      </w:r>
      <w:r w:rsidR="00166696">
        <w:t xml:space="preserve">cje do poruszania się podobny sposób. </w:t>
      </w:r>
    </w:p>
    <w:p w14:paraId="10166294" w14:textId="77777777" w:rsidR="00BF0F90" w:rsidRDefault="00BF0F90" w:rsidP="0059765A">
      <w:pPr>
        <w:pStyle w:val="Pierwszyakapit"/>
      </w:pPr>
    </w:p>
    <w:p w14:paraId="159138DB" w14:textId="00231D39" w:rsidR="0059765A" w:rsidRDefault="008306B8" w:rsidP="00BF0F90">
      <w:r>
        <w:t xml:space="preserve">W 1987 strategia </w:t>
      </w:r>
      <w:r w:rsidR="006435B3">
        <w:t>Paris Trading</w:t>
      </w:r>
      <w:r>
        <w:t xml:space="preserve"> przyniosła</w:t>
      </w:r>
      <w:r w:rsidR="006435B3">
        <w:t xml:space="preserve"> bankowi inwestycyjnemu</w:t>
      </w:r>
      <w:r>
        <w:t xml:space="preserve"> $50 mln zysku</w:t>
      </w:r>
      <w:r w:rsidR="00166696">
        <w:t xml:space="preserve">. </w:t>
      </w:r>
      <w:r w:rsidR="009369C9">
        <w:t xml:space="preserve">Sukces tej strategii sam </w:t>
      </w:r>
      <w:proofErr w:type="spellStart"/>
      <w:r w:rsidR="009369C9">
        <w:t>Tartaglia</w:t>
      </w:r>
      <w:proofErr w:type="spellEnd"/>
      <w:r w:rsidR="009369C9">
        <w:t xml:space="preserve"> przypisywał czynnikom psychologicznym. Uważał że ludzie z zasady nie lubią grać przeciwko ludzkiej naturze, </w:t>
      </w:r>
      <w:r w:rsidR="006435B3">
        <w:t>opartej</w:t>
      </w:r>
      <w:r w:rsidR="009369C9">
        <w:t xml:space="preserve"> </w:t>
      </w:r>
      <w:r w:rsidR="006435B3">
        <w:t>na</w:t>
      </w:r>
      <w:r w:rsidR="009369C9">
        <w:t xml:space="preserve"> kupowa</w:t>
      </w:r>
      <w:r w:rsidR="006435B3">
        <w:t>niu</w:t>
      </w:r>
      <w:r w:rsidR="009369C9">
        <w:t xml:space="preserve"> aktyw</w:t>
      </w:r>
      <w:r w:rsidR="006435B3">
        <w:t>ów</w:t>
      </w:r>
      <w:r w:rsidR="009369C9">
        <w:t>, których ceny idą w górę i sprzedawa</w:t>
      </w:r>
      <w:r w:rsidR="006435B3">
        <w:t>niu</w:t>
      </w:r>
      <w:r w:rsidR="009369C9">
        <w:t xml:space="preserve"> t</w:t>
      </w:r>
      <w:r w:rsidR="006435B3">
        <w:t>ych,</w:t>
      </w:r>
      <w:r w:rsidR="009369C9">
        <w:t xml:space="preserve"> których ceny idą w dół.</w:t>
      </w:r>
      <w:r w:rsidR="00BB1D4B">
        <w:t xml:space="preserve"> Prawdą jest, że gdyby </w:t>
      </w:r>
      <w:r w:rsidR="00B12378">
        <w:t>działało tu prawo rynków efektywnych</w:t>
      </w:r>
      <w:r w:rsidR="006435B3">
        <w:t xml:space="preserve"> w mocnej wersji</w:t>
      </w:r>
      <w:r w:rsidR="00B12378">
        <w:t>, tego typu strategię nie powinny przynosić zysków.</w:t>
      </w:r>
    </w:p>
    <w:p w14:paraId="28CF5E29" w14:textId="77777777" w:rsidR="0059765A" w:rsidRDefault="0059765A" w:rsidP="006726BB"/>
    <w:p w14:paraId="73DCDEE4" w14:textId="4B6A8C21" w:rsidR="006169ED" w:rsidRDefault="001B18BA" w:rsidP="006726BB">
      <w:r>
        <w:t>Pomimo że zespół został</w:t>
      </w:r>
      <w:r w:rsidR="009369C9">
        <w:t xml:space="preserve"> </w:t>
      </w:r>
      <w:r>
        <w:t xml:space="preserve">odwołany w 1989 po pewnym okresie </w:t>
      </w:r>
      <w:r w:rsidR="009369C9">
        <w:t>niskiej skuteczności</w:t>
      </w:r>
      <w:r>
        <w:t>,</w:t>
      </w:r>
      <w:r w:rsidR="005819B1">
        <w:t xml:space="preserve"> </w:t>
      </w:r>
      <w:proofErr w:type="spellStart"/>
      <w:r>
        <w:t>Pairs</w:t>
      </w:r>
      <w:proofErr w:type="spellEnd"/>
      <w:r>
        <w:t xml:space="preserve"> Trading zaczęła </w:t>
      </w:r>
      <w:r w:rsidR="0013473D">
        <w:t>zyskiwać na popularności jako</w:t>
      </w:r>
      <w:r w:rsidR="005819B1">
        <w:t xml:space="preserve"> strategia market-</w:t>
      </w:r>
      <w:proofErr w:type="spellStart"/>
      <w:r w:rsidR="005819B1">
        <w:t>neutral</w:t>
      </w:r>
      <w:proofErr w:type="spellEnd"/>
      <w:r w:rsidR="005A2859">
        <w:t>.</w:t>
      </w:r>
      <w:r w:rsidR="006726BB">
        <w:t xml:space="preserve"> Po raz  pierwszy w literaturze naukowej</w:t>
      </w:r>
      <w:r w:rsidR="006435B3">
        <w:t xml:space="preserve"> </w:t>
      </w:r>
      <w:r w:rsidR="006726BB">
        <w:t xml:space="preserve">została udokumentowana przez Evana </w:t>
      </w:r>
      <w:proofErr w:type="spellStart"/>
      <w:r w:rsidR="006726BB">
        <w:t>Gateva</w:t>
      </w:r>
      <w:proofErr w:type="spellEnd"/>
      <w:r w:rsidR="006726BB">
        <w:t xml:space="preserve"> w 1999 roku (</w:t>
      </w:r>
      <w:proofErr w:type="spellStart"/>
      <w:r w:rsidR="006726BB">
        <w:t>Gatev</w:t>
      </w:r>
      <w:proofErr w:type="spellEnd"/>
      <w:r w:rsidR="006726BB">
        <w:t>, 1999</w:t>
      </w:r>
      <w:r w:rsidR="00E66892">
        <w:t>, s. 1-10</w:t>
      </w:r>
      <w:r w:rsidR="006726BB">
        <w:t>).</w:t>
      </w:r>
      <w:r w:rsidR="0000021E">
        <w:t xml:space="preserve"> </w:t>
      </w:r>
    </w:p>
    <w:p w14:paraId="51326D77" w14:textId="77777777" w:rsidR="006169ED" w:rsidRDefault="006169ED">
      <w:pPr>
        <w:spacing w:after="160" w:line="259" w:lineRule="auto"/>
        <w:ind w:firstLine="0"/>
        <w:jc w:val="left"/>
      </w:pPr>
      <w:r>
        <w:br w:type="page"/>
      </w:r>
    </w:p>
    <w:p w14:paraId="2D30A64D" w14:textId="77777777" w:rsidR="007307DC" w:rsidRDefault="007307DC" w:rsidP="006726BB"/>
    <w:p w14:paraId="2D3C5679" w14:textId="77777777" w:rsidR="006726BB" w:rsidRDefault="006726BB" w:rsidP="006726BB"/>
    <w:p w14:paraId="62FDB8CD" w14:textId="695125D7" w:rsidR="0059765A" w:rsidRDefault="00BF0F90" w:rsidP="0059765A">
      <w:pPr>
        <w:pStyle w:val="Heading3"/>
      </w:pPr>
      <w:r>
        <w:t xml:space="preserve">Problematyka strategii </w:t>
      </w:r>
      <w:proofErr w:type="spellStart"/>
      <w:r w:rsidR="007307DC">
        <w:t>Pair</w:t>
      </w:r>
      <w:r w:rsidR="00E534C4">
        <w:t>s</w:t>
      </w:r>
      <w:proofErr w:type="spellEnd"/>
      <w:r w:rsidR="007307DC">
        <w:t xml:space="preserve"> Trading</w:t>
      </w:r>
    </w:p>
    <w:p w14:paraId="2B9F9575" w14:textId="11745B6A" w:rsidR="0059765A" w:rsidRDefault="007307DC" w:rsidP="0059765A">
      <w:pPr>
        <w:pStyle w:val="Pierwszyakapit"/>
      </w:pPr>
      <w:r>
        <w:t>Cel strategii</w:t>
      </w:r>
      <w:r w:rsidR="0035671F">
        <w:t xml:space="preserve"> jest bardzo prosty: znaleźć 2 aktywa, których ceny poruszały się razem historycznie. </w:t>
      </w:r>
      <w:r w:rsidR="006435B3">
        <w:t>P</w:t>
      </w:r>
      <w:r w:rsidR="0035671F">
        <w:t xml:space="preserve">rzykładem </w:t>
      </w:r>
      <w:r w:rsidR="006435B3">
        <w:t xml:space="preserve">mogą </w:t>
      </w:r>
      <w:r w:rsidR="0035671F">
        <w:t>b</w:t>
      </w:r>
      <w:r w:rsidR="006435B3">
        <w:t>yć</w:t>
      </w:r>
      <w:r w:rsidR="0035671F">
        <w:t xml:space="preserve"> ceny akcji Coca Cola i </w:t>
      </w:r>
      <w:proofErr w:type="spellStart"/>
      <w:r w:rsidR="0035671F">
        <w:t>Pepsico</w:t>
      </w:r>
      <w:proofErr w:type="spellEnd"/>
      <w:r w:rsidR="0035671F">
        <w:t xml:space="preserve"> w  latach 1970-1990.</w:t>
      </w:r>
    </w:p>
    <w:p w14:paraId="6498568F" w14:textId="77777777" w:rsidR="006169ED" w:rsidRDefault="006169ED" w:rsidP="006169ED">
      <w:pPr>
        <w:pStyle w:val="Caption"/>
        <w:ind w:firstLine="0"/>
      </w:pPr>
    </w:p>
    <w:p w14:paraId="13532F1B" w14:textId="5F48623B" w:rsidR="0035671F" w:rsidRPr="00A44A4C" w:rsidRDefault="0035671F" w:rsidP="006169ED">
      <w:pPr>
        <w:pStyle w:val="Caption"/>
        <w:ind w:firstLine="0"/>
      </w:pPr>
      <w:bookmarkStart w:id="9" w:name="_Toc204209261"/>
      <w:r w:rsidRPr="00A44A4C">
        <w:t xml:space="preserve">Wykres </w:t>
      </w:r>
      <w:fldSimple w:instr=" SEQ Wykres \* ARABIC ">
        <w:r w:rsidR="005A7D9D">
          <w:rPr>
            <w:noProof/>
          </w:rPr>
          <w:t>1</w:t>
        </w:r>
      </w:fldSimple>
      <w:r w:rsidRPr="00A44A4C">
        <w:t>. Skumulowane zwroty</w:t>
      </w:r>
      <w:r w:rsidR="00A44A4C">
        <w:t xml:space="preserve"> z</w:t>
      </w:r>
      <w:r w:rsidRPr="00A44A4C">
        <w:t xml:space="preserve"> akcji Coca Cola i </w:t>
      </w:r>
      <w:proofErr w:type="spellStart"/>
      <w:r w:rsidRPr="00A44A4C">
        <w:t>Pepsico</w:t>
      </w:r>
      <w:proofErr w:type="spellEnd"/>
      <w:r w:rsidR="007826ED" w:rsidRPr="00A44A4C">
        <w:t xml:space="preserve"> w latach 1970 -1990</w:t>
      </w:r>
      <w:r w:rsidR="00A44A4C" w:rsidRPr="00A44A4C">
        <w:t>.</w:t>
      </w:r>
      <w:bookmarkEnd w:id="9"/>
    </w:p>
    <w:p w14:paraId="550B1917" w14:textId="1BE94C8E" w:rsidR="007826ED" w:rsidRPr="007826ED" w:rsidRDefault="007826ED" w:rsidP="007826ED">
      <w:pPr>
        <w:jc w:val="left"/>
      </w:pPr>
      <w:r w:rsidRPr="007826ED">
        <w:rPr>
          <w:noProof/>
        </w:rPr>
        <w:drawing>
          <wp:inline distT="0" distB="0" distL="0" distR="0" wp14:anchorId="4CD9A7E7" wp14:editId="45B27A2A">
            <wp:extent cx="4679315" cy="2743835"/>
            <wp:effectExtent l="0" t="0" r="0" b="0"/>
            <wp:docPr id="1551067007" name="Picture 4" descr="A graph with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67007" name="Picture 4" descr="A graph with red and blue lin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8D6EEC" w14:textId="43645532" w:rsidR="0035671F" w:rsidRPr="0035671F" w:rsidRDefault="0035671F" w:rsidP="0035671F">
      <w:pPr>
        <w:jc w:val="left"/>
      </w:pPr>
    </w:p>
    <w:p w14:paraId="1391678D" w14:textId="50F43CBB" w:rsidR="009B566F" w:rsidRDefault="009B566F" w:rsidP="00451E40">
      <w:pPr>
        <w:pStyle w:val="Pierwszyakapit"/>
      </w:pPr>
    </w:p>
    <w:p w14:paraId="666252B7" w14:textId="7A59822A" w:rsidR="0010312F" w:rsidRDefault="00F62FED" w:rsidP="001375CC">
      <w:r>
        <w:t xml:space="preserve">Na przestrzeni lat skumulowane zwroty akcji tych spółek poruszały blisko siebie i </w:t>
      </w:r>
      <w:r w:rsidR="003C4A75">
        <w:t>zbiegały do swojej średniej różnicy.</w:t>
      </w:r>
      <w:r w:rsidR="00A44A4C">
        <w:t xml:space="preserve">  Sytuacja wygląda już inaczej w latach 1990 – 2024.</w:t>
      </w:r>
    </w:p>
    <w:p w14:paraId="7036609D" w14:textId="77777777" w:rsidR="001375CC" w:rsidRPr="001375CC" w:rsidRDefault="001375CC" w:rsidP="001375CC"/>
    <w:p w14:paraId="551F5F98" w14:textId="77777777" w:rsidR="006169ED" w:rsidRDefault="006169ED">
      <w:pPr>
        <w:spacing w:after="160" w:line="259" w:lineRule="auto"/>
        <w:ind w:firstLine="0"/>
        <w:jc w:val="left"/>
        <w:rPr>
          <w:sz w:val="20"/>
          <w:szCs w:val="20"/>
        </w:rPr>
      </w:pPr>
      <w:r>
        <w:br w:type="page"/>
      </w:r>
    </w:p>
    <w:p w14:paraId="4A9113CE" w14:textId="6C24BC8E" w:rsidR="00A44A4C" w:rsidRDefault="00A44A4C" w:rsidP="00A44A4C">
      <w:pPr>
        <w:pStyle w:val="Caption"/>
      </w:pPr>
      <w:bookmarkStart w:id="10" w:name="_Toc204209262"/>
      <w:r>
        <w:lastRenderedPageBreak/>
        <w:t xml:space="preserve">Wykres </w:t>
      </w:r>
      <w:fldSimple w:instr=" SEQ Wykres \* ARABIC ">
        <w:r w:rsidR="005A7D9D">
          <w:rPr>
            <w:noProof/>
          </w:rPr>
          <w:t>2</w:t>
        </w:r>
      </w:fldSimple>
      <w:r>
        <w:t>. Skumulowane zwroty z akcji</w:t>
      </w:r>
      <w:r w:rsidR="006A1FAA">
        <w:t xml:space="preserve"> Coca Cola i </w:t>
      </w:r>
      <w:proofErr w:type="spellStart"/>
      <w:r w:rsidR="006A1FAA">
        <w:t>Pep</w:t>
      </w:r>
      <w:r w:rsidR="009369C9">
        <w:t>s</w:t>
      </w:r>
      <w:r w:rsidR="006A1FAA">
        <w:t>ico</w:t>
      </w:r>
      <w:proofErr w:type="spellEnd"/>
      <w:r w:rsidR="006A1FAA">
        <w:t xml:space="preserve"> w latach 1990 – 2024.</w:t>
      </w:r>
      <w:bookmarkEnd w:id="10"/>
    </w:p>
    <w:p w14:paraId="632CFC9E" w14:textId="01C0C75A" w:rsidR="00A44A4C" w:rsidRDefault="00A44A4C" w:rsidP="00A44A4C">
      <w:r w:rsidRPr="00A44A4C">
        <w:rPr>
          <w:noProof/>
        </w:rPr>
        <w:drawing>
          <wp:inline distT="0" distB="0" distL="0" distR="0" wp14:anchorId="5E61A613" wp14:editId="1118B811">
            <wp:extent cx="4679315" cy="2753360"/>
            <wp:effectExtent l="0" t="0" r="0" b="8890"/>
            <wp:docPr id="1347737374" name="Picture 14" descr="A graph with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37374" name="Picture 14" descr="A graph with red and blue lin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8EDB85" w14:textId="37E3B432" w:rsidR="00453DEA" w:rsidRDefault="006A1FAA" w:rsidP="006A1FAA">
      <w:r>
        <w:t>Pom</w:t>
      </w:r>
      <w:r w:rsidRPr="006A1FAA">
        <w:t xml:space="preserve">imo zbieżności w latach 2010-2015 są widoczne okresy gdy zwroty </w:t>
      </w:r>
      <w:proofErr w:type="spellStart"/>
      <w:r w:rsidRPr="006A1FAA">
        <w:t>Pepsico</w:t>
      </w:r>
      <w:proofErr w:type="spellEnd"/>
      <w:r w:rsidRPr="006A1FAA">
        <w:t xml:space="preserve"> odbiegają od Coca Col</w:t>
      </w:r>
      <w:r w:rsidR="00181533">
        <w:t>i</w:t>
      </w:r>
      <w:r w:rsidRPr="006A1FAA">
        <w:t xml:space="preserve"> </w:t>
      </w:r>
      <w:r w:rsidR="00181533">
        <w:t>nawet do</w:t>
      </w:r>
      <w:r w:rsidRPr="006A1FAA">
        <w:t xml:space="preserve"> 5 lat. Strategia </w:t>
      </w:r>
      <w:proofErr w:type="spellStart"/>
      <w:r w:rsidRPr="006A1FAA">
        <w:t>pairs</w:t>
      </w:r>
      <w:proofErr w:type="spellEnd"/>
      <w:r w:rsidRPr="006A1FAA">
        <w:t xml:space="preserve"> trading na tej parze przynosiłaby spore strat</w:t>
      </w:r>
      <w:r w:rsidR="00181533">
        <w:t>y</w:t>
      </w:r>
      <w:r w:rsidR="00E50325">
        <w:t>. Potwierdza to jedynie fakt ze spółki  mające zbieżne zwroty historycznie wcale nie muszą dalej podążać tym kierunkiem</w:t>
      </w:r>
      <w:r w:rsidR="00453DEA">
        <w:t xml:space="preserve"> w następnych okresach</w:t>
      </w:r>
      <w:r w:rsidR="009B5D50">
        <w:t>.</w:t>
      </w:r>
    </w:p>
    <w:p w14:paraId="3E391A8A" w14:textId="77777777" w:rsidR="006435B3" w:rsidRDefault="006435B3" w:rsidP="006A1FAA"/>
    <w:p w14:paraId="06290BC8" w14:textId="792A9A4D" w:rsidR="00BF4279" w:rsidRDefault="00453DEA" w:rsidP="006A1FAA">
      <w:r>
        <w:t xml:space="preserve">Pierwszym wyzwaniem strategii </w:t>
      </w:r>
      <w:proofErr w:type="spellStart"/>
      <w:r>
        <w:t>Pairs</w:t>
      </w:r>
      <w:proofErr w:type="spellEnd"/>
      <w:r>
        <w:t xml:space="preserve"> Trading jest zatem sam dobór par</w:t>
      </w:r>
      <w:r w:rsidR="00BF0F90">
        <w:t xml:space="preserve">. W jaki sposób identyfikować pary, które poruszają się w podobny sposób? Czy powinny to być spółki z tego samego sektora? Skąd możemy mieć pewność, że w następnym okresie te pary </w:t>
      </w:r>
      <w:r>
        <w:t>się nie rozejdą</w:t>
      </w:r>
      <w:r w:rsidR="00BF0F90">
        <w:t>? Czy pary w ogóle powinny być na pocz</w:t>
      </w:r>
      <w:r>
        <w:t>ątku w jakikolwiek sposób dobierane według określonych reguł?</w:t>
      </w:r>
      <w:r w:rsidR="00BF0F90">
        <w:t xml:space="preserve"> </w:t>
      </w:r>
    </w:p>
    <w:p w14:paraId="4629D806" w14:textId="77777777" w:rsidR="00BF0F90" w:rsidRDefault="00BF0F90" w:rsidP="006A1FAA"/>
    <w:p w14:paraId="2D43BEF9" w14:textId="579A2C56" w:rsidR="0000021E" w:rsidRDefault="00453DEA" w:rsidP="0000021E">
      <w:r>
        <w:t xml:space="preserve">Kolejnym problemem jest zidentyfikowanie samych odchyleń. W jaki </w:t>
      </w:r>
      <w:r w:rsidR="006C2F21">
        <w:t xml:space="preserve">sposób odmierzyć </w:t>
      </w:r>
      <w:proofErr w:type="spellStart"/>
      <w:r w:rsidR="006C2F21">
        <w:t>spread</w:t>
      </w:r>
      <w:proofErr w:type="spellEnd"/>
      <w:r w:rsidR="006C2F21">
        <w:t xml:space="preserve"> cenowy?</w:t>
      </w:r>
      <w:r w:rsidR="00BB1D4B">
        <w:t xml:space="preserve"> Czy powinniśmy patrzeć na różnicę absolutną cen czy może ich skumulowanych zwrotów?</w:t>
      </w:r>
      <w:r w:rsidR="006C2F21">
        <w:t xml:space="preserve"> </w:t>
      </w:r>
      <w:r w:rsidR="00BB1D4B">
        <w:t>Z jakiego okresu powinniśmy wybierać średnią i odchylenia standardowe? Jak postawić warunki wejścia i wyjścia oraz jak daleko powinna odchodzić różnica cen od średniej, aby można było uznać ją za anomalię</w:t>
      </w:r>
      <w:r w:rsidR="006435B3">
        <w:t>?</w:t>
      </w:r>
      <w:r w:rsidR="00BB1D4B">
        <w:t xml:space="preserve"> Od wielu lata badacze oraz inwestorzy próbują odpowiedzieć na to pytanie licznymi metodami.</w:t>
      </w:r>
    </w:p>
    <w:p w14:paraId="318A5E79" w14:textId="77777777" w:rsidR="00BB1D4B" w:rsidRDefault="00BB1D4B" w:rsidP="00BB1D4B"/>
    <w:p w14:paraId="631D819A" w14:textId="3BE687CF" w:rsidR="009D4F68" w:rsidRDefault="00E534C4" w:rsidP="00384B83">
      <w:pPr>
        <w:pStyle w:val="Heading3"/>
      </w:pPr>
      <w:r>
        <w:lastRenderedPageBreak/>
        <w:t>Podejście</w:t>
      </w:r>
      <w:r w:rsidR="00384B83">
        <w:t xml:space="preserve"> dystansow</w:t>
      </w:r>
      <w:r>
        <w:t>e</w:t>
      </w:r>
    </w:p>
    <w:p w14:paraId="1BCB85F1" w14:textId="77777777" w:rsidR="001375CC" w:rsidRDefault="00BB1D4B" w:rsidP="001375CC">
      <w:r>
        <w:t xml:space="preserve">Evan </w:t>
      </w:r>
      <w:proofErr w:type="spellStart"/>
      <w:r w:rsidR="009D4F68">
        <w:t>Gatev</w:t>
      </w:r>
      <w:proofErr w:type="spellEnd"/>
      <w:r w:rsidR="00384B83">
        <w:t xml:space="preserve"> jako</w:t>
      </w:r>
      <w:r>
        <w:t xml:space="preserve"> pierwszy już w 1999 roku sformalizował strategię </w:t>
      </w:r>
      <w:proofErr w:type="spellStart"/>
      <w:r>
        <w:t>Pairs</w:t>
      </w:r>
      <w:proofErr w:type="spellEnd"/>
      <w:r>
        <w:t xml:space="preserve"> Trading. Był świadom jej wielkich sukcesów w latach 80 jak i jej stale rosnącej popularności wśród inwestorów i </w:t>
      </w:r>
      <w:proofErr w:type="spellStart"/>
      <w:r>
        <w:t>traderów</w:t>
      </w:r>
      <w:proofErr w:type="spellEnd"/>
      <w:r w:rsidR="001375CC">
        <w:t xml:space="preserve">. </w:t>
      </w:r>
    </w:p>
    <w:p w14:paraId="0A75D097" w14:textId="77777777" w:rsidR="001375CC" w:rsidRDefault="001375CC" w:rsidP="001375CC"/>
    <w:p w14:paraId="185204F8" w14:textId="3C9113EA" w:rsidR="001375CC" w:rsidRDefault="001375CC" w:rsidP="00120E51">
      <w:r>
        <w:t>W swojej pracy nawiązuje do Prawa Jednej Ceny</w:t>
      </w:r>
      <w:r w:rsidR="00120E51">
        <w:t xml:space="preserve"> (Law of One </w:t>
      </w:r>
      <w:proofErr w:type="spellStart"/>
      <w:r w:rsidR="00120E51">
        <w:t>Price</w:t>
      </w:r>
      <w:proofErr w:type="spellEnd"/>
      <w:r w:rsidR="00120E51">
        <w:t>)</w:t>
      </w:r>
      <w:r>
        <w:t xml:space="preserve"> (</w:t>
      </w:r>
      <w:proofErr w:type="spellStart"/>
      <w:r>
        <w:t>Ingersoll</w:t>
      </w:r>
      <w:proofErr w:type="spellEnd"/>
      <w:r>
        <w:t>, 1987</w:t>
      </w:r>
      <w:r w:rsidR="00E66892">
        <w:t>, 166-180</w:t>
      </w:r>
      <w:r>
        <w:t xml:space="preserve">). W mocniejszej wersji twierdzi ono, </w:t>
      </w:r>
      <w:r w:rsidRPr="0000021E">
        <w:t>że dwa instrumenty inwestycyjne o identycznych wypłatach w każdym możliwym stanie świata muszą mieć tę samą wartość bieżącą.</w:t>
      </w:r>
      <w:r>
        <w:t xml:space="preserve"> Słabsze założenie głosi że instrumenty o „prawie” identycznych wypłatach w każdym możliwym stanie świata powinny mieć tę samą wartość bieżącą. </w:t>
      </w:r>
      <w:r w:rsidR="00120E51">
        <w:t xml:space="preserve">Oznacza to w praktyce aktywa których ceny w czasie się zbiegają te ceny powinny mieć prawie identyczne. Jest to zatem podstawa do szukania takich par i korzystania z </w:t>
      </w:r>
      <w:r w:rsidR="006435B3">
        <w:t>nieefektywności</w:t>
      </w:r>
      <w:r w:rsidR="00120E51">
        <w:t xml:space="preserve"> rynkowych.</w:t>
      </w:r>
    </w:p>
    <w:p w14:paraId="5E7BBBF1" w14:textId="77777777" w:rsidR="00120E51" w:rsidRDefault="00120E51" w:rsidP="00120E51"/>
    <w:p w14:paraId="50D95189" w14:textId="35E7CAD7" w:rsidR="00120E51" w:rsidRDefault="00120E51" w:rsidP="00120E51">
      <w:r>
        <w:t>Zaproponowana strategia składa się zatem z dwóch etapów. Pie</w:t>
      </w:r>
      <w:r w:rsidR="00F0590A">
        <w:t>rwsz</w:t>
      </w:r>
      <w:r>
        <w:t>ym jest formac</w:t>
      </w:r>
      <w:r w:rsidR="00F0590A">
        <w:t>j</w:t>
      </w:r>
      <w:r>
        <w:t>a par w oparciu o metrykę eukli</w:t>
      </w:r>
      <w:r w:rsidR="00F0590A">
        <w:t>d</w:t>
      </w:r>
      <w:r>
        <w:t>esową</w:t>
      </w:r>
      <w:r w:rsidR="00F0590A">
        <w:t>. W rocznym okresie historycznym pomiędzy wybranymi akcji liczona  sumę kwadratów odchyleń dla skumulowanych zwrotów dla każdej możliwej pary akcji.</w:t>
      </w:r>
    </w:p>
    <w:p w14:paraId="47C3C43F" w14:textId="77777777" w:rsidR="008705C4" w:rsidRDefault="008705C4" w:rsidP="00F0590A">
      <w:pPr>
        <w:ind w:firstLine="0"/>
      </w:pPr>
    </w:p>
    <w:p w14:paraId="5CDA606C" w14:textId="31E93B1B" w:rsidR="008705C4" w:rsidRDefault="008705C4" w:rsidP="006A1FAA"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cum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 xml:space="preserve">,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cum</m:t>
                  </m:r>
                </m:sup>
              </m:sSubSup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(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cum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cum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eastAsiaTheme="minorEastAsia" w:hAnsi="Cambria Math"/>
            </w:rPr>
            <m:t>,  dla 1 ≤i &lt;j ≤T</m:t>
          </m:r>
        </m:oMath>
      </m:oMathPara>
    </w:p>
    <w:p w14:paraId="15216A8D" w14:textId="246AB9F1" w:rsidR="00181533" w:rsidRDefault="00384B83" w:rsidP="00384B83">
      <w:pPr>
        <w:pStyle w:val="Pierwszyakapit"/>
      </w:pPr>
      <w:r>
        <w:t>Gdzie:</w:t>
      </w:r>
    </w:p>
    <w:p w14:paraId="27240A34" w14:textId="1A16BA15" w:rsidR="00384B83" w:rsidRDefault="00000000" w:rsidP="00384B83">
      <w:pPr>
        <w:ind w:firstLine="0"/>
        <w:rPr>
          <w:rFonts w:eastAsiaTheme="minorEastAsia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cum</m:t>
            </m:r>
          </m:sup>
        </m:sSubSup>
      </m:oMath>
      <w:r w:rsidR="00384B83">
        <w:rPr>
          <w:rFonts w:eastAsiaTheme="minorEastAsia"/>
        </w:rPr>
        <w:t xml:space="preserve"> – zwroty skumulowane i-tej spółki</w:t>
      </w:r>
    </w:p>
    <w:p w14:paraId="45656A8D" w14:textId="0C2CBEC5" w:rsidR="00384B83" w:rsidRPr="00384B83" w:rsidRDefault="00000000" w:rsidP="00384B83">
      <w:pPr>
        <w:ind w:firstLine="0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cum</m:t>
            </m:r>
          </m:sup>
        </m:sSubSup>
      </m:oMath>
      <w:r w:rsidR="00384B83">
        <w:rPr>
          <w:rFonts w:eastAsiaTheme="minorEastAsia"/>
        </w:rPr>
        <w:t xml:space="preserve"> – zwroty skumulowane j-tej spółki</w:t>
      </w:r>
    </w:p>
    <w:p w14:paraId="27823F09" w14:textId="590E5573" w:rsidR="009D4F68" w:rsidRDefault="003526FB" w:rsidP="006A1FAA">
      <w:r>
        <w:t>Spośród nich wybiera</w:t>
      </w:r>
      <w:r w:rsidR="00F0590A">
        <w:t>ne jest</w:t>
      </w:r>
      <w:r>
        <w:t xml:space="preserve"> 1</w:t>
      </w:r>
      <w:r w:rsidR="00F0590A">
        <w:t>2</w:t>
      </w:r>
      <w:r>
        <w:t xml:space="preserve">0 </w:t>
      </w:r>
      <w:r w:rsidR="00181533">
        <w:t xml:space="preserve">par, dla których dystans między wektorami zwrotów jest najmniejszy. </w:t>
      </w:r>
      <w:r w:rsidR="00B733D8">
        <w:t xml:space="preserve">Tym sposobem </w:t>
      </w:r>
      <w:r w:rsidR="00F0590A">
        <w:t>zebrane są akcje, których ceny są sobie najbliższe. Na podstawie okresu formacyjnego liczona jest też średnia oraz odchylenia standardowe</w:t>
      </w:r>
      <w:r w:rsidR="004B3595">
        <w:t xml:space="preserve"> różnic skumulowanych zwrotów z akcji</w:t>
      </w:r>
      <w:r w:rsidR="00F0590A">
        <w:t>.</w:t>
      </w:r>
    </w:p>
    <w:p w14:paraId="404994F9" w14:textId="77777777" w:rsidR="00E31BCB" w:rsidRDefault="00E31BCB" w:rsidP="006A1FAA"/>
    <w:p w14:paraId="6F8AE883" w14:textId="3FCD0E25" w:rsidR="00F0590A" w:rsidRDefault="00000000" w:rsidP="00E31BCB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ij,t</m:t>
              </m:r>
            </m:sub>
          </m:sSub>
          <m:r>
            <w:rPr>
              <w:rFonts w:ascii="Cambria Math" w:hAnsi="Cambria Math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  <m:sup>
              <m:r>
                <w:rPr>
                  <w:rFonts w:ascii="Cambria Math" w:hAnsi="Cambria Math"/>
                </w:rPr>
                <m:t>cum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j,t</m:t>
              </m:r>
            </m:sub>
            <m:sup>
              <m:r>
                <w:rPr>
                  <w:rFonts w:ascii="Cambria Math" w:hAnsi="Cambria Math"/>
                </w:rPr>
                <m:t>cum</m:t>
              </m:r>
            </m:sup>
          </m:sSubSup>
        </m:oMath>
      </m:oMathPara>
    </w:p>
    <w:p w14:paraId="07E4DB41" w14:textId="6910303A" w:rsidR="00F0590A" w:rsidRPr="001F0071" w:rsidRDefault="00000000" w:rsidP="00F0590A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ij,t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</m:oMath>
      </m:oMathPara>
    </w:p>
    <w:p w14:paraId="0FDB9958" w14:textId="5D78CCD5" w:rsidR="001F0071" w:rsidRPr="004B3595" w:rsidRDefault="00000000" w:rsidP="00F0590A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t=1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ij,t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e>
          </m:nary>
        </m:oMath>
      </m:oMathPara>
    </w:p>
    <w:p w14:paraId="57F85FA8" w14:textId="77777777" w:rsidR="004B3595" w:rsidRDefault="004B3595" w:rsidP="00F0590A">
      <w:pPr>
        <w:jc w:val="center"/>
        <w:rPr>
          <w:rFonts w:eastAsiaTheme="minorEastAsia"/>
        </w:rPr>
      </w:pPr>
    </w:p>
    <w:p w14:paraId="6ED138A1" w14:textId="78CE656A" w:rsidR="004B3595" w:rsidRDefault="004B3595" w:rsidP="004B3595">
      <w:pPr>
        <w:pStyle w:val="Pierwszyakapit"/>
      </w:pPr>
      <w:r>
        <w:t>Gdzie:</w:t>
      </w:r>
    </w:p>
    <w:p w14:paraId="52D38A3E" w14:textId="196F20E9" w:rsidR="004B3595" w:rsidRPr="004B3595" w:rsidRDefault="00000000" w:rsidP="004B3595">
      <w:pPr>
        <w:pStyle w:val="Pierwszyakapi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ij,t</m:t>
            </m:r>
          </m:sub>
        </m:sSub>
      </m:oMath>
      <w:r w:rsidR="004B3595">
        <w:rPr>
          <w:rFonts w:eastAsiaTheme="minorEastAsia"/>
        </w:rPr>
        <w:t xml:space="preserve"> – różnica skumulowanych zwrotów</w:t>
      </w:r>
    </w:p>
    <w:p w14:paraId="268A3380" w14:textId="49EA5271" w:rsidR="00BF4279" w:rsidRDefault="00000000" w:rsidP="004B3595">
      <w:pPr>
        <w:ind w:firstLine="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4B3595">
        <w:rPr>
          <w:rFonts w:eastAsiaTheme="minorEastAsia"/>
        </w:rPr>
        <w:t xml:space="preserve"> – średnia różnicy skumulowanych zwrotów w okresie formacyjnym</w:t>
      </w:r>
    </w:p>
    <w:p w14:paraId="160598AD" w14:textId="75FF31F9" w:rsidR="004B3595" w:rsidRDefault="00000000" w:rsidP="004B3595">
      <w:pPr>
        <w:ind w:firstLine="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4B3595">
        <w:rPr>
          <w:rFonts w:eastAsiaTheme="minorEastAsia"/>
        </w:rPr>
        <w:t xml:space="preserve"> – odchylenie standardowe skumulowanych zwrotów w okresie formacyjnym</w:t>
      </w:r>
    </w:p>
    <w:p w14:paraId="108CC612" w14:textId="38658FDE" w:rsidR="004B3595" w:rsidRDefault="004B3595" w:rsidP="004B3595"/>
    <w:p w14:paraId="43380F2A" w14:textId="41F62791" w:rsidR="004B3595" w:rsidRDefault="004B3595" w:rsidP="004B3595">
      <w:r>
        <w:t>Po okresie formacyjnym mamy do czynienia z okresem handl</w:t>
      </w:r>
      <w:r w:rsidR="006B4C78">
        <w:t>owym trwającym pół roku. Jest to moment tworzenia flag do zakładania pozycji. Reguły decyzyjne są proste:</w:t>
      </w:r>
    </w:p>
    <w:p w14:paraId="0B816FD2" w14:textId="5877792E" w:rsidR="006B4C78" w:rsidRPr="006B4C78" w:rsidRDefault="006B4C78" w:rsidP="006B4C78">
      <w:pPr>
        <w:pStyle w:val="ListParagraph"/>
        <w:numPr>
          <w:ilvl w:val="0"/>
          <w:numId w:val="26"/>
        </w:numPr>
      </w:pPr>
      <w:r>
        <w:t>Jeżeli różnica skumulowanych zwrotów na danej parze odbije się dodatnio od średniej historycznej o 2 historyczne odchylenia standardowe, wtedy załóż pozycję długą na drugie aktywo a na pierwsze załóż pozycję krótką</w:t>
      </w:r>
    </w:p>
    <w:p w14:paraId="590D4182" w14:textId="6C6C52E3" w:rsidR="006B4C78" w:rsidRPr="00F15894" w:rsidRDefault="006B4C78" w:rsidP="006B4C78">
      <w:pPr>
        <w:pStyle w:val="ListParagraph"/>
        <w:numPr>
          <w:ilvl w:val="0"/>
          <w:numId w:val="26"/>
        </w:numPr>
      </w:pPr>
      <w:r>
        <w:t>Jeżeli różnica skumulowanych zwrotów na danej parze odbije się ujemnie od średniej historycznej o 2 historyczne odchylenia standardowe, załóż pozycję długą na pierwsze aktywo i krótką na drugie</w:t>
      </w:r>
    </w:p>
    <w:p w14:paraId="76BFDC29" w14:textId="74A01C9E" w:rsidR="00F15894" w:rsidRPr="00F15894" w:rsidRDefault="00F15894" w:rsidP="006B4C78">
      <w:pPr>
        <w:pStyle w:val="ListParagraph"/>
        <w:numPr>
          <w:ilvl w:val="0"/>
          <w:numId w:val="26"/>
        </w:numPr>
      </w:pPr>
      <w:r>
        <w:t>Zamknij pozycje w momencie gdy różnica skumulowanych zwrotów wróci do średniej historycznej</w:t>
      </w:r>
    </w:p>
    <w:p w14:paraId="697A3A59" w14:textId="6ECB000A" w:rsidR="00F15894" w:rsidRPr="006B4C78" w:rsidRDefault="00F15894" w:rsidP="006B4C78">
      <w:pPr>
        <w:pStyle w:val="ListParagraph"/>
        <w:numPr>
          <w:ilvl w:val="0"/>
          <w:numId w:val="26"/>
        </w:numPr>
      </w:pPr>
      <w:r>
        <w:t xml:space="preserve">Jeżeli różnice nie zbiegną się do średniej historycznej do końca okresu handlowego to zamknij pozycje ostatniego dnia </w:t>
      </w:r>
    </w:p>
    <w:p w14:paraId="0CB78B72" w14:textId="77777777" w:rsidR="006B4C78" w:rsidRDefault="006B4C78" w:rsidP="006B4C78"/>
    <w:p w14:paraId="64C3D271" w14:textId="77777777" w:rsidR="00C1609A" w:rsidRDefault="00C1609A" w:rsidP="006B4C78">
      <w:r>
        <w:t>Skalę odchyleń najlepiej można wyrazić za pomocą z-</w:t>
      </w:r>
      <w:proofErr w:type="spellStart"/>
      <w:r>
        <w:t>scora</w:t>
      </w:r>
      <w:proofErr w:type="spellEnd"/>
      <w:r>
        <w:t>, wskaźnika liczącego liczbę odchyleń standardowych od średniej.</w:t>
      </w:r>
    </w:p>
    <w:p w14:paraId="4231FBB1" w14:textId="77777777" w:rsidR="00C1609A" w:rsidRDefault="00C1609A" w:rsidP="006B4C78"/>
    <w:p w14:paraId="5FB9DAAE" w14:textId="5A4B63CD" w:rsidR="006B4C78" w:rsidRPr="00F15894" w:rsidRDefault="00000000" w:rsidP="00C1609A">
      <w:pPr>
        <w:jc w:val="center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z_score</m:t>
              </m:r>
            </m:e>
            <m:sub>
              <m:r>
                <w:rPr>
                  <w:rFonts w:ascii="Cambria Math" w:hAnsi="Cambria Math"/>
                </w:rPr>
                <m:t>ij,t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ij,t</m:t>
                  </m:r>
                </m:sub>
              </m:sSub>
              <m:r>
                <w:rPr>
                  <w:rFonts w:ascii="Cambria Math" w:hAnsi="Cambria Math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den>
          </m:f>
        </m:oMath>
      </m:oMathPara>
    </w:p>
    <w:p w14:paraId="772C76A3" w14:textId="77777777" w:rsidR="00F15894" w:rsidRPr="00F15894" w:rsidRDefault="00F15894" w:rsidP="00C1609A">
      <w:pPr>
        <w:jc w:val="center"/>
        <w:rPr>
          <w:rFonts w:eastAsiaTheme="minorEastAsia"/>
        </w:rPr>
      </w:pPr>
    </w:p>
    <w:p w14:paraId="644A4D6C" w14:textId="28AB24FA" w:rsidR="006B0C68" w:rsidRDefault="00F15894" w:rsidP="00F15894">
      <w:r>
        <w:lastRenderedPageBreak/>
        <w:t>Strategia została przetestowana na danych z lat 1962 – 1997 w 1999 roku (Gatev,1999</w:t>
      </w:r>
      <w:r w:rsidR="00EF0983">
        <w:t>, s. 15-20</w:t>
      </w:r>
      <w:r>
        <w:t>). Co każdy miesiąc liczone były okresy formacyjne rok wcześniej oraz okresy handlowe pół roku później</w:t>
      </w:r>
      <w:r w:rsidR="006B0C68">
        <w:t xml:space="preserve">. </w:t>
      </w:r>
    </w:p>
    <w:p w14:paraId="527749AC" w14:textId="77777777" w:rsidR="006B0C68" w:rsidRDefault="006B0C68" w:rsidP="00F15894"/>
    <w:p w14:paraId="1EB6103F" w14:textId="55BB7836" w:rsidR="00105A7F" w:rsidRDefault="006B0C68" w:rsidP="00F15894">
      <w:r>
        <w:t xml:space="preserve">Strategia wygenerowała średnio 5% nadzwyczajnych zwrotów dla 5 par o najniższej metryce euklidesowej, 6% dla 20 najlepszych par, ale już dla wszystkich par średnie nadzwyczajne zwroty wynosiły 4%. Eksperyment został powtórzony „out of </w:t>
      </w:r>
      <w:proofErr w:type="spellStart"/>
      <w:r>
        <w:t>sample</w:t>
      </w:r>
      <w:proofErr w:type="spellEnd"/>
      <w:r>
        <w:t>” w 2006 roku (</w:t>
      </w:r>
      <w:proofErr w:type="spellStart"/>
      <w:r>
        <w:t>Gatev</w:t>
      </w:r>
      <w:proofErr w:type="spellEnd"/>
      <w:r>
        <w:t>, 2006</w:t>
      </w:r>
      <w:r w:rsidR="00EF0983">
        <w:t>, s. 20-30</w:t>
      </w:r>
      <w:r>
        <w:t xml:space="preserve">). </w:t>
      </w:r>
      <w:r w:rsidR="00E3733F">
        <w:t xml:space="preserve">Szereg czasowy został wydłużony do 2002 roku. W tej sytuacji zwroty ze strategii zaliczyły spadek do 1,3% średniego nadwyżkowego zwrotu dla 5 najlepszych par , 1,4% dla 20 najlepszych par oraz 1,1%  dla wszystkich. Dodanie zaledwie 5 badanych lat sprawiło 4-krotny spadek zwrotów nadwyżkowych. </w:t>
      </w:r>
      <w:r w:rsidR="00105A7F">
        <w:t xml:space="preserve">Pomimo tego strategia dalej utrzymuje pozytywne zwroty, a jej </w:t>
      </w:r>
      <w:proofErr w:type="spellStart"/>
      <w:r w:rsidR="00105A7F">
        <w:t>Sharpe</w:t>
      </w:r>
      <w:proofErr w:type="spellEnd"/>
      <w:r w:rsidR="00105A7F">
        <w:t xml:space="preserve"> jest między 4 a 6 razy większy od rynkowego.</w:t>
      </w:r>
    </w:p>
    <w:p w14:paraId="3229667E" w14:textId="77777777" w:rsidR="00105A7F" w:rsidRDefault="00105A7F" w:rsidP="00F15894"/>
    <w:p w14:paraId="662E881B" w14:textId="0BF7972D" w:rsidR="00F15894" w:rsidRDefault="00105A7F" w:rsidP="00F15894">
      <w:r>
        <w:t>W 2024 roku strategia została zreplikowana (</w:t>
      </w:r>
      <w:proofErr w:type="spellStart"/>
      <w:r>
        <w:t>Zhu</w:t>
      </w:r>
      <w:proofErr w:type="spellEnd"/>
      <w:r>
        <w:t>, 2024</w:t>
      </w:r>
      <w:r w:rsidR="00EF0983">
        <w:t>, s. 10-20</w:t>
      </w:r>
      <w:r>
        <w:t>) na danych w okresie 200</w:t>
      </w:r>
      <w:r w:rsidR="00A059F4">
        <w:t>3</w:t>
      </w:r>
      <w:r>
        <w:t xml:space="preserve"> oraz 202</w:t>
      </w:r>
      <w:r w:rsidR="00A059F4">
        <w:t>3. Wykazał</w:t>
      </w:r>
      <w:r w:rsidR="003742CB">
        <w:t xml:space="preserve"> średnie zwroty na poziomie 4.5% w badanym okresie dla pierwszych 20, 100 oraz 500 par (w tym ostatnim przypadku nawet prawie 5% średni zwrotów). Wraz z większym zakresem par r</w:t>
      </w:r>
      <w:r w:rsidR="00D532A2">
        <w:t xml:space="preserve">ósł również </w:t>
      </w:r>
      <w:proofErr w:type="spellStart"/>
      <w:r w:rsidR="00D532A2">
        <w:t>Sharpe</w:t>
      </w:r>
      <w:proofErr w:type="spellEnd"/>
      <w:r w:rsidR="00D532A2">
        <w:t xml:space="preserve"> z 0.81 przy 20 parach do 1.345.</w:t>
      </w:r>
    </w:p>
    <w:p w14:paraId="2CBE8308" w14:textId="77777777" w:rsidR="00D532A2" w:rsidRDefault="00D532A2" w:rsidP="00F15894"/>
    <w:p w14:paraId="067514CF" w14:textId="1765ECEF" w:rsidR="006169ED" w:rsidRDefault="00D532A2" w:rsidP="00F15894">
      <w:r>
        <w:t xml:space="preserve">Wyniki te są </w:t>
      </w:r>
      <w:r w:rsidR="00E66892">
        <w:t>przeciwne</w:t>
      </w:r>
      <w:r>
        <w:t xml:space="preserve"> </w:t>
      </w:r>
      <w:r w:rsidR="00E66892">
        <w:t>względem</w:t>
      </w:r>
      <w:r>
        <w:t xml:space="preserve"> badaniami </w:t>
      </w:r>
      <w:proofErr w:type="spellStart"/>
      <w:r>
        <w:t>Rubesama</w:t>
      </w:r>
      <w:proofErr w:type="spellEnd"/>
      <w:r>
        <w:t xml:space="preserve"> (</w:t>
      </w:r>
      <w:proofErr w:type="spellStart"/>
      <w:r>
        <w:t>Rubesam</w:t>
      </w:r>
      <w:proofErr w:type="spellEnd"/>
      <w:r>
        <w:t>, 2021), który na 20 parach wykazał spadające zwroty między 2003 a 2009 na poziomie 0.6%</w:t>
      </w:r>
      <w:r w:rsidR="006217FF">
        <w:t>,a  po 2009 już zaledwie 0.04%. Dodatkowo w okresie Covidu wykazuje ujemne zwroty na poziomie -0.01%. Pokazuje to że skuteczność strategii w czasie nie jest jednoznaczna i może się znacząco różnić w zależności od dobranych okresów i wybranych par.</w:t>
      </w:r>
    </w:p>
    <w:p w14:paraId="0E439829" w14:textId="2427A75E" w:rsidR="006217FF" w:rsidRDefault="006169ED" w:rsidP="006169ED">
      <w:pPr>
        <w:spacing w:after="160" w:line="259" w:lineRule="auto"/>
        <w:ind w:firstLine="0"/>
        <w:jc w:val="left"/>
      </w:pPr>
      <w:r>
        <w:br w:type="page"/>
      </w:r>
    </w:p>
    <w:p w14:paraId="3F1740A4" w14:textId="289B4FCD" w:rsidR="006217FF" w:rsidRDefault="00E534C4" w:rsidP="006217FF">
      <w:pPr>
        <w:pStyle w:val="Heading3"/>
      </w:pPr>
      <w:r>
        <w:lastRenderedPageBreak/>
        <w:t>Podejście</w:t>
      </w:r>
      <w:r w:rsidR="006217FF">
        <w:t xml:space="preserve"> </w:t>
      </w:r>
      <w:proofErr w:type="spellStart"/>
      <w:r w:rsidR="006217FF">
        <w:t>Kointegracyjn</w:t>
      </w:r>
      <w:r>
        <w:t>e</w:t>
      </w:r>
      <w:proofErr w:type="spellEnd"/>
    </w:p>
    <w:p w14:paraId="2F4FC4B1" w14:textId="1E99ED00" w:rsidR="00C93B4D" w:rsidRDefault="00297004" w:rsidP="00297004">
      <w:pPr>
        <w:ind w:firstLine="0"/>
      </w:pPr>
      <w:r>
        <w:t xml:space="preserve">Metoda </w:t>
      </w:r>
      <w:r w:rsidR="006435B3">
        <w:t xml:space="preserve">polega na </w:t>
      </w:r>
      <w:r w:rsidR="009E0F6F">
        <w:t>wprowadzeni</w:t>
      </w:r>
      <w:r w:rsidR="006435B3">
        <w:t>u</w:t>
      </w:r>
      <w:r w:rsidR="009E0F6F">
        <w:t xml:space="preserve"> kryterium </w:t>
      </w:r>
      <w:proofErr w:type="spellStart"/>
      <w:r w:rsidR="009E0F6F">
        <w:t>kointegracji</w:t>
      </w:r>
      <w:proofErr w:type="spellEnd"/>
      <w:r w:rsidR="009E0F6F">
        <w:t xml:space="preserve"> przy selekcji par (Rad, 2016</w:t>
      </w:r>
      <w:r w:rsidR="00EF0983">
        <w:t>, s. 4-20</w:t>
      </w:r>
      <w:r w:rsidR="009E0F6F">
        <w:t>) (</w:t>
      </w:r>
      <w:proofErr w:type="spellStart"/>
      <w:r w:rsidR="009E0F6F">
        <w:t>Vidyamurthy</w:t>
      </w:r>
      <w:proofErr w:type="spellEnd"/>
      <w:r w:rsidR="009E0F6F">
        <w:t>, 2004</w:t>
      </w:r>
      <w:r w:rsidR="00EF0983">
        <w:t>, s. 139-149</w:t>
      </w:r>
      <w:r w:rsidR="009E0F6F">
        <w:t>).</w:t>
      </w:r>
      <w:r w:rsidR="00C93B4D">
        <w:t xml:space="preserve"> Szeregi czasowe skumulowanych zwrotów są zwykle niestacjonarne, ale mogą być stacjonarne po pierwszym różnicowaniu I(1). Jeżeli dwa szeregi X</w:t>
      </w:r>
      <w:r w:rsidR="00C93B4D">
        <w:rPr>
          <w:vertAlign w:val="subscript"/>
        </w:rPr>
        <w:t xml:space="preserve">1,t </w:t>
      </w:r>
      <w:r w:rsidR="00C93B4D">
        <w:t>i X</w:t>
      </w:r>
      <w:r w:rsidR="00C93B4D">
        <w:rPr>
          <w:vertAlign w:val="subscript"/>
        </w:rPr>
        <w:t>2,t</w:t>
      </w:r>
      <w:r w:rsidR="00C93B4D">
        <w:t xml:space="preserve"> są I(1) to są one </w:t>
      </w:r>
      <w:proofErr w:type="spellStart"/>
      <w:r w:rsidR="00C93B4D">
        <w:t>skointegrowane</w:t>
      </w:r>
      <w:proofErr w:type="spellEnd"/>
      <w:r w:rsidR="00C93B4D">
        <w:t xml:space="preserve"> jeżeli istnieje tak</w:t>
      </w:r>
      <w:r w:rsidR="003263FC">
        <w:t>ie</w:t>
      </w:r>
      <w:r w:rsidR="00C93B4D">
        <w:t xml:space="preserve"> </w:t>
      </w:r>
      <w:r w:rsidR="00C93B4D">
        <w:rPr>
          <w:rFonts w:cs="Times New Roman"/>
        </w:rPr>
        <w:t>β</w:t>
      </w:r>
      <w:r w:rsidR="00C93B4D">
        <w:t xml:space="preserve"> że:</w:t>
      </w:r>
    </w:p>
    <w:p w14:paraId="11C7AADD" w14:textId="77777777" w:rsidR="00C93B4D" w:rsidRDefault="00C93B4D" w:rsidP="00297004">
      <w:pPr>
        <w:ind w:firstLine="0"/>
      </w:pPr>
    </w:p>
    <w:p w14:paraId="28CA945C" w14:textId="05A7BB07" w:rsidR="006A1FAA" w:rsidRPr="00B73EC3" w:rsidRDefault="00000000" w:rsidP="00C93B4D">
      <w:pPr>
        <w:ind w:firstLine="0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1,t</m:t>
              </m:r>
            </m:sub>
          </m:sSub>
          <m:r>
            <w:rPr>
              <w:rFonts w:ascii="Cambria Math" w:hAnsi="Cambria Math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βX</m:t>
              </m:r>
            </m:e>
            <m:sub>
              <m:r>
                <w:rPr>
                  <w:rFonts w:ascii="Cambria Math" w:hAnsi="Cambria Math"/>
                </w:rPr>
                <m:t>2,t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5C11A343" w14:textId="28BDEABF" w:rsidR="00B73EC3" w:rsidRDefault="00B73EC3" w:rsidP="00B73EC3">
      <w:pPr>
        <w:pStyle w:val="Pierwszyakapit"/>
      </w:pPr>
      <w:r>
        <w:t>Gdzie:</w:t>
      </w:r>
    </w:p>
    <w:p w14:paraId="698DF6A8" w14:textId="143B94A1" w:rsidR="00B73EC3" w:rsidRDefault="00000000" w:rsidP="00B73EC3">
      <w:pPr>
        <w:pStyle w:val="Pierwszyakapit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B73EC3">
        <w:rPr>
          <w:rFonts w:eastAsiaTheme="minorEastAsia"/>
        </w:rPr>
        <w:t xml:space="preserve"> – </w:t>
      </w:r>
      <w:r w:rsidR="004D6ED4">
        <w:rPr>
          <w:rFonts w:eastAsiaTheme="minorEastAsia"/>
        </w:rPr>
        <w:t xml:space="preserve">reszty </w:t>
      </w:r>
      <w:proofErr w:type="spellStart"/>
      <w:r w:rsidR="004D6ED4">
        <w:rPr>
          <w:rFonts w:eastAsiaTheme="minorEastAsia"/>
        </w:rPr>
        <w:t>kointegracji</w:t>
      </w:r>
      <w:proofErr w:type="spellEnd"/>
    </w:p>
    <w:p w14:paraId="1FCFE7A1" w14:textId="77777777" w:rsidR="00B73EC3" w:rsidRDefault="00B73EC3" w:rsidP="00B73EC3"/>
    <w:p w14:paraId="43F02A42" w14:textId="059292DC" w:rsidR="00B73EC3" w:rsidRDefault="00B73EC3" w:rsidP="00B73EC3">
      <w:r>
        <w:t xml:space="preserve">Relacja </w:t>
      </w:r>
      <w:proofErr w:type="spellStart"/>
      <w:r>
        <w:t>kointegracyjna</w:t>
      </w:r>
      <w:proofErr w:type="spellEnd"/>
      <w:r>
        <w:t xml:space="preserve"> może być </w:t>
      </w:r>
      <w:r w:rsidR="004D6ED4">
        <w:t>dodatkowo rozszerzona za pomocą</w:t>
      </w:r>
      <w:r>
        <w:t xml:space="preserve"> modelu ECM</w:t>
      </w:r>
      <w:r w:rsidR="004D6ED4">
        <w:t xml:space="preserve"> (Error </w:t>
      </w:r>
      <w:proofErr w:type="spellStart"/>
      <w:r w:rsidR="004D6ED4">
        <w:t>Correction</w:t>
      </w:r>
      <w:proofErr w:type="spellEnd"/>
      <w:r w:rsidR="004D6ED4">
        <w:t xml:space="preserve"> Model)</w:t>
      </w:r>
      <w:r>
        <w:t>, czyli modelu korekty błędów</w:t>
      </w:r>
      <w:r w:rsidR="004D6ED4">
        <w:t xml:space="preserve"> (</w:t>
      </w:r>
      <w:proofErr w:type="spellStart"/>
      <w:r w:rsidR="004D6ED4">
        <w:t>Engle</w:t>
      </w:r>
      <w:proofErr w:type="spellEnd"/>
      <w:r w:rsidR="004D6ED4">
        <w:t xml:space="preserve"> i </w:t>
      </w:r>
      <w:proofErr w:type="spellStart"/>
      <w:r w:rsidR="004D6ED4">
        <w:t>Granger</w:t>
      </w:r>
      <w:proofErr w:type="spellEnd"/>
      <w:r w:rsidR="004D6ED4">
        <w:t xml:space="preserve"> 1987</w:t>
      </w:r>
      <w:r w:rsidR="00EF0983">
        <w:t>, s. 254-270</w:t>
      </w:r>
      <w:r w:rsidR="004D6ED4">
        <w:t xml:space="preserve">). Wynika z niego że </w:t>
      </w:r>
      <w:proofErr w:type="spellStart"/>
      <w:r w:rsidR="004D6ED4">
        <w:t>skointegrowane</w:t>
      </w:r>
      <w:proofErr w:type="spellEnd"/>
      <w:r w:rsidR="004D6ED4">
        <w:t xml:space="preserve"> szeregi, wykazują</w:t>
      </w:r>
      <w:r w:rsidR="003263FC">
        <w:t>ce</w:t>
      </w:r>
      <w:r w:rsidR="004D6ED4">
        <w:t xml:space="preserve"> długookresową równowagę, mogą się cechować krótkookresowymi odchyleniami</w:t>
      </w:r>
      <w:r w:rsidR="003263FC">
        <w:t>, które w czasie są korygowane. Relację tą można zapisać jako:</w:t>
      </w:r>
    </w:p>
    <w:p w14:paraId="1BA4C48F" w14:textId="77777777" w:rsidR="003263FC" w:rsidRDefault="003263FC" w:rsidP="00B73EC3"/>
    <w:p w14:paraId="1E63B249" w14:textId="26F81827" w:rsidR="003263FC" w:rsidRDefault="00000000" w:rsidP="003263FC">
      <w:pPr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1,t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α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2,t-1</m:t>
                </m:r>
              </m:sub>
            </m:sSub>
            <m:r>
              <w:rPr>
                <w:rFonts w:ascii="Cambria Math" w:eastAsiaTheme="minorEastAsia" w:hAnsi="Cambria Math"/>
              </w:rPr>
              <m:t>- β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1,t-1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ξ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2,t</m:t>
                </m:r>
              </m:sub>
            </m:sSub>
          </m:sub>
        </m:sSub>
      </m:oMath>
      <w:r w:rsidR="003263FC">
        <w:rPr>
          <w:rFonts w:eastAsiaTheme="minorEastAsia"/>
        </w:rPr>
        <w:t xml:space="preserve">  </w:t>
      </w:r>
    </w:p>
    <w:p w14:paraId="6083F5A7" w14:textId="4B773704" w:rsidR="003263FC" w:rsidRPr="003263FC" w:rsidRDefault="00000000" w:rsidP="003263FC">
      <w:pPr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2,t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α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2,t-1</m:t>
                </m:r>
              </m:sub>
            </m:sSub>
            <m:r>
              <w:rPr>
                <w:rFonts w:ascii="Cambria Math" w:eastAsiaTheme="minorEastAsia" w:hAnsi="Cambria Math"/>
              </w:rPr>
              <m:t>- β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1,t-1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ξ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1,t</m:t>
                </m:r>
              </m:sub>
            </m:sSub>
          </m:sub>
        </m:sSub>
      </m:oMath>
      <w:r w:rsidR="003263FC">
        <w:rPr>
          <w:rFonts w:eastAsiaTheme="minorEastAsia"/>
        </w:rPr>
        <w:t xml:space="preserve">  </w:t>
      </w:r>
    </w:p>
    <w:p w14:paraId="40FDD704" w14:textId="6C29948D" w:rsidR="00C03915" w:rsidRDefault="00C03915" w:rsidP="00C03915">
      <w:r>
        <w:t>Gdzie:</w:t>
      </w:r>
    </w:p>
    <w:p w14:paraId="1172226F" w14:textId="6E330145" w:rsidR="00C03915" w:rsidRDefault="00000000" w:rsidP="00C03915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</m:oMath>
      <w:r w:rsidR="00C03915">
        <w:rPr>
          <w:rFonts w:eastAsiaTheme="minorEastAsia"/>
        </w:rPr>
        <w:t xml:space="preserve"> – przyrost szeregu czasowego i w momencie t</w:t>
      </w:r>
    </w:p>
    <w:p w14:paraId="53E60806" w14:textId="70FFAA72" w:rsidR="00C03915" w:rsidRDefault="00000000" w:rsidP="001C4E32">
      <w:pPr>
        <w:ind w:firstLine="0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α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sub>
        </m:sSub>
      </m:oMath>
      <w:r w:rsidR="00C03915">
        <w:rPr>
          <w:rFonts w:eastAsiaTheme="minorEastAsia"/>
        </w:rPr>
        <w:t xml:space="preserve"> – siła korekty krótkookresowego odchylenia dla i-tego szeregu czasowego</w:t>
      </w:r>
    </w:p>
    <w:p w14:paraId="3DA6495F" w14:textId="3891C304" w:rsidR="001C4E32" w:rsidRDefault="001C4E32" w:rsidP="0057265A">
      <w:pPr>
        <w:ind w:firstLine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β</m:t>
        </m:r>
      </m:oMath>
      <w:r>
        <w:rPr>
          <w:rFonts w:eastAsiaTheme="minorEastAsia"/>
        </w:rPr>
        <w:t xml:space="preserve"> – współczynnik długookresowej relacji równowagowej między </w:t>
      </w:r>
      <w:r w:rsidR="0057265A">
        <w:rPr>
          <w:rFonts w:eastAsiaTheme="minorEastAsia"/>
        </w:rPr>
        <w:t>szeregami czasowymi</w:t>
      </w:r>
    </w:p>
    <w:p w14:paraId="4AD7BA79" w14:textId="77777777" w:rsidR="0057265A" w:rsidRDefault="00000000" w:rsidP="0057265A">
      <w:pPr>
        <w:ind w:firstLine="0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ξ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i,t</m:t>
                </m:r>
              </m:sub>
            </m:sSub>
          </m:sub>
        </m:sSub>
      </m:oMath>
      <w:r w:rsidR="0057265A">
        <w:rPr>
          <w:rFonts w:eastAsiaTheme="minorEastAsia"/>
        </w:rPr>
        <w:t xml:space="preserve"> – biały szum dla i-tego szeregu czasowego</w:t>
      </w:r>
    </w:p>
    <w:p w14:paraId="5DB7AD64" w14:textId="77777777" w:rsidR="0057265A" w:rsidRDefault="0057265A" w:rsidP="0057265A">
      <w:pPr>
        <w:ind w:firstLine="0"/>
        <w:rPr>
          <w:rFonts w:eastAsiaTheme="minorEastAsia"/>
        </w:rPr>
      </w:pPr>
    </w:p>
    <w:p w14:paraId="2B7DA915" w14:textId="4614552A" w:rsidR="0007746C" w:rsidRDefault="0057265A" w:rsidP="0007746C">
      <w:pPr>
        <w:rPr>
          <w:rFonts w:eastAsiaTheme="minorEastAsia"/>
        </w:rPr>
      </w:pPr>
      <w:r>
        <w:t xml:space="preserve">Kluczowym elementem jest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2,t-1</m:t>
                </m:r>
              </m:sub>
            </m:sSub>
            <m:r>
              <w:rPr>
                <w:rFonts w:ascii="Cambria Math" w:hAnsi="Cambria Math"/>
              </w:rPr>
              <m:t>- β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1,t-1</m:t>
                </m:r>
              </m:sub>
            </m:sSub>
          </m:e>
        </m:d>
      </m:oMath>
      <w:r>
        <w:t>, czyli tak zwany składnik korekty błędów</w:t>
      </w:r>
      <w:r w:rsidR="0007746C">
        <w:t xml:space="preserve">. Może być on podzielony na siłę korekty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</m:oMath>
      <w:r w:rsidR="0007746C">
        <w:rPr>
          <w:rFonts w:eastAsiaTheme="minorEastAsia"/>
        </w:rPr>
        <w:t xml:space="preserve"> jak i samą relację kointegracyjną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2,t-1</m:t>
            </m:r>
          </m:sub>
        </m:sSub>
        <m:r>
          <w:rPr>
            <w:rFonts w:ascii="Cambria Math" w:hAnsi="Cambria Math"/>
          </w:rPr>
          <m:t>- β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1,t-1</m:t>
            </m:r>
          </m:sub>
        </m:sSub>
      </m:oMath>
      <w:r w:rsidR="0007746C">
        <w:rPr>
          <w:rFonts w:eastAsiaTheme="minorEastAsia"/>
        </w:rPr>
        <w:t>.</w:t>
      </w:r>
      <w:r w:rsidR="001E03F3">
        <w:rPr>
          <w:rFonts w:eastAsiaTheme="minorEastAsia"/>
        </w:rPr>
        <w:t xml:space="preserve"> R</w:t>
      </w:r>
      <w:r w:rsidR="0007746C">
        <w:rPr>
          <w:rFonts w:eastAsiaTheme="minorEastAsia"/>
        </w:rPr>
        <w:t>óżnicę między cenami/skumulowanymi zwrotami</w:t>
      </w:r>
      <w:r w:rsidR="006D236E">
        <w:rPr>
          <w:rFonts w:eastAsiaTheme="minorEastAsia"/>
        </w:rPr>
        <w:t xml:space="preserve"> w ramach strategii </w:t>
      </w:r>
      <w:proofErr w:type="spellStart"/>
      <w:r w:rsidR="006D236E">
        <w:rPr>
          <w:rFonts w:eastAsiaTheme="minorEastAsia"/>
        </w:rPr>
        <w:t>Pairs</w:t>
      </w:r>
      <w:proofErr w:type="spellEnd"/>
      <w:r w:rsidR="006D236E">
        <w:rPr>
          <w:rFonts w:eastAsiaTheme="minorEastAsia"/>
        </w:rPr>
        <w:t xml:space="preserve"> Trading</w:t>
      </w:r>
      <w:r w:rsidR="0007746C">
        <w:rPr>
          <w:rFonts w:eastAsiaTheme="minorEastAsia"/>
        </w:rPr>
        <w:t xml:space="preserve"> jako</w:t>
      </w:r>
      <w:r w:rsidR="006D236E">
        <w:rPr>
          <w:rFonts w:eastAsiaTheme="minorEastAsia"/>
        </w:rPr>
        <w:t>:</w:t>
      </w:r>
    </w:p>
    <w:p w14:paraId="4E09D160" w14:textId="77777777" w:rsidR="0007746C" w:rsidRDefault="0007746C" w:rsidP="0007746C">
      <w:pPr>
        <w:rPr>
          <w:rFonts w:eastAsiaTheme="minorEastAsia"/>
        </w:rPr>
      </w:pPr>
    </w:p>
    <w:p w14:paraId="143C37DE" w14:textId="7ABB9390" w:rsidR="0057265A" w:rsidRDefault="00000000" w:rsidP="006D236E">
      <w:pPr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=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2,t</m:t>
            </m:r>
          </m:sub>
          <m:sup>
            <m:r>
              <w:rPr>
                <w:rFonts w:ascii="Cambria Math" w:hAnsi="Cambria Math"/>
              </w:rPr>
              <m:t>cum</m:t>
            </m:r>
          </m:sup>
        </m:sSubSup>
        <m:r>
          <w:rPr>
            <w:rFonts w:ascii="Cambria Math" w:hAnsi="Cambria Math"/>
          </w:rPr>
          <m:t>- β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1,t</m:t>
            </m:r>
          </m:sub>
          <m:sup>
            <m:r>
              <w:rPr>
                <w:rFonts w:ascii="Cambria Math" w:hAnsi="Cambria Math"/>
              </w:rPr>
              <m:t>cum</m:t>
            </m:r>
          </m:sup>
        </m:sSubSup>
      </m:oMath>
      <w:r w:rsidR="0007746C">
        <w:rPr>
          <w:rFonts w:eastAsiaTheme="minorEastAsia"/>
        </w:rPr>
        <w:t xml:space="preserve"> </w:t>
      </w:r>
    </w:p>
    <w:p w14:paraId="361FC9A6" w14:textId="77777777" w:rsidR="006D236E" w:rsidRDefault="006D236E" w:rsidP="006D236E"/>
    <w:p w14:paraId="021A588A" w14:textId="3D985D73" w:rsidR="00347F64" w:rsidRDefault="006D236E" w:rsidP="006D236E">
      <w:pPr>
        <w:rPr>
          <w:rFonts w:cs="Times New Roman"/>
        </w:rPr>
      </w:pPr>
      <w:r>
        <w:t xml:space="preserve">W przeciwieństwie do metody dystansowej </w:t>
      </w:r>
      <w:r w:rsidR="00FC7AA7">
        <w:rPr>
          <w:rFonts w:cs="Times New Roman"/>
        </w:rPr>
        <w:t>szacowana</w:t>
      </w:r>
      <w:r>
        <w:rPr>
          <w:rFonts w:cs="Times New Roman"/>
        </w:rPr>
        <w:t xml:space="preserve"> jest</w:t>
      </w:r>
      <w:r w:rsidR="00FC7AA7">
        <w:rPr>
          <w:rFonts w:cs="Times New Roman"/>
        </w:rPr>
        <w:t xml:space="preserve"> β za pomocą </w:t>
      </w:r>
      <w:r w:rsidR="00347F64">
        <w:rPr>
          <w:rFonts w:cs="Times New Roman"/>
        </w:rPr>
        <w:t>regresji liniowej. Żeby ta beta była jednak istot</w:t>
      </w:r>
      <w:r w:rsidR="00682593">
        <w:rPr>
          <w:rFonts w:cs="Times New Roman"/>
        </w:rPr>
        <w:t>n</w:t>
      </w:r>
      <w:r w:rsidR="00347F64">
        <w:rPr>
          <w:rFonts w:cs="Times New Roman"/>
        </w:rPr>
        <w:t xml:space="preserve">a to skumulowane zwroty z akcji muszą być ze sobą </w:t>
      </w:r>
      <w:proofErr w:type="spellStart"/>
      <w:r w:rsidR="00347F64">
        <w:rPr>
          <w:rFonts w:cs="Times New Roman"/>
        </w:rPr>
        <w:t>skointegrowane</w:t>
      </w:r>
      <w:proofErr w:type="spellEnd"/>
      <w:r w:rsidR="00347F64">
        <w:rPr>
          <w:rFonts w:cs="Times New Roman"/>
        </w:rPr>
        <w:t xml:space="preserve">. </w:t>
      </w:r>
    </w:p>
    <w:p w14:paraId="2B2694CC" w14:textId="77777777" w:rsidR="00347F64" w:rsidRDefault="00347F64" w:rsidP="006D236E">
      <w:pPr>
        <w:rPr>
          <w:rFonts w:cs="Times New Roman"/>
        </w:rPr>
      </w:pPr>
    </w:p>
    <w:p w14:paraId="62AFD42F" w14:textId="77777777" w:rsidR="00347F64" w:rsidRDefault="00347F64" w:rsidP="00347F64">
      <w:pPr>
        <w:rPr>
          <w:rFonts w:cs="Times New Roman"/>
        </w:rPr>
      </w:pPr>
      <w:r>
        <w:rPr>
          <w:rFonts w:cs="Times New Roman"/>
        </w:rPr>
        <w:t>Zakładając że w czasie t-1 zakładamy pozycję długą na jedną jednostkę aktywa drugiego oraz pozycję krótką na β jednostki  aktywa drugiego to przy ich zamknięciu w czasie t zysk wyrażony byłby jako:</w:t>
      </w:r>
    </w:p>
    <w:p w14:paraId="5CA80C9E" w14:textId="77777777" w:rsidR="00347F64" w:rsidRDefault="00347F64" w:rsidP="00347F64">
      <w:pPr>
        <w:rPr>
          <w:rFonts w:cs="Times New Roman"/>
        </w:rPr>
      </w:pPr>
    </w:p>
    <w:p w14:paraId="4395787A" w14:textId="4DE408D2" w:rsidR="00347F64" w:rsidRPr="00E72401" w:rsidRDefault="00000000" w:rsidP="00347F64">
      <w:pPr>
        <w:jc w:val="center"/>
        <w:rPr>
          <w:rFonts w:eastAsiaTheme="minorEastAsia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2,t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cum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 xml:space="preserve">- 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2,t-1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cum</m:t>
                  </m:r>
                </m:sup>
              </m:sSubSup>
              <m:ctrlPr>
                <w:rPr>
                  <w:rFonts w:ascii="Cambria Math" w:eastAsiaTheme="minorEastAsia" w:hAnsi="Cambria Math" w:cs="Times New Roman"/>
                  <w:i/>
                </w:rPr>
              </m:ctrlPr>
            </m:e>
          </m:d>
          <m:r>
            <w:rPr>
              <w:rFonts w:ascii="Cambria Math" w:eastAsiaTheme="minorEastAsia" w:hAnsi="Cambria Math" w:cs="Times New Roman"/>
            </w:rPr>
            <m:t>- β(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1,t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cum</m:t>
              </m:r>
            </m:sup>
          </m:sSubSup>
          <m:r>
            <w:rPr>
              <w:rFonts w:ascii="Cambria Math" w:eastAsiaTheme="minorEastAsia" w:hAnsi="Cambria Math" w:cs="Times New Roman"/>
            </w:rPr>
            <m:t>-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1,t-1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cum</m:t>
              </m:r>
            </m:sup>
          </m:sSubSup>
          <m:r>
            <w:rPr>
              <w:rFonts w:ascii="Cambria Math" w:eastAsiaTheme="minorEastAsia" w:hAnsi="Cambria Math" w:cs="Times New Roman"/>
            </w:rPr>
            <m:t>)</m:t>
          </m:r>
        </m:oMath>
      </m:oMathPara>
    </w:p>
    <w:p w14:paraId="576306E0" w14:textId="77777777" w:rsidR="00A17DA3" w:rsidRDefault="00A17DA3" w:rsidP="009A2F84"/>
    <w:p w14:paraId="7682DC81" w14:textId="288026F3" w:rsidR="00E72401" w:rsidRDefault="00E72401" w:rsidP="009A2F84">
      <w:r>
        <w:t>Co po dalszych przekształceniach dałoby:</w:t>
      </w:r>
    </w:p>
    <w:p w14:paraId="0DC1B1F4" w14:textId="77777777" w:rsidR="00E72401" w:rsidRDefault="00E72401" w:rsidP="00E72401"/>
    <w:p w14:paraId="31E3FF2D" w14:textId="77777777" w:rsidR="003B0ED4" w:rsidRDefault="00000000" w:rsidP="00E72401">
      <w:pPr>
        <w:jc w:val="center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2,t</m:t>
                  </m:r>
                </m:sub>
                <m:sup>
                  <m:r>
                    <w:rPr>
                      <w:rFonts w:ascii="Cambria Math" w:hAnsi="Cambria Math"/>
                    </w:rPr>
                    <m:t>cum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 β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1,t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cum</m:t>
                  </m:r>
                </m:sup>
              </m:sSubSup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2,t-1</m:t>
                  </m:r>
                </m:sub>
                <m:sup>
                  <m:r>
                    <w:rPr>
                      <w:rFonts w:ascii="Cambria Math" w:hAnsi="Cambria Math"/>
                    </w:rPr>
                    <m:t>cum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 β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1,t-1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cum</m:t>
                  </m:r>
                </m:sup>
              </m:sSubSup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 xml:space="preserve">-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t-1</m:t>
              </m:r>
            </m:sub>
          </m:sSub>
        </m:oMath>
      </m:oMathPara>
    </w:p>
    <w:p w14:paraId="1AF147A3" w14:textId="77777777" w:rsidR="003B0ED4" w:rsidRDefault="003B0ED4" w:rsidP="00E72401">
      <w:pPr>
        <w:jc w:val="center"/>
        <w:rPr>
          <w:rFonts w:eastAsiaTheme="minorEastAsia"/>
        </w:rPr>
      </w:pPr>
    </w:p>
    <w:p w14:paraId="65FF775C" w14:textId="77777777" w:rsidR="009A2F84" w:rsidRDefault="009A2F84" w:rsidP="009A2F84">
      <w:r>
        <w:t xml:space="preserve">Z tego wynika że zysk z takowej sytuacji powinien być równy różnicy różnic skumulowanych zwrotów w okresach t oraz t-1. Jest to zatem podstawa do wykorzystywania relacji </w:t>
      </w:r>
      <w:proofErr w:type="spellStart"/>
      <w:r>
        <w:t>kointegracyjnej</w:t>
      </w:r>
      <w:proofErr w:type="spellEnd"/>
      <w:r>
        <w:t xml:space="preserve"> cen aktywów jako filtra do wyznaczania par.</w:t>
      </w:r>
    </w:p>
    <w:p w14:paraId="63A18846" w14:textId="77777777" w:rsidR="009A2F84" w:rsidRDefault="009A2F84" w:rsidP="009A2F84"/>
    <w:p w14:paraId="31945F3B" w14:textId="061AEE99" w:rsidR="0028501D" w:rsidRDefault="009A2F84" w:rsidP="0028501D">
      <w:r>
        <w:t xml:space="preserve">Okres formacyjny </w:t>
      </w:r>
      <w:r w:rsidR="000308D4">
        <w:t>wygląda</w:t>
      </w:r>
      <w:r>
        <w:t xml:space="preserve"> na początku podobnie jak w przypadku metody dystansowej.  </w:t>
      </w:r>
      <w:r w:rsidR="00A17DA3">
        <w:t>W przedziale 12 miesięcy liczona jest metryka euklidesowa</w:t>
      </w:r>
      <w:r w:rsidR="000308D4">
        <w:t xml:space="preserve"> różnic skumulowanych zwrotów</w:t>
      </w:r>
      <w:r w:rsidR="00A17DA3">
        <w:t xml:space="preserve"> dla wszystkich możliwych par. Na jej podstawie wszystkie skonstruowane pary są sortowane </w:t>
      </w:r>
      <w:r w:rsidR="00463321">
        <w:t>od</w:t>
      </w:r>
      <w:r w:rsidR="00A17DA3">
        <w:t xml:space="preserve"> najmniejszej odległości do największej.</w:t>
      </w:r>
      <w:r w:rsidR="001E03F3">
        <w:t xml:space="preserve"> Pierwsze 20 par jest testowanych pod </w:t>
      </w:r>
      <w:proofErr w:type="spellStart"/>
      <w:r w:rsidR="001E03F3">
        <w:t>kointegrację</w:t>
      </w:r>
      <w:proofErr w:type="spellEnd"/>
      <w:r w:rsidR="001E03F3">
        <w:t xml:space="preserve"> skumulowanych zwrotów</w:t>
      </w:r>
      <w:r w:rsidR="0028501D">
        <w:t>. Jeżeli któraś z nich tego testu nie przejdzie, etap jest powtarzany dla kolejnych par</w:t>
      </w:r>
      <w:r w:rsidR="00463321">
        <w:t>,</w:t>
      </w:r>
      <w:r w:rsidR="0028501D">
        <w:t xml:space="preserve"> aż </w:t>
      </w:r>
      <w:r w:rsidR="00463321">
        <w:t>ostatecznie</w:t>
      </w:r>
      <w:r w:rsidR="0028501D">
        <w:t xml:space="preserve"> zbierze się 20 </w:t>
      </w:r>
      <w:proofErr w:type="spellStart"/>
      <w:r w:rsidR="0028501D">
        <w:t>skointegrowanych</w:t>
      </w:r>
      <w:proofErr w:type="spellEnd"/>
      <w:r w:rsidR="0028501D">
        <w:t xml:space="preserve"> par.</w:t>
      </w:r>
    </w:p>
    <w:p w14:paraId="30F2C89D" w14:textId="77777777" w:rsidR="0028501D" w:rsidRDefault="0028501D" w:rsidP="0028501D"/>
    <w:p w14:paraId="01AFD5E2" w14:textId="77777777" w:rsidR="00463321" w:rsidRDefault="00463321">
      <w:pPr>
        <w:spacing w:after="160" w:line="259" w:lineRule="auto"/>
        <w:ind w:firstLine="0"/>
        <w:jc w:val="left"/>
      </w:pPr>
      <w:r>
        <w:br w:type="page"/>
      </w:r>
    </w:p>
    <w:p w14:paraId="3127FB1E" w14:textId="524023F2" w:rsidR="008911BF" w:rsidRDefault="0028501D" w:rsidP="0028501D">
      <w:r>
        <w:lastRenderedPageBreak/>
        <w:t xml:space="preserve">Test </w:t>
      </w:r>
      <w:proofErr w:type="spellStart"/>
      <w:r>
        <w:t>kointegracji</w:t>
      </w:r>
      <w:proofErr w:type="spellEnd"/>
      <w:r>
        <w:t xml:space="preserve"> przeprowadzany jest dwu-etapową metodą </w:t>
      </w:r>
      <w:proofErr w:type="spellStart"/>
      <w:r>
        <w:t>Engla-Grangera</w:t>
      </w:r>
      <w:proofErr w:type="spellEnd"/>
      <w:r w:rsidR="004C6F0C">
        <w:t>. Najpierw sprawdzane jest czy obie zmienne są niestacjonarne i zintegrowane w stopniu pierwszym I(1)</w:t>
      </w:r>
      <w:r>
        <w:t>.</w:t>
      </w:r>
      <w:r w:rsidR="008911BF">
        <w:t xml:space="preserve"> </w:t>
      </w:r>
      <w:r w:rsidR="00EB1415">
        <w:t>Na</w:t>
      </w:r>
      <w:r w:rsidR="004C6F0C">
        <w:t>stępnie</w:t>
      </w:r>
      <w:r w:rsidR="00EB1415">
        <w:t xml:space="preserve"> estymowana jest długoterminowa relacja równowagi:</w:t>
      </w:r>
    </w:p>
    <w:p w14:paraId="0D9A6E72" w14:textId="77777777" w:rsidR="00EB1415" w:rsidRDefault="00EB1415" w:rsidP="0028501D"/>
    <w:p w14:paraId="234C8C55" w14:textId="63D051EA" w:rsidR="00EB1415" w:rsidRDefault="00000000" w:rsidP="00EB1415">
      <w:pPr>
        <w:jc w:val="center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2,t</m:t>
              </m:r>
            </m:sub>
            <m:sup>
              <m:r>
                <w:rPr>
                  <w:rFonts w:ascii="Cambria Math" w:hAnsi="Cambria Math"/>
                </w:rPr>
                <m:t>cum</m:t>
              </m:r>
            </m:sup>
          </m:sSubSup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1,t</m:t>
              </m:r>
            </m:sub>
            <m:sup>
              <m:r>
                <w:rPr>
                  <w:rFonts w:ascii="Cambria Math" w:hAnsi="Cambria Math"/>
                </w:rPr>
                <m:t>cum</m:t>
              </m:r>
            </m:sup>
          </m:sSubSup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64E8B2F4" w14:textId="77777777" w:rsidR="008911BF" w:rsidRDefault="008911BF" w:rsidP="008911BF">
      <w:pPr>
        <w:jc w:val="center"/>
      </w:pPr>
    </w:p>
    <w:p w14:paraId="203540F1" w14:textId="77777777" w:rsidR="00860D42" w:rsidRDefault="004C6F0C" w:rsidP="00860D42">
      <w:r>
        <w:t xml:space="preserve">Następnie testowana jest stacjonarność reszt powyższego modelu np. za pomocą testu </w:t>
      </w:r>
      <w:proofErr w:type="spellStart"/>
      <w:r>
        <w:t>Dickeya</w:t>
      </w:r>
      <w:proofErr w:type="spellEnd"/>
      <w:r>
        <w:t xml:space="preserve">-Fullera. Jeśli reszty są stacjonarne I(0) to zmienne są </w:t>
      </w:r>
      <w:proofErr w:type="spellStart"/>
      <w:r>
        <w:t>skointegrowane</w:t>
      </w:r>
      <w:proofErr w:type="spellEnd"/>
      <w:r w:rsidR="00CD69C8">
        <w:t>.</w:t>
      </w:r>
      <w:r w:rsidR="00860D42">
        <w:t xml:space="preserve"> </w:t>
      </w:r>
    </w:p>
    <w:p w14:paraId="14BC8CC5" w14:textId="77777777" w:rsidR="00860D42" w:rsidRDefault="00860D42" w:rsidP="00860D42"/>
    <w:p w14:paraId="32D62AB1" w14:textId="705404F9" w:rsidR="009F6122" w:rsidRDefault="00CD69C8" w:rsidP="00860D42">
      <w:pPr>
        <w:rPr>
          <w:rFonts w:eastAsiaTheme="minorEastAsia"/>
        </w:rPr>
      </w:pPr>
      <w:r>
        <w:t xml:space="preserve">Ostatnim krokiem jest jednak oszacowanie </w:t>
      </w:r>
      <w:r w:rsidR="00860D42">
        <w:t>modelu ECM i przetestowanie istotności parametru</w:t>
      </w:r>
      <w: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α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sub>
        </m:sSub>
      </m:oMath>
      <w:r w:rsidR="00860D42">
        <w:rPr>
          <w:rFonts w:eastAsiaTheme="minorEastAsia"/>
        </w:rPr>
        <w:t xml:space="preserve">. Jeżeli będzie on istotny oraz </w:t>
      </w:r>
      <w:r w:rsidR="007B65D6">
        <w:rPr>
          <w:rFonts w:eastAsiaTheme="minorEastAsia"/>
        </w:rPr>
        <w:t>ujemny to znaczy że para skumulowanych zwrotów aktyw poza długoterminową zależnością cechuje się też krótkoterminowymi korektami odchyleń od średnie</w:t>
      </w:r>
      <w:r w:rsidR="009F6122">
        <w:rPr>
          <w:rFonts w:eastAsiaTheme="minorEastAsia"/>
        </w:rPr>
        <w:t>j, więc ta para przejdzie do okresu handlowania. W przeciwnym wypadku para zostanie anulowana.</w:t>
      </w:r>
    </w:p>
    <w:p w14:paraId="24A38DE9" w14:textId="77777777" w:rsidR="009F6122" w:rsidRDefault="009F6122" w:rsidP="00860D42">
      <w:pPr>
        <w:rPr>
          <w:rFonts w:eastAsiaTheme="minorEastAsia"/>
        </w:rPr>
      </w:pPr>
    </w:p>
    <w:p w14:paraId="4351B210" w14:textId="700AFEF4" w:rsidR="009F6122" w:rsidRDefault="009F6122" w:rsidP="00860D42">
      <w:pPr>
        <w:rPr>
          <w:rFonts w:eastAsiaTheme="minorEastAsia"/>
        </w:rPr>
      </w:pPr>
      <w:r>
        <w:rPr>
          <w:rFonts w:eastAsiaTheme="minorEastAsia"/>
        </w:rPr>
        <w:t xml:space="preserve">W następnym okresie handlu akcjami zasady są podobne jak w metodzie dystansowej. Tym razem jednak w momentach podwójnych odchyleń dodatnich/ujemnych względem średniej historycznej zakładamy krótką/długą pozycję na jedną jednostkę akcji drugiej oraz długą/krótką pozycję na </w:t>
      </w:r>
      <w:r>
        <w:rPr>
          <w:rFonts w:eastAsiaTheme="minorEastAsia" w:cs="Times New Roman"/>
        </w:rPr>
        <w:t>β</w:t>
      </w:r>
      <w:r>
        <w:rPr>
          <w:rFonts w:eastAsiaTheme="minorEastAsia"/>
        </w:rPr>
        <w:t xml:space="preserve"> jednostki akcji pierwszej.</w:t>
      </w:r>
    </w:p>
    <w:p w14:paraId="6C54B537" w14:textId="77777777" w:rsidR="0042372D" w:rsidRDefault="0042372D" w:rsidP="00860D42">
      <w:pPr>
        <w:rPr>
          <w:rFonts w:eastAsiaTheme="minorEastAsia"/>
        </w:rPr>
      </w:pPr>
    </w:p>
    <w:p w14:paraId="3A569484" w14:textId="235B60F2" w:rsidR="0042372D" w:rsidRDefault="0042372D" w:rsidP="00860D42">
      <w:pPr>
        <w:rPr>
          <w:rFonts w:eastAsiaTheme="minorEastAsia"/>
        </w:rPr>
      </w:pPr>
      <w:r>
        <w:rPr>
          <w:rFonts w:eastAsiaTheme="minorEastAsia"/>
        </w:rPr>
        <w:t>Strategia została przetestowana na latach 1963-2015 na tym samym</w:t>
      </w:r>
      <w:r w:rsidR="005B7836">
        <w:rPr>
          <w:rFonts w:eastAsiaTheme="minorEastAsia"/>
        </w:rPr>
        <w:t xml:space="preserve"> zbiorze</w:t>
      </w:r>
      <w:r>
        <w:rPr>
          <w:rFonts w:eastAsiaTheme="minorEastAsia"/>
        </w:rPr>
        <w:t xml:space="preserve"> co </w:t>
      </w:r>
      <w:proofErr w:type="spellStart"/>
      <w:r>
        <w:rPr>
          <w:rFonts w:eastAsiaTheme="minorEastAsia"/>
        </w:rPr>
        <w:t>Gatev</w:t>
      </w:r>
      <w:proofErr w:type="spellEnd"/>
      <w:r>
        <w:rPr>
          <w:rFonts w:eastAsiaTheme="minorEastAsia"/>
        </w:rPr>
        <w:t xml:space="preserve"> i odniosła średni </w:t>
      </w:r>
      <w:r w:rsidR="00682593">
        <w:rPr>
          <w:rFonts w:eastAsiaTheme="minorEastAsia"/>
        </w:rPr>
        <w:t xml:space="preserve">miesięczny </w:t>
      </w:r>
      <w:r>
        <w:rPr>
          <w:rFonts w:eastAsiaTheme="minorEastAsia"/>
        </w:rPr>
        <w:t>nadzwyczajny zysk na poziomie</w:t>
      </w:r>
      <w:r w:rsidR="00E534C4">
        <w:rPr>
          <w:rFonts w:eastAsiaTheme="minorEastAsia"/>
        </w:rPr>
        <w:t xml:space="preserve"> 0.33%. Podobnie jak w przypadku metody dystansowej w latach 2003-2015, efektywność strategii spada.</w:t>
      </w:r>
    </w:p>
    <w:p w14:paraId="33D75DDE" w14:textId="77777777" w:rsidR="00E534C4" w:rsidRDefault="00E534C4" w:rsidP="00860D42">
      <w:pPr>
        <w:rPr>
          <w:rFonts w:eastAsiaTheme="minorEastAsia"/>
        </w:rPr>
      </w:pPr>
    </w:p>
    <w:p w14:paraId="6A911285" w14:textId="751400F3" w:rsidR="00E534C4" w:rsidRDefault="00E534C4" w:rsidP="00E534C4">
      <w:pPr>
        <w:pStyle w:val="Heading3"/>
        <w:rPr>
          <w:rFonts w:eastAsiaTheme="minorEastAsia"/>
        </w:rPr>
      </w:pPr>
      <w:r>
        <w:rPr>
          <w:rFonts w:eastAsiaTheme="minorEastAsia"/>
        </w:rPr>
        <w:t>Podejście Stochastyczne</w:t>
      </w:r>
      <w:r w:rsidR="004E4432">
        <w:rPr>
          <w:rFonts w:eastAsiaTheme="minorEastAsia"/>
        </w:rPr>
        <w:t xml:space="preserve"> – model przestrzeni stanów</w:t>
      </w:r>
    </w:p>
    <w:p w14:paraId="2EA0FF32" w14:textId="57877E44" w:rsidR="00F54C2C" w:rsidRDefault="004635EA" w:rsidP="00463321">
      <w:pPr>
        <w:pStyle w:val="Pierwszyakapit"/>
      </w:pPr>
      <w:r>
        <w:t xml:space="preserve">Poza </w:t>
      </w:r>
      <w:r w:rsidR="007C181C">
        <w:t xml:space="preserve">podejściami </w:t>
      </w:r>
      <w:proofErr w:type="spellStart"/>
      <w:r w:rsidR="007C181C">
        <w:t>kointegracyjnymi</w:t>
      </w:r>
      <w:proofErr w:type="spellEnd"/>
      <w:r w:rsidR="007C181C">
        <w:t xml:space="preserve"> i dystansowymi</w:t>
      </w:r>
      <w:r>
        <w:t xml:space="preserve"> jest cała klasa badań poświęconych </w:t>
      </w:r>
      <w:proofErr w:type="spellStart"/>
      <w:r>
        <w:t>pairs</w:t>
      </w:r>
      <w:proofErr w:type="spellEnd"/>
      <w:r>
        <w:t xml:space="preserve"> </w:t>
      </w:r>
      <w:proofErr w:type="spellStart"/>
      <w:r>
        <w:t>tradingowi</w:t>
      </w:r>
      <w:proofErr w:type="spellEnd"/>
      <w:r>
        <w:t xml:space="preserve"> gdzie </w:t>
      </w:r>
      <w:r w:rsidR="00F54C2C">
        <w:t xml:space="preserve">przede wszystkim </w:t>
      </w:r>
      <w:proofErr w:type="spellStart"/>
      <w:r w:rsidR="00F54C2C">
        <w:t>spread</w:t>
      </w:r>
      <w:proofErr w:type="spellEnd"/>
      <w:r w:rsidR="00F54C2C">
        <w:t xml:space="preserve"> między </w:t>
      </w:r>
      <w:r w:rsidR="00F54C2C">
        <w:lastRenderedPageBreak/>
        <w:t>cenami aktywów jest modelowany za pomocą proces</w:t>
      </w:r>
      <w:r w:rsidR="009F6659">
        <w:t>ów</w:t>
      </w:r>
      <w:r w:rsidR="007C181C">
        <w:t xml:space="preserve"> stochastycznych takich jak</w:t>
      </w:r>
      <w:r w:rsidR="00F54C2C">
        <w:t xml:space="preserve"> </w:t>
      </w:r>
      <w:proofErr w:type="spellStart"/>
      <w:r w:rsidR="00F54C2C">
        <w:t>Orhensteina-Uhlenbecka</w:t>
      </w:r>
      <w:proofErr w:type="spellEnd"/>
      <w:r w:rsidR="003359DF">
        <w:t xml:space="preserve"> (Krauss, 2017</w:t>
      </w:r>
      <w:r w:rsidR="00EF0983">
        <w:t>, s. 524-526</w:t>
      </w:r>
      <w:r w:rsidR="003359DF">
        <w:t>)</w:t>
      </w:r>
      <w:r w:rsidR="00F54C2C">
        <w:t>.</w:t>
      </w:r>
    </w:p>
    <w:p w14:paraId="54B68AC0" w14:textId="77777777" w:rsidR="00463321" w:rsidRPr="00463321" w:rsidRDefault="00463321" w:rsidP="00463321"/>
    <w:p w14:paraId="2C38548F" w14:textId="68EE935B" w:rsidR="00F54C2C" w:rsidRPr="00F54C2C" w:rsidRDefault="00F54C2C" w:rsidP="00463321">
      <w:pPr>
        <w:ind w:firstLine="0"/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 λ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μ-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>dt+ σd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42765089" w14:textId="77777777" w:rsidR="00F54C2C" w:rsidRPr="00F54C2C" w:rsidRDefault="00F54C2C" w:rsidP="00F54C2C">
      <w:pPr>
        <w:pStyle w:val="Pierwszyakapit"/>
      </w:pPr>
      <w:r w:rsidRPr="00F54C2C">
        <w:t>gdzie:</w:t>
      </w:r>
    </w:p>
    <w:p w14:paraId="4FFC7B33" w14:textId="61CA5EA7" w:rsidR="00F54C2C" w:rsidRPr="00F54C2C" w:rsidRDefault="00F54C2C" w:rsidP="00F54C2C">
      <w:pPr>
        <w:pStyle w:val="Pierwszyakapit"/>
      </w:pPr>
      <m:oMath>
        <m:r>
          <w:rPr>
            <w:rFonts w:ascii="Cambria Math" w:hAnsi="Cambria Math"/>
          </w:rPr>
          <m:t>λ</m:t>
        </m:r>
      </m:oMath>
      <w:r>
        <w:rPr>
          <w:rFonts w:eastAsiaTheme="minorEastAsia"/>
        </w:rPr>
        <w:t xml:space="preserve"> – szybkość </w:t>
      </w:r>
      <w:r w:rsidRPr="00F54C2C">
        <w:t xml:space="preserve">powrotu do średniej </w:t>
      </w:r>
    </w:p>
    <w:p w14:paraId="240F2ECB" w14:textId="7D692FD1" w:rsidR="00F54C2C" w:rsidRPr="00F54C2C" w:rsidRDefault="00F54C2C" w:rsidP="00F54C2C">
      <w:pPr>
        <w:pStyle w:val="Pierwszyakapit"/>
      </w:pPr>
      <m:oMath>
        <m:r>
          <w:rPr>
            <w:rFonts w:ascii="Cambria Math" w:hAnsi="Cambria Math"/>
          </w:rPr>
          <m:t>μ</m:t>
        </m:r>
      </m:oMath>
      <w:r>
        <w:rPr>
          <w:rFonts w:eastAsiaTheme="minorEastAsia"/>
        </w:rPr>
        <w:t xml:space="preserve"> – wartość </w:t>
      </w:r>
      <w:r w:rsidRPr="00F54C2C">
        <w:t xml:space="preserve">średnia, do której proces dąży </w:t>
      </w:r>
    </w:p>
    <w:p w14:paraId="3C6F8DC2" w14:textId="5B328CEA" w:rsidR="00F54C2C" w:rsidRDefault="00F54C2C" w:rsidP="00F54C2C">
      <w:pPr>
        <w:pStyle w:val="Pierwszyakapit"/>
      </w:pPr>
      <m:oMath>
        <m:r>
          <w:rPr>
            <w:rFonts w:ascii="Cambria Math" w:hAnsi="Cambria Math"/>
          </w:rPr>
          <m:t>σ</m:t>
        </m:r>
      </m:oMath>
      <w:r>
        <w:rPr>
          <w:rFonts w:eastAsiaTheme="minorEastAsia"/>
          <w:iCs/>
        </w:rPr>
        <w:t xml:space="preserve"> – intensywność losowego szumu  </w:t>
      </w:r>
    </w:p>
    <w:p w14:paraId="3AED508D" w14:textId="2B9E072F" w:rsidR="00F54C2C" w:rsidRDefault="00000000" w:rsidP="00F54C2C">
      <w:pPr>
        <w:ind w:firstLine="0"/>
        <w:rPr>
          <w:rFonts w:eastAsiaTheme="minorEastAsia"/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F54C2C">
        <w:rPr>
          <w:rFonts w:eastAsiaTheme="minorEastAsia"/>
          <w:iCs/>
        </w:rPr>
        <w:t xml:space="preserve"> – standardowy proces Wienera</w:t>
      </w:r>
    </w:p>
    <w:p w14:paraId="052D5BF7" w14:textId="77777777" w:rsidR="00F54C2C" w:rsidRDefault="00F54C2C" w:rsidP="00E62F7A"/>
    <w:p w14:paraId="2BDB5C8A" w14:textId="77777777" w:rsidR="004A3303" w:rsidRDefault="003359DF" w:rsidP="004A3303">
      <w:r w:rsidRPr="003359DF">
        <w:t>Elliott zaproponowa</w:t>
      </w:r>
      <w:r>
        <w:t>ł</w:t>
      </w:r>
      <w:r w:rsidRPr="003359DF">
        <w:t xml:space="preserve"> modelowanie </w:t>
      </w:r>
      <w:proofErr w:type="spellStart"/>
      <w:r w:rsidRPr="003359DF">
        <w:t>spreadu</w:t>
      </w:r>
      <w:proofErr w:type="spellEnd"/>
      <w:r w:rsidRPr="003359DF">
        <w:t xml:space="preserve"> między dwoma instrumentami finansowymi za pomocą</w:t>
      </w:r>
      <w:r w:rsidR="00EE113A">
        <w:t xml:space="preserve"> modelu</w:t>
      </w:r>
      <w:r w:rsidRPr="003359DF">
        <w:t xml:space="preserve"> przestrzeni stanów</w:t>
      </w:r>
      <w:r w:rsidR="00EE113A">
        <w:t xml:space="preserve"> czyli matematycznej struktury</w:t>
      </w:r>
      <w:r w:rsidR="00C20607">
        <w:t xml:space="preserve"> używanej do opisu ewolucji systemu w czasie poprzez obserwację relacji pomiędzy wewnętrznym stanem, a jego obserwacjami. S</w:t>
      </w:r>
      <w:r w:rsidRPr="003359DF">
        <w:t>kładającej się</w:t>
      </w:r>
      <w:r w:rsidR="00C20607">
        <w:t xml:space="preserve"> ona</w:t>
      </w:r>
      <w:r w:rsidRPr="003359DF">
        <w:t xml:space="preserve"> z </w:t>
      </w:r>
      <w:r>
        <w:t>równania stanu</w:t>
      </w:r>
      <w:r w:rsidR="004A3303">
        <w:t>.</w:t>
      </w:r>
      <w:r w:rsidR="00EE113A">
        <w:t xml:space="preserve"> </w:t>
      </w:r>
    </w:p>
    <w:p w14:paraId="76D0A648" w14:textId="77777777" w:rsidR="004A3303" w:rsidRDefault="004A3303" w:rsidP="004A3303"/>
    <w:p w14:paraId="67F7D805" w14:textId="4B77FA20" w:rsidR="00E62F7A" w:rsidRPr="004A3303" w:rsidRDefault="004A3303" w:rsidP="004A3303">
      <w:pPr>
        <w:rPr>
          <w:rFonts w:eastAsiaTheme="minorEastAsia"/>
          <w:iCs/>
        </w:rPr>
      </w:pPr>
      <w:r>
        <w:t>W</w:t>
      </w:r>
      <w:r w:rsidR="00EE113A">
        <w:t xml:space="preserve"> kontekście Paris Trading faktycznej wartości </w:t>
      </w:r>
      <w:r w:rsidR="00C20607">
        <w:t>nieefektywności rynku wycenie aktywa</w:t>
      </w:r>
      <w:r w:rsidR="00EE113A">
        <w:t>.</w:t>
      </w:r>
      <w:r w:rsidR="003359DF">
        <w:t xml:space="preserve"> </w:t>
      </w:r>
      <w:r w:rsidR="00EE113A">
        <w:t>W</w:t>
      </w:r>
      <w:r w:rsidR="003359DF">
        <w:t xml:space="preserve"> wersji ciągłej może być zapisane w postaci procesu OU</w:t>
      </w:r>
      <w:r w:rsidR="00EF0983">
        <w:t xml:space="preserve"> </w:t>
      </w:r>
      <w:r w:rsidR="00E62F7A">
        <w:t>(Elliot, 2005</w:t>
      </w:r>
      <w:r w:rsidR="00EA5296">
        <w:t>, s. 271-276</w:t>
      </w:r>
      <w:r w:rsidR="00E62F7A">
        <w:t>)</w:t>
      </w:r>
      <w:r>
        <w:t xml:space="preserve"> prezentowanym tak jak powyżej</w:t>
      </w:r>
      <w:r w:rsidR="00E62F7A">
        <w:t>.</w:t>
      </w:r>
      <w:r>
        <w:rPr>
          <w:rFonts w:eastAsiaTheme="minorEastAsia"/>
          <w:iCs/>
        </w:rPr>
        <w:t xml:space="preserve"> </w:t>
      </w:r>
      <w:r w:rsidR="00E62F7A">
        <w:t xml:space="preserve">Drugim równaniem za to jest równanie </w:t>
      </w:r>
      <w:r w:rsidR="00EE113A">
        <w:t>obserwacji</w:t>
      </w:r>
    </w:p>
    <w:p w14:paraId="4DDD7F27" w14:textId="77777777" w:rsidR="00F54C2C" w:rsidRPr="00F54C2C" w:rsidRDefault="00F54C2C" w:rsidP="00F54C2C">
      <w:pPr>
        <w:ind w:firstLine="0"/>
      </w:pPr>
    </w:p>
    <w:p w14:paraId="2914CEF5" w14:textId="4F962A75" w:rsidR="00E72401" w:rsidRDefault="00000000" w:rsidP="00E72401">
      <w:pPr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</m:sub>
        </m:sSub>
      </m:oMath>
      <w:r w:rsidR="00E72401">
        <w:rPr>
          <w:rFonts w:eastAsiaTheme="minorEastAsia"/>
        </w:rPr>
        <w:t xml:space="preserve"> </w:t>
      </w:r>
    </w:p>
    <w:p w14:paraId="580E7A36" w14:textId="148DA907" w:rsidR="00C20607" w:rsidRDefault="00C20607" w:rsidP="00C20607">
      <w:pPr>
        <w:pStyle w:val="Pierwszyakapit"/>
      </w:pPr>
      <w:r>
        <w:t>Gdzie:</w:t>
      </w:r>
    </w:p>
    <w:p w14:paraId="4CC3FD5F" w14:textId="7FD24065" w:rsidR="00C20607" w:rsidRDefault="00000000" w:rsidP="00C20607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</m:sub>
        </m:sSub>
      </m:oMath>
      <w:r w:rsidR="00C20607">
        <w:rPr>
          <w:rFonts w:eastAsiaTheme="minorEastAsia"/>
        </w:rPr>
        <w:t xml:space="preserve"> – jest szumem Gaussowskim</w:t>
      </w:r>
    </w:p>
    <w:p w14:paraId="26F36C00" w14:textId="2C854503" w:rsidR="004A3303" w:rsidRDefault="004A3303" w:rsidP="00C20607">
      <w:pPr>
        <w:rPr>
          <w:rFonts w:eastAsiaTheme="minorEastAsia"/>
        </w:rPr>
      </w:pPr>
      <w:r>
        <w:rPr>
          <w:rFonts w:eastAsiaTheme="minorEastAsia"/>
        </w:rPr>
        <w:t>Równanie obserwacji jest zatem faktycznym wewnętrznym procesem, którego widoczność jest ograniczona białym szumem.</w:t>
      </w:r>
    </w:p>
    <w:p w14:paraId="3A20D94F" w14:textId="77777777" w:rsidR="004A3303" w:rsidRDefault="004A3303" w:rsidP="00C20607">
      <w:pPr>
        <w:rPr>
          <w:rFonts w:eastAsiaTheme="minorEastAsia"/>
        </w:rPr>
      </w:pPr>
    </w:p>
    <w:p w14:paraId="3A09D32C" w14:textId="24108F9A" w:rsidR="009B566F" w:rsidRDefault="00C20607" w:rsidP="007C181C">
      <w:pPr>
        <w:rPr>
          <w:rFonts w:eastAsiaTheme="minorEastAsia"/>
        </w:rPr>
      </w:pPr>
      <w:r>
        <w:rPr>
          <w:rFonts w:eastAsiaTheme="minorEastAsia"/>
        </w:rPr>
        <w:t xml:space="preserve">Elliot zaproponował </w:t>
      </w:r>
      <w:r w:rsidR="007C181C">
        <w:rPr>
          <w:rFonts w:eastAsiaTheme="minorEastAsia"/>
        </w:rPr>
        <w:t xml:space="preserve">wejście odpowiednio w pozycje długie i krótkie w momentach gdy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≥ μ+c(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σ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2b</m:t>
                </m:r>
              </m:e>
            </m:rad>
          </m:den>
        </m:f>
        <m:r>
          <w:rPr>
            <w:rFonts w:ascii="Cambria Math" w:eastAsiaTheme="minorEastAsia" w:hAnsi="Cambria Math"/>
          </w:rPr>
          <m:t xml:space="preserve">) </m:t>
        </m:r>
      </m:oMath>
      <w:r w:rsidR="004A3303">
        <w:rPr>
          <w:rFonts w:eastAsiaTheme="minorEastAsia"/>
        </w:rPr>
        <w:t xml:space="preserve"> lub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≤ μ-c(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σ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2b</m:t>
                </m:r>
              </m:e>
            </m:rad>
          </m:den>
        </m:f>
        <m:r>
          <w:rPr>
            <w:rFonts w:ascii="Cambria Math" w:eastAsiaTheme="minorEastAsia" w:hAnsi="Cambria Math"/>
          </w:rPr>
          <m:t>)</m:t>
        </m:r>
      </m:oMath>
      <w:r w:rsidR="004A3303">
        <w:rPr>
          <w:rFonts w:eastAsiaTheme="minorEastAsia"/>
        </w:rPr>
        <w:t>. Przy czym stała c nie została przez niego zdefiniowana. Można zatem pewnie ją odpowiednio parametryzować.</w:t>
      </w:r>
    </w:p>
    <w:p w14:paraId="194E40B8" w14:textId="77777777" w:rsidR="001E7A6B" w:rsidRDefault="001E7A6B" w:rsidP="007C181C">
      <w:pPr>
        <w:rPr>
          <w:rFonts w:eastAsiaTheme="minorEastAsia"/>
        </w:rPr>
      </w:pPr>
    </w:p>
    <w:p w14:paraId="5AAE7CD8" w14:textId="0BF866A9" w:rsidR="001E7A6B" w:rsidRDefault="001E7A6B" w:rsidP="007C181C">
      <w:pPr>
        <w:rPr>
          <w:rFonts w:eastAsiaTheme="minorEastAsia"/>
        </w:rPr>
      </w:pPr>
      <w:r>
        <w:rPr>
          <w:rFonts w:eastAsiaTheme="minorEastAsia"/>
        </w:rPr>
        <w:lastRenderedPageBreak/>
        <w:t>Model ten został jednak skrytykowany przez Do (Do, 2006</w:t>
      </w:r>
      <w:r w:rsidR="00EA5296">
        <w:rPr>
          <w:rFonts w:eastAsiaTheme="minorEastAsia"/>
        </w:rPr>
        <w:t>, s. 10-15</w:t>
      </w:r>
      <w:r>
        <w:rPr>
          <w:rFonts w:eastAsiaTheme="minorEastAsia"/>
        </w:rPr>
        <w:t xml:space="preserve">). Pokazał że zastosowanie tego modelu na samych cenach sprawia że jest on </w:t>
      </w:r>
      <w:proofErr w:type="spellStart"/>
      <w:r>
        <w:rPr>
          <w:rFonts w:eastAsiaTheme="minorEastAsia"/>
        </w:rPr>
        <w:t>aplikowalny</w:t>
      </w:r>
      <w:proofErr w:type="spellEnd"/>
      <w:r>
        <w:rPr>
          <w:rFonts w:eastAsiaTheme="minorEastAsia"/>
        </w:rPr>
        <w:t xml:space="preserve"> w nielicznych</w:t>
      </w:r>
      <w:r w:rsidR="00AA279D">
        <w:rPr>
          <w:rFonts w:eastAsiaTheme="minorEastAsia"/>
        </w:rPr>
        <w:t xml:space="preserve"> i sztywnych</w:t>
      </w:r>
      <w:r>
        <w:rPr>
          <w:rFonts w:eastAsiaTheme="minorEastAsia"/>
        </w:rPr>
        <w:t xml:space="preserve"> przypadkach</w:t>
      </w:r>
      <w:r w:rsidR="00AA279D">
        <w:rPr>
          <w:rFonts w:eastAsiaTheme="minorEastAsia"/>
        </w:rPr>
        <w:t>, gdy ceny różnych aktywów są stale ze sobą powiązane, przykładowo gdy spółka jest notowana równocześnie na dwóch giełdach.</w:t>
      </w:r>
      <w:r>
        <w:rPr>
          <w:rFonts w:eastAsiaTheme="minorEastAsia"/>
        </w:rPr>
        <w:t xml:space="preserve"> </w:t>
      </w:r>
      <w:r w:rsidR="00AA279D">
        <w:rPr>
          <w:rFonts w:eastAsiaTheme="minorEastAsia"/>
        </w:rPr>
        <w:t xml:space="preserve">Dlatego proponuje od siebie </w:t>
      </w:r>
      <w:r w:rsidR="009F6659">
        <w:rPr>
          <w:rFonts w:eastAsiaTheme="minorEastAsia"/>
        </w:rPr>
        <w:t xml:space="preserve">modelowanie nie cen a skumulowanych zwrotów z aktywów oraz dodanie do modelu czynników egzogenicznych aby wyczyścić </w:t>
      </w:r>
      <w:proofErr w:type="spellStart"/>
      <w:r w:rsidR="009F6659">
        <w:rPr>
          <w:rFonts w:eastAsiaTheme="minorEastAsia"/>
        </w:rPr>
        <w:t>spread</w:t>
      </w:r>
      <w:proofErr w:type="spellEnd"/>
      <w:r w:rsidR="009F6659">
        <w:rPr>
          <w:rFonts w:eastAsiaTheme="minorEastAsia"/>
        </w:rPr>
        <w:t xml:space="preserve"> z wpływów zewnętrznych.</w:t>
      </w:r>
    </w:p>
    <w:p w14:paraId="467F326E" w14:textId="77777777" w:rsidR="009F6659" w:rsidRDefault="009F6659" w:rsidP="007C181C">
      <w:pPr>
        <w:rPr>
          <w:rFonts w:eastAsiaTheme="minorEastAsia"/>
        </w:rPr>
      </w:pPr>
    </w:p>
    <w:p w14:paraId="6DEF7CB6" w14:textId="3B0601C3" w:rsidR="009F6659" w:rsidRDefault="00000000" w:rsidP="009F6659">
      <w:pPr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+</m:t>
        </m:r>
        <m:r>
          <m:rPr>
            <m:sty m:val="p"/>
          </m:rPr>
          <w:rPr>
            <w:rFonts w:ascii="Cambria Math" w:eastAsiaTheme="minorEastAsia" w:hAnsi="Cambria Math"/>
          </w:rPr>
          <m:t>Γ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</m:sub>
        </m:sSub>
      </m:oMath>
      <w:r w:rsidR="009F6659">
        <w:rPr>
          <w:rFonts w:eastAsiaTheme="minorEastAsia"/>
        </w:rPr>
        <w:t xml:space="preserve"> </w:t>
      </w:r>
    </w:p>
    <w:p w14:paraId="272E039F" w14:textId="44C11D22" w:rsidR="009F6659" w:rsidRDefault="009F6659" w:rsidP="009F6659">
      <w:pPr>
        <w:pStyle w:val="Pierwszyakapit"/>
      </w:pPr>
      <w:r>
        <w:t>Gdzie:</w:t>
      </w:r>
    </w:p>
    <w:p w14:paraId="49773087" w14:textId="3A0AD25B" w:rsidR="009F6659" w:rsidRDefault="009F6659" w:rsidP="009F6659">
      <w:pPr>
        <w:pStyle w:val="Pierwszyakapit"/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</w:rPr>
          <m:t>Γ</m:t>
        </m:r>
      </m:oMath>
      <w:r>
        <w:rPr>
          <w:rFonts w:eastAsiaTheme="minorEastAsia"/>
        </w:rPr>
        <w:t xml:space="preserve"> – macierz obciążeń</w:t>
      </w:r>
    </w:p>
    <w:p w14:paraId="609EB030" w14:textId="470D9280" w:rsidR="00C25CE7" w:rsidRPr="00682593" w:rsidRDefault="00000000" w:rsidP="00682593">
      <w:pPr>
        <w:pStyle w:val="Pierwszyakapi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="009F6659">
        <w:rPr>
          <w:rFonts w:eastAsiaTheme="minorEastAsia"/>
        </w:rPr>
        <w:t xml:space="preserve"> – wektor zmiennych egzogenicznych</w:t>
      </w:r>
      <w:r w:rsidR="00C25CE7">
        <w:br w:type="page"/>
      </w:r>
    </w:p>
    <w:p w14:paraId="10EA97CD" w14:textId="77777777" w:rsidR="00FA1FA9" w:rsidRDefault="00C25CE7" w:rsidP="00030CAD">
      <w:pPr>
        <w:pStyle w:val="Heading2"/>
      </w:pPr>
      <w:r>
        <w:lastRenderedPageBreak/>
        <w:t>Rozdział III</w:t>
      </w:r>
      <w:r w:rsidR="00FA1FA9">
        <w:t xml:space="preserve"> </w:t>
      </w:r>
    </w:p>
    <w:p w14:paraId="1D455758" w14:textId="4E9DA5B3" w:rsidR="004B4966" w:rsidRDefault="00FA1FA9" w:rsidP="00030CAD">
      <w:pPr>
        <w:pStyle w:val="Heading2"/>
      </w:pPr>
      <w:r>
        <w:t xml:space="preserve">Rezultaty realizacji Strategii </w:t>
      </w:r>
      <w:proofErr w:type="spellStart"/>
      <w:r>
        <w:t>Pairs</w:t>
      </w:r>
      <w:proofErr w:type="spellEnd"/>
      <w:r>
        <w:t xml:space="preserve"> Trading</w:t>
      </w:r>
    </w:p>
    <w:p w14:paraId="00DECFE2" w14:textId="77777777" w:rsidR="00C25CE7" w:rsidRPr="00C25CE7" w:rsidRDefault="00C25CE7" w:rsidP="00C25CE7">
      <w:pPr>
        <w:pStyle w:val="ListParagraph"/>
        <w:keepNext/>
        <w:keepLines/>
        <w:numPr>
          <w:ilvl w:val="0"/>
          <w:numId w:val="15"/>
        </w:numPr>
        <w:spacing w:before="160" w:after="80"/>
        <w:contextualSpacing w:val="0"/>
        <w:jc w:val="left"/>
        <w:outlineLvl w:val="2"/>
        <w:rPr>
          <w:rFonts w:eastAsiaTheme="majorEastAsia" w:cstheme="majorBidi"/>
          <w:b/>
          <w:bCs/>
          <w:vanish/>
          <w:szCs w:val="24"/>
        </w:rPr>
      </w:pPr>
    </w:p>
    <w:p w14:paraId="7FCCCD02" w14:textId="464F76B3" w:rsidR="00C25CE7" w:rsidRDefault="002B065B" w:rsidP="00C25CE7">
      <w:pPr>
        <w:pStyle w:val="Heading3"/>
      </w:pPr>
      <w:r>
        <w:t>Podejście w badaniu do wykonania strategii</w:t>
      </w:r>
      <w:r w:rsidR="001D6DBE">
        <w:t xml:space="preserve"> </w:t>
      </w:r>
      <w:proofErr w:type="spellStart"/>
      <w:r w:rsidR="001D6DBE">
        <w:t>Pairs</w:t>
      </w:r>
      <w:proofErr w:type="spellEnd"/>
      <w:r w:rsidR="001D6DBE">
        <w:t xml:space="preserve"> Trading</w:t>
      </w:r>
    </w:p>
    <w:p w14:paraId="4A800DFA" w14:textId="458BAEB9" w:rsidR="001D6DBE" w:rsidRDefault="002B065B" w:rsidP="002B065B">
      <w:pPr>
        <w:pStyle w:val="Pierwszyakapit"/>
      </w:pPr>
      <w:r>
        <w:t xml:space="preserve">Autor zdecydował się na wykonanie strategii </w:t>
      </w:r>
      <w:r w:rsidR="005C4D67">
        <w:t xml:space="preserve">w wariancie </w:t>
      </w:r>
      <w:r w:rsidR="00682593">
        <w:t>klasycznym</w:t>
      </w:r>
      <w:r w:rsidR="005C4D67">
        <w:t xml:space="preserve">, </w:t>
      </w:r>
      <w:r w:rsidR="00682593" w:rsidRPr="00682593">
        <w:t>polegającą na otwieraniu pozycji w oparciu o określoną liczbę odchyleń od średniej historycznej.</w:t>
      </w:r>
      <w:r w:rsidR="005C4D67">
        <w:t xml:space="preserve"> Tak samo jak w podejściach </w:t>
      </w:r>
      <w:proofErr w:type="spellStart"/>
      <w:r w:rsidR="005C4D67">
        <w:t>kointegracyjnych</w:t>
      </w:r>
      <w:proofErr w:type="spellEnd"/>
      <w:r w:rsidR="005C4D67">
        <w:t xml:space="preserve"> </w:t>
      </w:r>
      <w:r w:rsidR="001D6DBE">
        <w:t>i dystansowych</w:t>
      </w:r>
      <w:r w:rsidR="00682593">
        <w:t>,</w:t>
      </w:r>
      <w:r w:rsidR="001D6DBE">
        <w:t xml:space="preserve"> </w:t>
      </w:r>
      <w:r w:rsidR="00682593">
        <w:t>wykorzystany</w:t>
      </w:r>
      <w:r w:rsidR="001D6DBE">
        <w:t xml:space="preserve"> zosta</w:t>
      </w:r>
      <w:r w:rsidR="00682593">
        <w:t>ł</w:t>
      </w:r>
      <w:r w:rsidR="001D6DBE">
        <w:t xml:space="preserve"> 12-miesięczny okres formacyjny oraz 6-miesięczny okres handlowy.</w:t>
      </w:r>
    </w:p>
    <w:p w14:paraId="33A23559" w14:textId="77777777" w:rsidR="001D6DBE" w:rsidRDefault="001D6DBE" w:rsidP="001D6DBE">
      <w:pPr>
        <w:ind w:firstLine="0"/>
      </w:pPr>
    </w:p>
    <w:p w14:paraId="260CD387" w14:textId="3E4036D8" w:rsidR="000D19F3" w:rsidRDefault="001D6DBE" w:rsidP="001D6DBE">
      <w:r>
        <w:t xml:space="preserve">Pomimo wielu podobieństw strategia znacząco różni się od zdefiniowanych wcześniej podejść dystansowych i korelacyjnych. Otóż, dobrane zostało jedynie 10 </w:t>
      </w:r>
      <w:r w:rsidR="00BF7CAC">
        <w:t>większych</w:t>
      </w:r>
      <w:r>
        <w:t xml:space="preserve"> spółek technologicznych z indeksu S</w:t>
      </w:r>
      <w:r w:rsidR="00D56AD2">
        <w:t xml:space="preserve">&amp;P 500, z których skonstruowano 45 par. Nie </w:t>
      </w:r>
      <w:r w:rsidR="00BF7CAC">
        <w:t xml:space="preserve">dokonano tu </w:t>
      </w:r>
      <w:r w:rsidR="00D56AD2">
        <w:t xml:space="preserve"> żadn</w:t>
      </w:r>
      <w:r w:rsidR="00BF7CAC">
        <w:t>ej</w:t>
      </w:r>
      <w:r w:rsidR="00D56AD2">
        <w:t xml:space="preserve"> selekcj</w:t>
      </w:r>
      <w:r w:rsidR="00030CAD">
        <w:t>i</w:t>
      </w:r>
      <w:r w:rsidR="00D56AD2">
        <w:t xml:space="preserve"> par </w:t>
      </w:r>
      <w:r w:rsidR="00030CAD">
        <w:t>w oparciu o</w:t>
      </w:r>
      <w:r w:rsidR="00D56AD2">
        <w:t xml:space="preserve"> kryteri</w:t>
      </w:r>
      <w:r w:rsidR="00030CAD">
        <w:t>a</w:t>
      </w:r>
      <w:r w:rsidR="00D56AD2">
        <w:t xml:space="preserve"> metryki euklidesowej</w:t>
      </w:r>
      <w:r w:rsidR="00C12F57">
        <w:t>,</w:t>
      </w:r>
      <w:r w:rsidR="00D56AD2">
        <w:t xml:space="preserve"> a tym bardziej testów </w:t>
      </w:r>
      <w:proofErr w:type="spellStart"/>
      <w:r w:rsidR="00D56AD2">
        <w:t>kointegracyjnych</w:t>
      </w:r>
      <w:proofErr w:type="spellEnd"/>
      <w:r w:rsidR="00030CAD">
        <w:t>.</w:t>
      </w:r>
      <w:r w:rsidR="00BF7CAC">
        <w:t xml:space="preserve"> </w:t>
      </w:r>
      <w:r w:rsidR="00030CAD">
        <w:t>O</w:t>
      </w:r>
      <w:r w:rsidR="00BF7CAC">
        <w:t xml:space="preserve">znacza że ceny wybranych firm nie muszą cechować się </w:t>
      </w:r>
      <w:proofErr w:type="spellStart"/>
      <w:r w:rsidR="00030CAD">
        <w:t>m</w:t>
      </w:r>
      <w:r w:rsidR="00BF7CAC">
        <w:t>ean</w:t>
      </w:r>
      <w:r w:rsidR="00030CAD">
        <w:t>-r</w:t>
      </w:r>
      <w:r w:rsidR="00BF7CAC">
        <w:t>eversion</w:t>
      </w:r>
      <w:proofErr w:type="spellEnd"/>
      <w:r w:rsidR="00BF7CAC">
        <w:t xml:space="preserve"> w okresie formacyjnym</w:t>
      </w:r>
      <w:r w:rsidR="00D56AD2">
        <w:t xml:space="preserve">. </w:t>
      </w:r>
    </w:p>
    <w:p w14:paraId="1E803E46" w14:textId="77777777" w:rsidR="000D19F3" w:rsidRDefault="000D19F3" w:rsidP="001D6DBE"/>
    <w:p w14:paraId="401E7C6B" w14:textId="3FA20AA9" w:rsidR="00463321" w:rsidRDefault="00463321" w:rsidP="00463321">
      <w:pPr>
        <w:pStyle w:val="Heading3"/>
      </w:pPr>
      <w:r>
        <w:t>Implementacja strategii</w:t>
      </w:r>
    </w:p>
    <w:p w14:paraId="1B6C9A03" w14:textId="37DF88CB" w:rsidR="00E33F7E" w:rsidRDefault="00BF7CAC" w:rsidP="006169ED">
      <w:r>
        <w:t>Dobrane zostały</w:t>
      </w:r>
      <w:r w:rsidR="00D56AD2">
        <w:t xml:space="preserve"> </w:t>
      </w:r>
      <w:r>
        <w:t>następujące spółki</w:t>
      </w:r>
      <w:r w:rsidR="00EC0DAF">
        <w:t xml:space="preserve"> z sektora technologicznego S&amp;P 500</w:t>
      </w:r>
      <w:r w:rsidR="00D56AD2">
        <w:t xml:space="preserve"> : Apple, Google, Meta,</w:t>
      </w:r>
      <w:r>
        <w:t xml:space="preserve"> AMD, Microsoft, Adobe, Cisco, Oracle, </w:t>
      </w:r>
      <w:proofErr w:type="spellStart"/>
      <w:r>
        <w:t>Salesforce</w:t>
      </w:r>
      <w:proofErr w:type="spellEnd"/>
      <w:r>
        <w:t xml:space="preserve">. </w:t>
      </w:r>
      <w:proofErr w:type="spellStart"/>
      <w:r w:rsidR="00EC0DAF">
        <w:t>Implentacja</w:t>
      </w:r>
      <w:proofErr w:type="spellEnd"/>
      <w:r w:rsidR="00EC0DAF">
        <w:t xml:space="preserve"> strategii</w:t>
      </w:r>
      <w:r>
        <w:t xml:space="preserve"> zosta</w:t>
      </w:r>
      <w:r w:rsidR="00EC0DAF">
        <w:t>ła dokonana</w:t>
      </w:r>
      <w:r w:rsidR="000D19F3">
        <w:t xml:space="preserve"> w okresie 2022-01-01 do 2023-06-30 z czego 2022-01-01/12-31 to okres formacyjny, a 2023-01-01/06-30 to okres handlowy</w:t>
      </w:r>
      <w:r w:rsidR="000848A5">
        <w:t>.</w:t>
      </w:r>
    </w:p>
    <w:p w14:paraId="22CBE49F" w14:textId="77777777" w:rsidR="00E33F7E" w:rsidRDefault="00E33F7E">
      <w:pPr>
        <w:spacing w:after="160" w:line="259" w:lineRule="auto"/>
        <w:ind w:firstLine="0"/>
        <w:jc w:val="left"/>
      </w:pPr>
      <w:r>
        <w:br w:type="page"/>
      </w:r>
    </w:p>
    <w:p w14:paraId="6CD39778" w14:textId="00F0ACA5" w:rsidR="006169ED" w:rsidRDefault="006169ED" w:rsidP="00E33F7E">
      <w:pPr>
        <w:pStyle w:val="Caption"/>
      </w:pPr>
      <w:bookmarkStart w:id="11" w:name="_Toc204209263"/>
      <w:r>
        <w:lastRenderedPageBreak/>
        <w:t xml:space="preserve">Wykres </w:t>
      </w:r>
      <w:fldSimple w:instr=" SEQ Wykres \* ARABIC ">
        <w:r w:rsidR="005A7D9D">
          <w:rPr>
            <w:noProof/>
          </w:rPr>
          <w:t>3</w:t>
        </w:r>
      </w:fldSimple>
      <w:r>
        <w:t xml:space="preserve">. Skumulowane zwroty </w:t>
      </w:r>
      <w:r w:rsidR="00BB1A6F">
        <w:t>spółek w okresie formacyjnym.</w:t>
      </w:r>
      <w:bookmarkEnd w:id="11"/>
    </w:p>
    <w:p w14:paraId="4F23EBE8" w14:textId="1AC96618" w:rsidR="006169ED" w:rsidRDefault="006169ED" w:rsidP="00BB1A6F">
      <w:r w:rsidRPr="006169ED">
        <w:rPr>
          <w:noProof/>
        </w:rPr>
        <w:drawing>
          <wp:inline distT="0" distB="0" distL="0" distR="0" wp14:anchorId="08C40B3F" wp14:editId="2D335F85">
            <wp:extent cx="4679315" cy="2654935"/>
            <wp:effectExtent l="0" t="0" r="0" b="0"/>
            <wp:docPr id="761747917" name="Picture 2" descr="A graph with colorful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47917" name="Picture 2" descr="A graph with colorful lin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3D993B" w14:textId="6C35B7D9" w:rsidR="00BB1A6F" w:rsidRDefault="00BB1A6F" w:rsidP="00BB1A6F">
      <w:pPr>
        <w:pStyle w:val="Caption"/>
      </w:pPr>
      <w:bookmarkStart w:id="12" w:name="_Toc204209264"/>
      <w:r>
        <w:t xml:space="preserve">Wykres </w:t>
      </w:r>
      <w:fldSimple w:instr=" SEQ Wykres \* ARABIC ">
        <w:r w:rsidR="005A7D9D">
          <w:rPr>
            <w:noProof/>
          </w:rPr>
          <w:t>4</w:t>
        </w:r>
      </w:fldSimple>
      <w:r>
        <w:t xml:space="preserve">. Skumulowane zwroty spółek w okresie </w:t>
      </w:r>
      <w:r w:rsidR="00463321">
        <w:t>handlowym.</w:t>
      </w:r>
      <w:bookmarkEnd w:id="12"/>
    </w:p>
    <w:p w14:paraId="6DEE8653" w14:textId="041906BB" w:rsidR="006169ED" w:rsidRPr="006169ED" w:rsidRDefault="006169ED" w:rsidP="006169ED">
      <w:r w:rsidRPr="006169ED">
        <w:rPr>
          <w:noProof/>
        </w:rPr>
        <w:drawing>
          <wp:inline distT="0" distB="0" distL="0" distR="0" wp14:anchorId="2B581A1D" wp14:editId="4E99FA02">
            <wp:extent cx="4679315" cy="2654935"/>
            <wp:effectExtent l="0" t="0" r="0" b="0"/>
            <wp:docPr id="857102044" name="Picture 6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02044" name="Picture 6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C49399" w14:textId="4C5CAB5C" w:rsidR="006169ED" w:rsidRPr="006169ED" w:rsidRDefault="006169ED" w:rsidP="006169ED"/>
    <w:p w14:paraId="178F4ED7" w14:textId="45EC2378" w:rsidR="00E33F7E" w:rsidRDefault="00BB1A6F" w:rsidP="00E33F7E">
      <w:r>
        <w:t xml:space="preserve">Już na tym etapie można zauważyć zupełnie różne trendy skumulowanych zwrotów. W okresie formacyjnym wartości spółek potrafiły spadać nawet poniżej 40% ich wartości z początku </w:t>
      </w:r>
      <w:r w:rsidR="00D454E1">
        <w:t>roku</w:t>
      </w:r>
      <w:r w:rsidR="00E33F7E">
        <w:t xml:space="preserve">, a żadna nie skończyła </w:t>
      </w:r>
      <w:r w:rsidR="00D454E1">
        <w:t>go</w:t>
      </w:r>
      <w:r w:rsidR="00E33F7E">
        <w:t xml:space="preserve"> na plusie.</w:t>
      </w:r>
    </w:p>
    <w:p w14:paraId="26A3FDF2" w14:textId="77777777" w:rsidR="00E33F7E" w:rsidRDefault="00E33F7E" w:rsidP="00E33F7E"/>
    <w:p w14:paraId="08BA206F" w14:textId="574EBE1D" w:rsidR="00430DF3" w:rsidRDefault="00E33F7E" w:rsidP="000308D4">
      <w:r>
        <w:t>W okresie handlowym</w:t>
      </w:r>
      <w:r w:rsidR="00D454E1">
        <w:t xml:space="preserve"> mamy do czynienia z zupełnie</w:t>
      </w:r>
      <w:r>
        <w:t xml:space="preserve"> przeciwn</w:t>
      </w:r>
      <w:r w:rsidR="00D454E1">
        <w:t>ą</w:t>
      </w:r>
      <w:r>
        <w:t xml:space="preserve"> sytuacj</w:t>
      </w:r>
      <w:r w:rsidR="00D454E1">
        <w:t>ą.</w:t>
      </w:r>
      <w:r>
        <w:t xml:space="preserve"> </w:t>
      </w:r>
      <w:r w:rsidR="00D454E1">
        <w:t>T</w:t>
      </w:r>
      <w:r>
        <w:t>rend jest wyraźnie wzrostowy względem początku</w:t>
      </w:r>
      <w:r w:rsidR="00D454E1">
        <w:t xml:space="preserve"> roku</w:t>
      </w:r>
      <w:r w:rsidR="000308D4">
        <w:t xml:space="preserve">, gdzie niektóre spółki urosły aż 2 lub 3-krotnie. Żadna spółka nie zeszła poniżej swojej wartości </w:t>
      </w:r>
      <w:r w:rsidR="00030CAD">
        <w:t>z</w:t>
      </w:r>
      <w:r w:rsidR="000308D4">
        <w:t xml:space="preserve"> początku roku</w:t>
      </w:r>
      <w:r w:rsidR="00030CAD">
        <w:t xml:space="preserve"> 2023</w:t>
      </w:r>
      <w:r w:rsidR="000308D4">
        <w:t>. Pytanie wciąż pozostaje, czy pomimo silnych zmian trendu wciąż pomiędzy tymi spółkami utrzymywała się jakaś zależność cenowa, na której strategia mo</w:t>
      </w:r>
      <w:r w:rsidR="00030CAD">
        <w:t>gła</w:t>
      </w:r>
      <w:r w:rsidR="000308D4">
        <w:t xml:space="preserve"> wygenerować zyski. </w:t>
      </w:r>
      <w:r>
        <w:t xml:space="preserve">  </w:t>
      </w:r>
    </w:p>
    <w:p w14:paraId="2A24366C" w14:textId="77777777" w:rsidR="00BF7CAC" w:rsidRDefault="00BF7CAC" w:rsidP="001D6DBE"/>
    <w:p w14:paraId="2125D6CC" w14:textId="251FECD6" w:rsidR="00284D4F" w:rsidRDefault="000848A5" w:rsidP="000848A5">
      <w:r>
        <w:t>W okresie formacyjnym dla wszystkich par policzono</w:t>
      </w:r>
      <w:r w:rsidR="00430DF3">
        <w:t xml:space="preserve"> średnią historyczną oraz historyczne odchylenia standardowe</w:t>
      </w:r>
      <w:r>
        <w:t xml:space="preserve"> różnic skumulowanych zwrotów z </w:t>
      </w:r>
      <w:r w:rsidR="00430DF3">
        <w:t>analizowanych aktywów</w:t>
      </w:r>
      <w:r w:rsidR="000308D4">
        <w:t xml:space="preserve"> podobnie jak realizował to </w:t>
      </w:r>
      <w:proofErr w:type="spellStart"/>
      <w:r w:rsidR="000308D4">
        <w:t>Gatev</w:t>
      </w:r>
      <w:proofErr w:type="spellEnd"/>
      <w:r w:rsidR="00030CAD">
        <w:t xml:space="preserve"> (</w:t>
      </w:r>
      <w:proofErr w:type="spellStart"/>
      <w:r w:rsidR="00030CAD">
        <w:t>Gatev</w:t>
      </w:r>
      <w:proofErr w:type="spellEnd"/>
      <w:r w:rsidR="00030CAD">
        <w:t>, 2006</w:t>
      </w:r>
      <w:r w:rsidR="00EA5296">
        <w:t>, s. 20-30</w:t>
      </w:r>
      <w:r w:rsidR="00030CAD">
        <w:t>)</w:t>
      </w:r>
      <w:r w:rsidR="00430DF3">
        <w:t xml:space="preserve">. </w:t>
      </w:r>
    </w:p>
    <w:p w14:paraId="3B444C63" w14:textId="77777777" w:rsidR="000308D4" w:rsidRDefault="000308D4" w:rsidP="000848A5"/>
    <w:p w14:paraId="3DC92601" w14:textId="77777777" w:rsidR="000308D4" w:rsidRDefault="00000000" w:rsidP="000308D4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ij,t</m:t>
              </m:r>
            </m:sub>
          </m:sSub>
          <m:r>
            <w:rPr>
              <w:rFonts w:ascii="Cambria Math" w:hAnsi="Cambria Math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  <m:sup>
              <m:r>
                <w:rPr>
                  <w:rFonts w:ascii="Cambria Math" w:hAnsi="Cambria Math"/>
                </w:rPr>
                <m:t>cum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j,t</m:t>
              </m:r>
            </m:sub>
            <m:sup>
              <m:r>
                <w:rPr>
                  <w:rFonts w:ascii="Cambria Math" w:hAnsi="Cambria Math"/>
                </w:rPr>
                <m:t>cum</m:t>
              </m:r>
            </m:sup>
          </m:sSubSup>
        </m:oMath>
      </m:oMathPara>
    </w:p>
    <w:p w14:paraId="68C3B925" w14:textId="77777777" w:rsidR="000308D4" w:rsidRPr="001F0071" w:rsidRDefault="00000000" w:rsidP="000308D4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ij,t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</m:oMath>
      </m:oMathPara>
    </w:p>
    <w:p w14:paraId="37A2B6E7" w14:textId="77777777" w:rsidR="000308D4" w:rsidRPr="004B3595" w:rsidRDefault="00000000" w:rsidP="000308D4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t=1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ij,t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e>
          </m:nary>
        </m:oMath>
      </m:oMathPara>
    </w:p>
    <w:p w14:paraId="561665D3" w14:textId="77777777" w:rsidR="00463321" w:rsidRDefault="00463321" w:rsidP="00463321">
      <w:pPr>
        <w:pStyle w:val="Pierwszyakapit"/>
      </w:pPr>
      <w:r>
        <w:t>Gdzie:</w:t>
      </w:r>
    </w:p>
    <w:p w14:paraId="344D3E06" w14:textId="77777777" w:rsidR="00463321" w:rsidRPr="004B3595" w:rsidRDefault="00000000" w:rsidP="00463321">
      <w:pPr>
        <w:pStyle w:val="Pierwszyakapi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ij,t</m:t>
            </m:r>
          </m:sub>
        </m:sSub>
      </m:oMath>
      <w:r w:rsidR="00463321">
        <w:rPr>
          <w:rFonts w:eastAsiaTheme="minorEastAsia"/>
        </w:rPr>
        <w:t xml:space="preserve"> – różnica skumulowanych zwrotów</w:t>
      </w:r>
    </w:p>
    <w:p w14:paraId="12513503" w14:textId="77777777" w:rsidR="00463321" w:rsidRDefault="00000000" w:rsidP="00463321">
      <w:pPr>
        <w:ind w:firstLine="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463321">
        <w:rPr>
          <w:rFonts w:eastAsiaTheme="minorEastAsia"/>
        </w:rPr>
        <w:t xml:space="preserve"> – średnia różnicy skumulowanych zwrotów w okresie formacyjnym</w:t>
      </w:r>
    </w:p>
    <w:p w14:paraId="506B7CD8" w14:textId="77777777" w:rsidR="00463321" w:rsidRDefault="00000000" w:rsidP="00463321">
      <w:pPr>
        <w:ind w:firstLine="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463321">
        <w:rPr>
          <w:rFonts w:eastAsiaTheme="minorEastAsia"/>
        </w:rPr>
        <w:t xml:space="preserve"> – odchylenie standardowe skumulowanych zwrotów w okresie formacyjnym</w:t>
      </w:r>
    </w:p>
    <w:p w14:paraId="2A4F2F18" w14:textId="77777777" w:rsidR="00463321" w:rsidRDefault="00463321" w:rsidP="00463321">
      <w:pPr>
        <w:ind w:firstLine="0"/>
        <w:rPr>
          <w:rFonts w:eastAsiaTheme="minorEastAsia"/>
        </w:rPr>
      </w:pPr>
    </w:p>
    <w:p w14:paraId="1B5BB278" w14:textId="204D1305" w:rsidR="00D454E1" w:rsidRDefault="00D454E1" w:rsidP="00D454E1">
      <w:r>
        <w:t>W oparciu o historyczne średnie</w:t>
      </w:r>
      <w:r w:rsidR="00463321">
        <w:t xml:space="preserve"> i odchyle</w:t>
      </w:r>
      <w:r>
        <w:t>nia</w:t>
      </w:r>
      <w:r w:rsidR="00463321">
        <w:t xml:space="preserve"> standardow</w:t>
      </w:r>
      <w:r>
        <w:t>e z okresu formacyjnego</w:t>
      </w:r>
      <w:r w:rsidR="00463321">
        <w:t xml:space="preserve"> </w:t>
      </w:r>
      <w:r>
        <w:t>wylicz</w:t>
      </w:r>
      <w:r w:rsidR="00EC0DAF">
        <w:t>any</w:t>
      </w:r>
      <w:r>
        <w:t xml:space="preserve"> jest z-</w:t>
      </w:r>
      <w:proofErr w:type="spellStart"/>
      <w:r>
        <w:t>score</w:t>
      </w:r>
      <w:proofErr w:type="spellEnd"/>
      <w:r>
        <w:t>, informujący nas o liczbie odchyleń od średniej.</w:t>
      </w:r>
    </w:p>
    <w:p w14:paraId="63DC7AB7" w14:textId="77777777" w:rsidR="00D454E1" w:rsidRDefault="00D454E1" w:rsidP="00D454E1">
      <w:pPr>
        <w:jc w:val="center"/>
      </w:pPr>
    </w:p>
    <w:p w14:paraId="2FD88D7E" w14:textId="77777777" w:rsidR="00D454E1" w:rsidRPr="00F15894" w:rsidRDefault="00000000" w:rsidP="00D454E1">
      <w:pPr>
        <w:jc w:val="center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z_score</m:t>
              </m:r>
            </m:e>
            <m:sub>
              <m:r>
                <w:rPr>
                  <w:rFonts w:ascii="Cambria Math" w:hAnsi="Cambria Math"/>
                </w:rPr>
                <m:t>ij,t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ij,t</m:t>
                  </m:r>
                </m:sub>
              </m:sSub>
              <m:r>
                <w:rPr>
                  <w:rFonts w:ascii="Cambria Math" w:hAnsi="Cambria Math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den>
          </m:f>
        </m:oMath>
      </m:oMathPara>
    </w:p>
    <w:p w14:paraId="7B9000C1" w14:textId="77777777" w:rsidR="00C135D7" w:rsidRDefault="00C135D7" w:rsidP="00C135D7"/>
    <w:p w14:paraId="27CD20C0" w14:textId="5A358B83" w:rsidR="0094561D" w:rsidRDefault="00C135D7" w:rsidP="00C135D7">
      <w:r>
        <w:t xml:space="preserve">W okresie historycznym liczone są ponownie różnice skumulowanych zwrotów. </w:t>
      </w:r>
      <w:r w:rsidR="0094561D">
        <w:t>Na ich bazie razem ze średnią i odchyleni</w:t>
      </w:r>
      <w:r w:rsidR="004714A9">
        <w:t>em</w:t>
      </w:r>
      <w:r w:rsidR="0094561D">
        <w:t xml:space="preserve"> standardowym wyliczany jest z-</w:t>
      </w:r>
      <w:proofErr w:type="spellStart"/>
      <w:r w:rsidR="0094561D">
        <w:t>score</w:t>
      </w:r>
      <w:proofErr w:type="spellEnd"/>
      <w:r w:rsidR="0094561D">
        <w:t>, który jest podstawą do generowania flag:</w:t>
      </w:r>
    </w:p>
    <w:p w14:paraId="36AA1F9E" w14:textId="77777777" w:rsidR="0094561D" w:rsidRDefault="0094561D" w:rsidP="00C135D7"/>
    <w:p w14:paraId="13E98A83" w14:textId="77777777" w:rsidR="008B480C" w:rsidRDefault="0094561D" w:rsidP="0094561D">
      <w:pPr>
        <w:pStyle w:val="ListParagraph"/>
        <w:numPr>
          <w:ilvl w:val="0"/>
          <w:numId w:val="30"/>
        </w:numPr>
      </w:pPr>
      <w:r>
        <w:t>Jeżeli z-</w:t>
      </w:r>
      <w:proofErr w:type="spellStart"/>
      <w:r>
        <w:t>score</w:t>
      </w:r>
      <w:proofErr w:type="spellEnd"/>
      <w:r>
        <w:t xml:space="preserve"> jest większy od dwóch</w:t>
      </w:r>
      <w:r w:rsidR="008B480C">
        <w:t>, generowana jest flaga LONG_SHORT</w:t>
      </w:r>
    </w:p>
    <w:p w14:paraId="707C6F03" w14:textId="77777777" w:rsidR="008B480C" w:rsidRDefault="008B480C" w:rsidP="008B480C">
      <w:pPr>
        <w:pStyle w:val="ListParagraph"/>
        <w:numPr>
          <w:ilvl w:val="0"/>
          <w:numId w:val="30"/>
        </w:numPr>
      </w:pPr>
      <w:r>
        <w:t>Jeżeli z-</w:t>
      </w:r>
      <w:proofErr w:type="spellStart"/>
      <w:r>
        <w:t>score</w:t>
      </w:r>
      <w:proofErr w:type="spellEnd"/>
      <w:r>
        <w:t xml:space="preserve"> jest niższy od minus dwóch, generowana jest flaga SHORT_LONG</w:t>
      </w:r>
    </w:p>
    <w:p w14:paraId="273DF470" w14:textId="77777777" w:rsidR="008B480C" w:rsidRDefault="008B480C" w:rsidP="008B480C">
      <w:pPr>
        <w:pStyle w:val="ListParagraph"/>
        <w:numPr>
          <w:ilvl w:val="0"/>
          <w:numId w:val="30"/>
        </w:numPr>
      </w:pPr>
      <w:r>
        <w:t>W pozostałych przypadkach nie są oznaczane żadne flagi</w:t>
      </w:r>
    </w:p>
    <w:p w14:paraId="3B666DD2" w14:textId="77777777" w:rsidR="008B480C" w:rsidRDefault="008B480C" w:rsidP="008B480C">
      <w:pPr>
        <w:ind w:firstLine="0"/>
      </w:pPr>
    </w:p>
    <w:p w14:paraId="33BD255D" w14:textId="77777777" w:rsidR="005B4D40" w:rsidRDefault="008B480C" w:rsidP="00BE703D">
      <w:r>
        <w:t xml:space="preserve">Na skutek tego powstaje 45 szeregów czasowych </w:t>
      </w:r>
      <w:r w:rsidR="00BE703D">
        <w:t>z z-</w:t>
      </w:r>
      <w:proofErr w:type="spellStart"/>
      <w:r w:rsidR="00BE703D">
        <w:t>scorami</w:t>
      </w:r>
      <w:proofErr w:type="spellEnd"/>
      <w:r w:rsidR="00BE703D">
        <w:t xml:space="preserve"> różnic skumulowanych zwrotów wraz z oznaczonymi flagami</w:t>
      </w:r>
      <w:r w:rsidR="005B4D40">
        <w:t xml:space="preserve">. W ostatnim etapie tworzone są osobne portfele dla każdej pary i symulowane jest zakładanie pozycji w oparciu „napotkane” przez portfel flagi. </w:t>
      </w:r>
    </w:p>
    <w:p w14:paraId="4D6633D7" w14:textId="77777777" w:rsidR="005B4D40" w:rsidRDefault="005B4D40" w:rsidP="00BE703D"/>
    <w:p w14:paraId="640F752B" w14:textId="5E8A96F8" w:rsidR="005B4D40" w:rsidRDefault="005B4D40" w:rsidP="00BE703D">
      <w:r>
        <w:t>Każdy portfel iteruje</w:t>
      </w:r>
      <w:r w:rsidR="007E493D">
        <w:t xml:space="preserve"> po</w:t>
      </w:r>
      <w:r>
        <w:t xml:space="preserve"> dni</w:t>
      </w:r>
      <w:r w:rsidR="007E493D">
        <w:t>ach okresu handlowego</w:t>
      </w:r>
      <w:r>
        <w:t xml:space="preserve"> i sprawdza flag</w:t>
      </w:r>
      <w:r w:rsidR="007E493D">
        <w:t>i</w:t>
      </w:r>
      <w:r>
        <w:t>. To jak się zachowa na skutek zobaczenia flagi zależy od tego jaka jest jego aktualna pozycja:</w:t>
      </w:r>
    </w:p>
    <w:p w14:paraId="1364B56E" w14:textId="77777777" w:rsidR="005B4D40" w:rsidRDefault="005B4D40" w:rsidP="00BE703D"/>
    <w:p w14:paraId="4BD31A53" w14:textId="77777777" w:rsidR="00DE6D79" w:rsidRDefault="005B4D40" w:rsidP="005B4D40">
      <w:pPr>
        <w:pStyle w:val="ListParagraph"/>
        <w:numPr>
          <w:ilvl w:val="0"/>
          <w:numId w:val="31"/>
        </w:numPr>
      </w:pPr>
      <w:r>
        <w:t>Gdy portfel nie ma założonych żadnych pozycji to zakłada pozycję pierwszej flagi jaką</w:t>
      </w:r>
      <w:r w:rsidR="00DE6D79">
        <w:t xml:space="preserve"> napotka</w:t>
      </w:r>
    </w:p>
    <w:p w14:paraId="415899C1" w14:textId="405AC925" w:rsidR="00AB05F8" w:rsidRDefault="00DE6D79" w:rsidP="005B4D40">
      <w:pPr>
        <w:pStyle w:val="ListParagraph"/>
        <w:numPr>
          <w:ilvl w:val="0"/>
          <w:numId w:val="31"/>
        </w:numPr>
      </w:pPr>
      <w:r>
        <w:t>Gdy portfel ma aktualną pozycję LONG_SHORT, czyli ma założoną pozycje długą na pierwsze aktywo w parze i krótką na drugie aktywo w parze,</w:t>
      </w:r>
      <w:r w:rsidR="00AB05F8">
        <w:t xml:space="preserve"> to wyjdzie z niej tylko wtedy, gdy z-</w:t>
      </w:r>
      <w:proofErr w:type="spellStart"/>
      <w:r w:rsidR="00AB05F8">
        <w:t>score</w:t>
      </w:r>
      <w:proofErr w:type="spellEnd"/>
      <w:r w:rsidR="00AB05F8">
        <w:t xml:space="preserve"> wejdzie powyżej 0 lub algorytm dojdzie do końca okresu handlowego</w:t>
      </w:r>
    </w:p>
    <w:p w14:paraId="760819F4" w14:textId="65185B76" w:rsidR="00D454E1" w:rsidRDefault="00AB05F8" w:rsidP="00AB05F8">
      <w:pPr>
        <w:pStyle w:val="ListParagraph"/>
        <w:numPr>
          <w:ilvl w:val="0"/>
          <w:numId w:val="31"/>
        </w:numPr>
      </w:pPr>
      <w:r>
        <w:t>Gdy portfel ma aktualną pozycję SHORT_LONG, czyli ma założoną pozycje krótką na pierwsze aktywo w parze i długą na drugie aktywo w parze, to wyjdzie z niej tylko wtedy, gdy z-</w:t>
      </w:r>
      <w:proofErr w:type="spellStart"/>
      <w:r>
        <w:t>score</w:t>
      </w:r>
      <w:proofErr w:type="spellEnd"/>
      <w:r>
        <w:t xml:space="preserve"> zejdzie poniżej 0 lub algorytm dojdzie do końca okresu handlowego</w:t>
      </w:r>
    </w:p>
    <w:p w14:paraId="116B65B0" w14:textId="77777777" w:rsidR="00712E94" w:rsidRDefault="00712E94" w:rsidP="00AB05F8"/>
    <w:p w14:paraId="15B0B771" w14:textId="25BDD484" w:rsidR="00712E94" w:rsidRDefault="00712E94" w:rsidP="00AB05F8">
      <w:r>
        <w:t>W trakcie symulacji portfeli zauważone były trzy przypadki:</w:t>
      </w:r>
    </w:p>
    <w:p w14:paraId="3C176C7F" w14:textId="515AB969" w:rsidR="00712E94" w:rsidRDefault="00712E94" w:rsidP="00712E94">
      <w:pPr>
        <w:pStyle w:val="ListParagraph"/>
        <w:numPr>
          <w:ilvl w:val="0"/>
          <w:numId w:val="32"/>
        </w:numPr>
      </w:pPr>
      <w:r>
        <w:t>Z-</w:t>
      </w:r>
      <w:proofErr w:type="spellStart"/>
      <w:r>
        <w:t>score</w:t>
      </w:r>
      <w:proofErr w:type="spellEnd"/>
      <w:r>
        <w:t xml:space="preserve"> zszedł poniżej -2, a następnie spadał coraz niżej</w:t>
      </w:r>
    </w:p>
    <w:p w14:paraId="4E8D0A87" w14:textId="5658004D" w:rsidR="00712E94" w:rsidRDefault="00712E94" w:rsidP="00712E94">
      <w:pPr>
        <w:pStyle w:val="ListParagraph"/>
        <w:numPr>
          <w:ilvl w:val="0"/>
          <w:numId w:val="32"/>
        </w:numPr>
      </w:pPr>
      <w:r>
        <w:t>Z-</w:t>
      </w:r>
      <w:proofErr w:type="spellStart"/>
      <w:r>
        <w:t>score</w:t>
      </w:r>
      <w:proofErr w:type="spellEnd"/>
      <w:r>
        <w:t xml:space="preserve"> wszedł powyżej 2, a następnie rósł coraz wyżej</w:t>
      </w:r>
    </w:p>
    <w:p w14:paraId="380C1B8B" w14:textId="77777777" w:rsidR="00712E94" w:rsidRDefault="00712E94" w:rsidP="00712E94">
      <w:pPr>
        <w:pStyle w:val="ListParagraph"/>
        <w:numPr>
          <w:ilvl w:val="0"/>
          <w:numId w:val="32"/>
        </w:numPr>
      </w:pPr>
      <w:r>
        <w:t>Z-</w:t>
      </w:r>
      <w:proofErr w:type="spellStart"/>
      <w:r>
        <w:t>score</w:t>
      </w:r>
      <w:proofErr w:type="spellEnd"/>
      <w:r>
        <w:t xml:space="preserve"> nie odchodził zbyt daleko od średniej ale pojawiały się u niego tymczasowe odchylenia o więcej/mniej niż 2/-2</w:t>
      </w:r>
    </w:p>
    <w:p w14:paraId="5D0DEF01" w14:textId="77777777" w:rsidR="004714A9" w:rsidRDefault="004714A9" w:rsidP="004714A9"/>
    <w:p w14:paraId="1CEF1327" w14:textId="61B13916" w:rsidR="004714A9" w:rsidRDefault="00712E94" w:rsidP="00712E94">
      <w:r>
        <w:t>Warto zauważyć że nie trafił się ani jeden</w:t>
      </w:r>
      <w:r w:rsidR="00BB166D">
        <w:t xml:space="preserve"> możliwy</w:t>
      </w:r>
      <w:r>
        <w:t xml:space="preserve"> przypadek</w:t>
      </w:r>
      <w:r w:rsidR="00BB166D">
        <w:t>, w którym nie założono żadnej pozycji przez cały okres handlowy.</w:t>
      </w:r>
      <w:r w:rsidR="007E493D">
        <w:t xml:space="preserve"> </w:t>
      </w:r>
      <w:r w:rsidR="004714A9">
        <w:t>Poniżej prezentowane są przykłady tych 3 wariantów.</w:t>
      </w:r>
      <w:r w:rsidR="00BB166D">
        <w:t xml:space="preserve"> Czerwone linie przerywane oznaczają próg przekroczenia dwóch odchyleń standardowych od średniej.</w:t>
      </w:r>
    </w:p>
    <w:p w14:paraId="17049855" w14:textId="77777777" w:rsidR="004714A9" w:rsidRDefault="004714A9">
      <w:pPr>
        <w:spacing w:after="160" w:line="259" w:lineRule="auto"/>
        <w:ind w:firstLine="0"/>
        <w:jc w:val="left"/>
      </w:pPr>
      <w:r>
        <w:lastRenderedPageBreak/>
        <w:br w:type="page"/>
      </w:r>
    </w:p>
    <w:p w14:paraId="7688F17D" w14:textId="4C71665E" w:rsidR="004714A9" w:rsidRDefault="004714A9" w:rsidP="004714A9">
      <w:pPr>
        <w:pStyle w:val="Caption"/>
      </w:pPr>
      <w:bookmarkStart w:id="13" w:name="_Toc204209265"/>
      <w:r>
        <w:lastRenderedPageBreak/>
        <w:t xml:space="preserve">Wykres </w:t>
      </w:r>
      <w:fldSimple w:instr=" SEQ Wykres \* ARABIC ">
        <w:r w:rsidR="005A7D9D">
          <w:rPr>
            <w:noProof/>
          </w:rPr>
          <w:t>5</w:t>
        </w:r>
      </w:fldSimple>
      <w:r>
        <w:t xml:space="preserve">. </w:t>
      </w:r>
      <w:r w:rsidR="00BB166D">
        <w:t xml:space="preserve">Wykres </w:t>
      </w:r>
      <w:proofErr w:type="spellStart"/>
      <w:r w:rsidR="00BB166D">
        <w:t>spreadu</w:t>
      </w:r>
      <w:proofErr w:type="spellEnd"/>
      <w:r w:rsidR="00BB166D">
        <w:t xml:space="preserve"> Apple i Mety w okresie handlowym</w:t>
      </w:r>
      <w:bookmarkEnd w:id="13"/>
    </w:p>
    <w:p w14:paraId="649C4326" w14:textId="4AA55A34" w:rsidR="004714A9" w:rsidRDefault="00BB166D" w:rsidP="004714A9">
      <w:pPr>
        <w:pStyle w:val="Caption"/>
      </w:pPr>
      <w:r w:rsidRPr="004714A9">
        <w:rPr>
          <w:noProof/>
        </w:rPr>
        <w:drawing>
          <wp:inline distT="0" distB="0" distL="0" distR="0" wp14:anchorId="44825947" wp14:editId="5405E987">
            <wp:extent cx="3794041" cy="2152650"/>
            <wp:effectExtent l="0" t="0" r="0" b="0"/>
            <wp:docPr id="210090177" name="Picture 4" descr="A graph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0177" name="Picture 4" descr="A graph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770" cy="2159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E473B0" w14:textId="77777777" w:rsidR="004714A9" w:rsidRPr="004714A9" w:rsidRDefault="004714A9" w:rsidP="004714A9"/>
    <w:p w14:paraId="277CA8F5" w14:textId="024A6412" w:rsidR="004714A9" w:rsidRDefault="004714A9" w:rsidP="004714A9">
      <w:pPr>
        <w:pStyle w:val="Caption"/>
      </w:pPr>
      <w:r>
        <w:t xml:space="preserve"> </w:t>
      </w:r>
      <w:bookmarkStart w:id="14" w:name="_Toc204209266"/>
      <w:r>
        <w:t xml:space="preserve">Wykres </w:t>
      </w:r>
      <w:fldSimple w:instr=" SEQ Wykres \* ARABIC ">
        <w:r w:rsidR="005A7D9D">
          <w:rPr>
            <w:noProof/>
          </w:rPr>
          <w:t>6</w:t>
        </w:r>
      </w:fldSimple>
      <w:r>
        <w:t xml:space="preserve">. </w:t>
      </w:r>
      <w:r w:rsidR="00BB166D">
        <w:t xml:space="preserve">Wykres </w:t>
      </w:r>
      <w:proofErr w:type="spellStart"/>
      <w:r w:rsidR="00BB166D">
        <w:t>spreadu</w:t>
      </w:r>
      <w:proofErr w:type="spellEnd"/>
      <w:r w:rsidR="00BB166D">
        <w:t xml:space="preserve"> Apple i Google w okresie handlowym</w:t>
      </w:r>
      <w:bookmarkEnd w:id="14"/>
    </w:p>
    <w:p w14:paraId="7B2842BC" w14:textId="1E491E66" w:rsidR="004714A9" w:rsidRDefault="00BB166D" w:rsidP="004714A9">
      <w:r w:rsidRPr="00BB166D">
        <w:rPr>
          <w:noProof/>
        </w:rPr>
        <w:drawing>
          <wp:inline distT="0" distB="0" distL="0" distR="0" wp14:anchorId="761FEDD7" wp14:editId="068725A2">
            <wp:extent cx="3780477" cy="2152650"/>
            <wp:effectExtent l="0" t="0" r="0" b="0"/>
            <wp:docPr id="3597869" name="Picture 6" descr="A graph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869" name="Picture 6" descr="A graph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312" cy="2155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E0538D" w14:textId="7C10A60F" w:rsidR="00BB166D" w:rsidRPr="004714A9" w:rsidRDefault="00BB166D" w:rsidP="004714A9"/>
    <w:p w14:paraId="0152947F" w14:textId="36E15189" w:rsidR="00BB166D" w:rsidRPr="007C6528" w:rsidRDefault="004714A9" w:rsidP="007C6528">
      <w:pPr>
        <w:pStyle w:val="Caption"/>
      </w:pPr>
      <w:bookmarkStart w:id="15" w:name="_Toc204209267"/>
      <w:r w:rsidRPr="007C6528">
        <w:t xml:space="preserve">Wykres </w:t>
      </w:r>
      <w:fldSimple w:instr=" SEQ Wykres \* ARABIC ">
        <w:r w:rsidR="005A7D9D" w:rsidRPr="007C6528">
          <w:t>7</w:t>
        </w:r>
      </w:fldSimple>
      <w:r w:rsidRPr="007C6528">
        <w:t xml:space="preserve">. </w:t>
      </w:r>
      <w:r w:rsidR="00BB166D" w:rsidRPr="007C6528">
        <w:t xml:space="preserve">Wykres </w:t>
      </w:r>
      <w:proofErr w:type="spellStart"/>
      <w:r w:rsidR="00BB166D" w:rsidRPr="007C6528">
        <w:t>spreadu</w:t>
      </w:r>
      <w:proofErr w:type="spellEnd"/>
      <w:r w:rsidR="00BB166D" w:rsidRPr="007C6528">
        <w:t xml:space="preserve"> </w:t>
      </w:r>
      <w:proofErr w:type="spellStart"/>
      <w:r w:rsidR="00BB166D" w:rsidRPr="007C6528">
        <w:t>Nvidii</w:t>
      </w:r>
      <w:proofErr w:type="spellEnd"/>
      <w:r w:rsidR="00BB166D" w:rsidRPr="007C6528">
        <w:t xml:space="preserve"> i Adobe w okresie handlowym.</w:t>
      </w:r>
      <w:bookmarkEnd w:id="15"/>
    </w:p>
    <w:p w14:paraId="60D05666" w14:textId="338F7593" w:rsidR="00BB166D" w:rsidRDefault="00BB166D" w:rsidP="00BB166D">
      <w:r w:rsidRPr="004714A9">
        <w:rPr>
          <w:noProof/>
          <w:sz w:val="20"/>
          <w:szCs w:val="20"/>
        </w:rPr>
        <w:drawing>
          <wp:inline distT="0" distB="0" distL="0" distR="0" wp14:anchorId="219E5F2C" wp14:editId="57F4C2B2">
            <wp:extent cx="3676650" cy="2086046"/>
            <wp:effectExtent l="0" t="0" r="0" b="9525"/>
            <wp:docPr id="2016633698" name="Picture 2" descr="A graph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33698" name="Picture 2" descr="A graph with lines and dot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713" cy="2086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FA8528" w14:textId="274F4D40" w:rsidR="007E493D" w:rsidRDefault="007E493D" w:rsidP="008F364A">
      <w:pPr>
        <w:ind w:firstLine="0"/>
      </w:pPr>
    </w:p>
    <w:p w14:paraId="48DAFE54" w14:textId="6F9D2B06" w:rsidR="00BB166D" w:rsidRDefault="00A54F49" w:rsidP="00BB166D">
      <w:pPr>
        <w:pStyle w:val="Heading3"/>
      </w:pPr>
      <w:r>
        <w:lastRenderedPageBreak/>
        <w:t>Rezultaty</w:t>
      </w:r>
    </w:p>
    <w:p w14:paraId="63CC191F" w14:textId="2A951D3A" w:rsidR="004F4ED0" w:rsidRDefault="00ED39D9" w:rsidP="00ED39D9">
      <w:pPr>
        <w:ind w:firstLine="0"/>
      </w:pPr>
      <w:r>
        <w:t>W trakcie symulacj</w:t>
      </w:r>
      <w:r w:rsidR="00B75C45">
        <w:t>i</w:t>
      </w:r>
      <w:r w:rsidR="00BD7C80">
        <w:t xml:space="preserve"> dla każdego portfela</w:t>
      </w:r>
      <w:r>
        <w:t xml:space="preserve"> </w:t>
      </w:r>
      <w:r w:rsidR="00BD7C80">
        <w:t>zlicz</w:t>
      </w:r>
      <w:r w:rsidR="008F364A">
        <w:t xml:space="preserve">ono osobno </w:t>
      </w:r>
      <w:r w:rsidR="004F4ED0">
        <w:t>wszystkie zwroty, które zaszły na skutek zamykania pozycji. Z 45 wybranych par jedynie 9 chociaż raz miało odchylenie, po którym zbiegło się z powrotem do środka.</w:t>
      </w:r>
      <w:r w:rsidR="001F6F0C">
        <w:t xml:space="preserve"> Wśród par zbieżnych dokonane zostały 22 transakcje, czyli około 2.5 transakcji na jedną parę. Stanowią</w:t>
      </w:r>
      <w:r w:rsidR="00244FDD">
        <w:t xml:space="preserve"> on zatem 38% wszystkich dokonanych transakcji wśród wszystkich par.</w:t>
      </w:r>
      <w:r w:rsidR="001F6F0C">
        <w:t xml:space="preserve"> </w:t>
      </w:r>
    </w:p>
    <w:p w14:paraId="3B730A2D" w14:textId="77777777" w:rsidR="004F4ED0" w:rsidRDefault="004F4ED0" w:rsidP="00ED39D9">
      <w:pPr>
        <w:ind w:firstLine="0"/>
      </w:pPr>
    </w:p>
    <w:p w14:paraId="169BF57F" w14:textId="021F5C88" w:rsidR="004F4ED0" w:rsidRDefault="004F4ED0" w:rsidP="004F4ED0">
      <w:pPr>
        <w:pStyle w:val="Caption"/>
      </w:pPr>
      <w:bookmarkStart w:id="16" w:name="_Toc204209030"/>
      <w:r>
        <w:t xml:space="preserve">Tabela </w:t>
      </w:r>
      <w:fldSimple w:instr=" SEQ Tabela \* ARABIC ">
        <w:r w:rsidR="007C6528">
          <w:rPr>
            <w:noProof/>
          </w:rPr>
          <w:t>1</w:t>
        </w:r>
      </w:fldSimple>
      <w:r>
        <w:t>. Statystyki dotyczące liczby wykonanych transa</w:t>
      </w:r>
      <w:r w:rsidR="00C66C11">
        <w:t>k</w:t>
      </w:r>
      <w:r>
        <w:t>cji</w:t>
      </w:r>
      <w:r w:rsidR="004160E2">
        <w:t>.</w:t>
      </w:r>
      <w:bookmarkEnd w:id="16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985"/>
        <w:gridCol w:w="1699"/>
        <w:gridCol w:w="1840"/>
        <w:gridCol w:w="1840"/>
      </w:tblGrid>
      <w:tr w:rsidR="004F4ED0" w14:paraId="6B71FE02" w14:textId="77777777" w:rsidTr="007C6528">
        <w:tc>
          <w:tcPr>
            <w:tcW w:w="1985" w:type="dxa"/>
            <w:tcBorders>
              <w:top w:val="nil"/>
              <w:left w:val="nil"/>
            </w:tcBorders>
            <w:shd w:val="clear" w:color="auto" w:fill="auto"/>
          </w:tcPr>
          <w:p w14:paraId="6B5135C6" w14:textId="77777777" w:rsidR="004F4ED0" w:rsidRDefault="004F4ED0" w:rsidP="004F4ED0">
            <w:pPr>
              <w:pStyle w:val="Caption"/>
              <w:ind w:firstLine="0"/>
            </w:pPr>
          </w:p>
        </w:tc>
        <w:tc>
          <w:tcPr>
            <w:tcW w:w="1699" w:type="dxa"/>
          </w:tcPr>
          <w:p w14:paraId="2588E3D8" w14:textId="411063BC" w:rsidR="004F4ED0" w:rsidRPr="004F4ED0" w:rsidRDefault="004F4ED0" w:rsidP="004F4ED0">
            <w:pPr>
              <w:pStyle w:val="Caption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Pary zbieżne</w:t>
            </w:r>
          </w:p>
        </w:tc>
        <w:tc>
          <w:tcPr>
            <w:tcW w:w="1840" w:type="dxa"/>
          </w:tcPr>
          <w:p w14:paraId="0F999323" w14:textId="03150A09" w:rsidR="004F4ED0" w:rsidRPr="004F4ED0" w:rsidRDefault="004F4ED0" w:rsidP="004F4ED0">
            <w:pPr>
              <w:pStyle w:val="Caption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Pary rozbieżne</w:t>
            </w:r>
          </w:p>
        </w:tc>
        <w:tc>
          <w:tcPr>
            <w:tcW w:w="1840" w:type="dxa"/>
          </w:tcPr>
          <w:p w14:paraId="11AE6C00" w14:textId="568DF147" w:rsidR="004F4ED0" w:rsidRPr="004F4ED0" w:rsidRDefault="004F4ED0" w:rsidP="004F4ED0">
            <w:pPr>
              <w:pStyle w:val="Caption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Wszystkie pary</w:t>
            </w:r>
          </w:p>
        </w:tc>
      </w:tr>
      <w:tr w:rsidR="004F4ED0" w14:paraId="505E5E54" w14:textId="77777777" w:rsidTr="00C66C11">
        <w:tc>
          <w:tcPr>
            <w:tcW w:w="1985" w:type="dxa"/>
          </w:tcPr>
          <w:p w14:paraId="12F494AD" w14:textId="0E815EF6" w:rsidR="00C66C11" w:rsidRPr="00C66C11" w:rsidRDefault="004F4ED0" w:rsidP="00C66C11">
            <w:pPr>
              <w:pStyle w:val="Caption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Liczba </w:t>
            </w:r>
            <w:r w:rsidR="00C66C11">
              <w:rPr>
                <w:sz w:val="24"/>
                <w:szCs w:val="24"/>
              </w:rPr>
              <w:t>par</w:t>
            </w:r>
          </w:p>
        </w:tc>
        <w:tc>
          <w:tcPr>
            <w:tcW w:w="1699" w:type="dxa"/>
          </w:tcPr>
          <w:p w14:paraId="4BF87209" w14:textId="6BF64D8F" w:rsidR="004F4ED0" w:rsidRDefault="004F4ED0" w:rsidP="00D26D72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840" w:type="dxa"/>
          </w:tcPr>
          <w:p w14:paraId="153B9E29" w14:textId="634EA4F6" w:rsidR="004F4ED0" w:rsidRDefault="004F4ED0" w:rsidP="00D26D72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1840" w:type="dxa"/>
          </w:tcPr>
          <w:p w14:paraId="2B2F4B09" w14:textId="415D5F36" w:rsidR="004F4ED0" w:rsidRDefault="004F4ED0" w:rsidP="00D26D72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</w:tr>
      <w:tr w:rsidR="004F4ED0" w14:paraId="5D858E99" w14:textId="77777777" w:rsidTr="00C66C11">
        <w:tc>
          <w:tcPr>
            <w:tcW w:w="1985" w:type="dxa"/>
          </w:tcPr>
          <w:p w14:paraId="25D533AB" w14:textId="5E350AFA" w:rsidR="004F4ED0" w:rsidRDefault="00C66C11" w:rsidP="004F4ED0">
            <w:pPr>
              <w:pStyle w:val="Caption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Liczba transakcji</w:t>
            </w:r>
          </w:p>
        </w:tc>
        <w:tc>
          <w:tcPr>
            <w:tcW w:w="1699" w:type="dxa"/>
          </w:tcPr>
          <w:p w14:paraId="7F2BEE99" w14:textId="16AD6DAE" w:rsidR="004F4ED0" w:rsidRDefault="00C66C11" w:rsidP="00D26D72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840" w:type="dxa"/>
          </w:tcPr>
          <w:p w14:paraId="536D6EB9" w14:textId="3E8FA0BC" w:rsidR="004F4ED0" w:rsidRDefault="00C66C11" w:rsidP="00D26D72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1840" w:type="dxa"/>
          </w:tcPr>
          <w:p w14:paraId="283D94E3" w14:textId="418533E2" w:rsidR="004F4ED0" w:rsidRDefault="00C66C11" w:rsidP="00D26D72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</w:t>
            </w:r>
          </w:p>
        </w:tc>
      </w:tr>
      <w:tr w:rsidR="00C66C11" w14:paraId="32229261" w14:textId="77777777" w:rsidTr="00C66C11">
        <w:tc>
          <w:tcPr>
            <w:tcW w:w="1985" w:type="dxa"/>
          </w:tcPr>
          <w:p w14:paraId="3BAA445C" w14:textId="19FAD5CF" w:rsidR="00C66C11" w:rsidRDefault="00C66C11" w:rsidP="004F4ED0">
            <w:pPr>
              <w:pStyle w:val="Caption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Średnia liczba transakcji na parę</w:t>
            </w:r>
          </w:p>
        </w:tc>
        <w:tc>
          <w:tcPr>
            <w:tcW w:w="1699" w:type="dxa"/>
          </w:tcPr>
          <w:p w14:paraId="0E0D437C" w14:textId="04F92639" w:rsidR="00C66C11" w:rsidRDefault="00C66C11" w:rsidP="00D26D72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2.45</w:t>
            </w:r>
          </w:p>
        </w:tc>
        <w:tc>
          <w:tcPr>
            <w:tcW w:w="1840" w:type="dxa"/>
          </w:tcPr>
          <w:p w14:paraId="2DE29928" w14:textId="46E930AE" w:rsidR="00C66C11" w:rsidRDefault="00C66C11" w:rsidP="00D26D72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40" w:type="dxa"/>
          </w:tcPr>
          <w:p w14:paraId="691A5458" w14:textId="4BDA7628" w:rsidR="00C66C11" w:rsidRDefault="00C66C11" w:rsidP="00D26D72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1.30</w:t>
            </w:r>
          </w:p>
        </w:tc>
      </w:tr>
      <w:tr w:rsidR="00C66C11" w14:paraId="0073EF8B" w14:textId="77777777" w:rsidTr="00C66C11">
        <w:tc>
          <w:tcPr>
            <w:tcW w:w="1985" w:type="dxa"/>
          </w:tcPr>
          <w:p w14:paraId="51406444" w14:textId="78596919" w:rsidR="00C66C11" w:rsidRDefault="00C66C11" w:rsidP="004F4ED0">
            <w:pPr>
              <w:pStyle w:val="Caption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Średnia liczba transakcji na miesiąc</w:t>
            </w:r>
          </w:p>
        </w:tc>
        <w:tc>
          <w:tcPr>
            <w:tcW w:w="1699" w:type="dxa"/>
          </w:tcPr>
          <w:p w14:paraId="2E5359D3" w14:textId="6BD3CC76" w:rsidR="00C66C11" w:rsidRDefault="00C66C11" w:rsidP="00D26D72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  <w:r w:rsidR="001F6F0C">
              <w:rPr>
                <w:sz w:val="24"/>
                <w:szCs w:val="24"/>
              </w:rPr>
              <w:t>67</w:t>
            </w:r>
          </w:p>
        </w:tc>
        <w:tc>
          <w:tcPr>
            <w:tcW w:w="1840" w:type="dxa"/>
          </w:tcPr>
          <w:p w14:paraId="4EA9B451" w14:textId="3757BFE8" w:rsidR="00C66C11" w:rsidRDefault="001F6F0C" w:rsidP="00D26D72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40" w:type="dxa"/>
          </w:tcPr>
          <w:p w14:paraId="5F7757E6" w14:textId="67F09CD1" w:rsidR="00C66C11" w:rsidRDefault="001F6F0C" w:rsidP="00D26D72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9.67</w:t>
            </w:r>
          </w:p>
        </w:tc>
      </w:tr>
    </w:tbl>
    <w:p w14:paraId="348C7898" w14:textId="47014409" w:rsidR="00ED39D9" w:rsidRPr="00ED39D9" w:rsidRDefault="008F364A" w:rsidP="004F4ED0">
      <w:pPr>
        <w:pStyle w:val="Caption"/>
      </w:pPr>
      <w:r>
        <w:t xml:space="preserve"> </w:t>
      </w:r>
    </w:p>
    <w:p w14:paraId="624BFEDF" w14:textId="7AA874F7" w:rsidR="005A7D9D" w:rsidRDefault="00244FDD" w:rsidP="005A7D9D">
      <w:r>
        <w:t>Statystyki nie powinny być w żaden sposób zaskakujące. Pary zostały stworzone ze zbioru zaledwie 10 akcji i nie zostały też w żaden sposób ograniczone kryteriami zbieżności ich cen.</w:t>
      </w:r>
      <w:r w:rsidR="004E1ABE">
        <w:t xml:space="preserve"> </w:t>
      </w:r>
      <w:r w:rsidR="005C7CDD">
        <w:t>Przy</w:t>
      </w:r>
      <w:r w:rsidR="004E1ABE">
        <w:t xml:space="preserve"> znacznej przewa</w:t>
      </w:r>
      <w:r w:rsidR="005C7CDD">
        <w:t>dze</w:t>
      </w:r>
      <w:r w:rsidR="004E1ABE">
        <w:t xml:space="preserve"> liczebnej par rozbieżnych</w:t>
      </w:r>
      <w:r w:rsidR="005A7D9D">
        <w:t>, wszystkie portfele razem osiągają średni</w:t>
      </w:r>
      <w:r w:rsidR="00067558">
        <w:t>ą</w:t>
      </w:r>
      <w:r w:rsidR="005A7D9D">
        <w:t xml:space="preserve"> </w:t>
      </w:r>
      <w:proofErr w:type="spellStart"/>
      <w:r w:rsidR="00067558">
        <w:t>strate</w:t>
      </w:r>
      <w:proofErr w:type="spellEnd"/>
      <w:r w:rsidR="005A7D9D">
        <w:t xml:space="preserve"> na poziomie </w:t>
      </w:r>
      <w:r w:rsidR="00686E93">
        <w:t>-</w:t>
      </w:r>
      <w:r w:rsidR="005A7D9D">
        <w:t>10</w:t>
      </w:r>
      <w:r w:rsidR="00686E93">
        <w:t>.02</w:t>
      </w:r>
      <w:r w:rsidR="005A7D9D">
        <w:t>%</w:t>
      </w:r>
      <w:r w:rsidR="004E1ABE">
        <w:t>.</w:t>
      </w:r>
    </w:p>
    <w:p w14:paraId="78F5D535" w14:textId="77777777" w:rsidR="005A7D9D" w:rsidRDefault="005A7D9D">
      <w:pPr>
        <w:spacing w:after="160" w:line="259" w:lineRule="auto"/>
        <w:ind w:firstLine="0"/>
        <w:jc w:val="left"/>
      </w:pPr>
      <w:r>
        <w:br w:type="page"/>
      </w:r>
    </w:p>
    <w:p w14:paraId="5351783C" w14:textId="7A369398" w:rsidR="004F4BFB" w:rsidRDefault="005A7D9D" w:rsidP="00985DE9">
      <w:pPr>
        <w:pStyle w:val="Caption"/>
      </w:pPr>
      <w:bookmarkStart w:id="17" w:name="_Toc204209268"/>
      <w:r w:rsidRPr="005A7D9D">
        <w:lastRenderedPageBreak/>
        <w:t xml:space="preserve">Wykres </w:t>
      </w:r>
      <w:fldSimple w:instr=" SEQ Wykres \* ARABIC ">
        <w:r w:rsidRPr="005A7D9D">
          <w:t>8</w:t>
        </w:r>
      </w:fldSimple>
      <w:r w:rsidRPr="005A7D9D">
        <w:t>.</w:t>
      </w:r>
      <w:r>
        <w:t xml:space="preserve"> Rozkład zwrotów wszystkich portfeli.</w:t>
      </w:r>
      <w:bookmarkEnd w:id="17"/>
    </w:p>
    <w:p w14:paraId="2188E7B7" w14:textId="18D58B66" w:rsidR="004160E2" w:rsidRDefault="004F4BFB" w:rsidP="004160E2">
      <w:r>
        <w:rPr>
          <w:noProof/>
        </w:rPr>
        <w:drawing>
          <wp:inline distT="0" distB="0" distL="0" distR="0" wp14:anchorId="317546BE" wp14:editId="27CDAF94">
            <wp:extent cx="4679315" cy="4288790"/>
            <wp:effectExtent l="0" t="0" r="6985" b="0"/>
            <wp:docPr id="1406741393" name="Picture 1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41393" name="Picture 1" descr="A graph of blue bars&#10;&#10;AI-generated content may be incorrect."/>
                    <pic:cNvPicPr/>
                  </pic:nvPicPr>
                  <pic:blipFill rotWithShape="1">
                    <a:blip r:embed="rId16"/>
                    <a:srcRect t="8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4288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C48951" w14:textId="4FD7AAA6" w:rsidR="004160E2" w:rsidRDefault="00686E93" w:rsidP="004160E2">
      <w:r>
        <w:t>Przeważająca liczba par rozbieżnych generuje spore straty jest</w:t>
      </w:r>
      <w:r w:rsidR="004160E2">
        <w:t xml:space="preserve"> głównym czynnikiem, który przyczynił się </w:t>
      </w:r>
      <w:r w:rsidR="007C6528">
        <w:t xml:space="preserve">do </w:t>
      </w:r>
      <w:r>
        <w:t>wysokich strat ze strategii</w:t>
      </w:r>
      <w:r w:rsidR="007C6528">
        <w:t xml:space="preserve">. </w:t>
      </w:r>
    </w:p>
    <w:p w14:paraId="3DC3DF18" w14:textId="77777777" w:rsidR="007C6528" w:rsidRDefault="007C6528" w:rsidP="004160E2"/>
    <w:p w14:paraId="2C252F22" w14:textId="4E9BB488" w:rsidR="007C6528" w:rsidRDefault="007C6528" w:rsidP="007C6528">
      <w:pPr>
        <w:pStyle w:val="Caption"/>
      </w:pPr>
      <w:bookmarkStart w:id="18" w:name="_Toc204209031"/>
      <w:r>
        <w:t xml:space="preserve">Tabela </w:t>
      </w:r>
      <w:fldSimple w:instr=" SEQ Tabela \* ARABIC ">
        <w:r>
          <w:rPr>
            <w:noProof/>
          </w:rPr>
          <w:t>2</w:t>
        </w:r>
      </w:fldSimple>
      <w:r>
        <w:t>. Statystyki dotyczące zwrotów ze strategii</w:t>
      </w:r>
      <w:r w:rsidR="00D26D72">
        <w:t xml:space="preserve"> </w:t>
      </w:r>
      <w:proofErr w:type="spellStart"/>
      <w:r w:rsidR="00D26D72">
        <w:t>Pairs</w:t>
      </w:r>
      <w:proofErr w:type="spellEnd"/>
      <w:r w:rsidR="00D26D72">
        <w:t xml:space="preserve"> Trading</w:t>
      </w:r>
      <w:bookmarkEnd w:id="18"/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843"/>
        <w:gridCol w:w="1699"/>
        <w:gridCol w:w="1840"/>
        <w:gridCol w:w="1840"/>
      </w:tblGrid>
      <w:tr w:rsidR="007C6528" w14:paraId="032EDCA7" w14:textId="77777777" w:rsidTr="00150B12"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B75D64F" w14:textId="77777777" w:rsidR="007C6528" w:rsidRDefault="007C6528" w:rsidP="00965F0A">
            <w:pPr>
              <w:pStyle w:val="Caption"/>
              <w:ind w:firstLine="0"/>
            </w:pPr>
          </w:p>
        </w:tc>
        <w:tc>
          <w:tcPr>
            <w:tcW w:w="1699" w:type="dxa"/>
          </w:tcPr>
          <w:p w14:paraId="72AB98B9" w14:textId="77777777" w:rsidR="007C6528" w:rsidRPr="004F4ED0" w:rsidRDefault="007C6528" w:rsidP="005C7CDD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Pary zbieżne</w:t>
            </w:r>
          </w:p>
        </w:tc>
        <w:tc>
          <w:tcPr>
            <w:tcW w:w="1840" w:type="dxa"/>
          </w:tcPr>
          <w:p w14:paraId="3C0EE413" w14:textId="77777777" w:rsidR="007C6528" w:rsidRPr="004F4ED0" w:rsidRDefault="007C6528" w:rsidP="005C7CDD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Pary rozbieżne</w:t>
            </w:r>
          </w:p>
        </w:tc>
        <w:tc>
          <w:tcPr>
            <w:tcW w:w="1840" w:type="dxa"/>
          </w:tcPr>
          <w:p w14:paraId="225071EA" w14:textId="77777777" w:rsidR="007C6528" w:rsidRPr="004F4ED0" w:rsidRDefault="007C6528" w:rsidP="005C7CDD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Wszystkie pary</w:t>
            </w:r>
          </w:p>
        </w:tc>
      </w:tr>
      <w:tr w:rsidR="007C6528" w14:paraId="71C8E24B" w14:textId="77777777" w:rsidTr="00150B12">
        <w:tc>
          <w:tcPr>
            <w:tcW w:w="1843" w:type="dxa"/>
          </w:tcPr>
          <w:p w14:paraId="37D3A073" w14:textId="0A8E205F" w:rsidR="007C6528" w:rsidRPr="00C66C11" w:rsidRDefault="007C6528" w:rsidP="00965F0A">
            <w:pPr>
              <w:pStyle w:val="Caption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Średni</w:t>
            </w:r>
            <w:r w:rsidR="00D26D72">
              <w:rPr>
                <w:sz w:val="24"/>
                <w:szCs w:val="24"/>
              </w:rPr>
              <w:t>a</w:t>
            </w:r>
          </w:p>
        </w:tc>
        <w:tc>
          <w:tcPr>
            <w:tcW w:w="1699" w:type="dxa"/>
          </w:tcPr>
          <w:p w14:paraId="4CBF34F2" w14:textId="1D0B91C2" w:rsidR="007C6528" w:rsidRDefault="00D26D72" w:rsidP="005C7CDD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8.37%</w:t>
            </w:r>
          </w:p>
        </w:tc>
        <w:tc>
          <w:tcPr>
            <w:tcW w:w="1840" w:type="dxa"/>
          </w:tcPr>
          <w:p w14:paraId="5E5EF83C" w14:textId="73D2DB53" w:rsidR="007C6528" w:rsidRDefault="008522F9" w:rsidP="005C7CDD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D26D72">
              <w:rPr>
                <w:sz w:val="24"/>
                <w:szCs w:val="24"/>
              </w:rPr>
              <w:t>14.6</w:t>
            </w:r>
            <w:r>
              <w:rPr>
                <w:sz w:val="24"/>
                <w:szCs w:val="24"/>
              </w:rPr>
              <w:t>1</w:t>
            </w:r>
            <w:r w:rsidR="00D26D72">
              <w:rPr>
                <w:sz w:val="24"/>
                <w:szCs w:val="24"/>
              </w:rPr>
              <w:t>%</w:t>
            </w:r>
          </w:p>
        </w:tc>
        <w:tc>
          <w:tcPr>
            <w:tcW w:w="1840" w:type="dxa"/>
          </w:tcPr>
          <w:p w14:paraId="7C660B35" w14:textId="0E6DE35C" w:rsidR="007C6528" w:rsidRDefault="00C540BC" w:rsidP="005C7CDD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4F4BFB">
              <w:rPr>
                <w:sz w:val="24"/>
                <w:szCs w:val="24"/>
              </w:rPr>
              <w:t>.02</w:t>
            </w:r>
            <w:r>
              <w:rPr>
                <w:sz w:val="24"/>
                <w:szCs w:val="24"/>
              </w:rPr>
              <w:t>%</w:t>
            </w:r>
          </w:p>
        </w:tc>
      </w:tr>
      <w:tr w:rsidR="007C6528" w14:paraId="068D16F3" w14:textId="77777777" w:rsidTr="00150B12">
        <w:tc>
          <w:tcPr>
            <w:tcW w:w="1843" w:type="dxa"/>
          </w:tcPr>
          <w:p w14:paraId="429E42C5" w14:textId="2BD06476" w:rsidR="007C6528" w:rsidRDefault="007C6528" w:rsidP="00965F0A">
            <w:pPr>
              <w:pStyle w:val="Caption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Median</w:t>
            </w:r>
            <w:r w:rsidR="00D26D72">
              <w:rPr>
                <w:sz w:val="24"/>
                <w:szCs w:val="24"/>
              </w:rPr>
              <w:t>a</w:t>
            </w:r>
          </w:p>
        </w:tc>
        <w:tc>
          <w:tcPr>
            <w:tcW w:w="1699" w:type="dxa"/>
          </w:tcPr>
          <w:p w14:paraId="4C744C38" w14:textId="0AB42535" w:rsidR="007C6528" w:rsidRDefault="00D26D72" w:rsidP="005C7CDD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</w:t>
            </w:r>
            <w:r w:rsidR="00F563A2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>%</w:t>
            </w:r>
          </w:p>
        </w:tc>
        <w:tc>
          <w:tcPr>
            <w:tcW w:w="1840" w:type="dxa"/>
          </w:tcPr>
          <w:p w14:paraId="249CD337" w14:textId="6E7B92B1" w:rsidR="007C6528" w:rsidRDefault="008522F9" w:rsidP="005C7CDD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D26D72">
              <w:rPr>
                <w:sz w:val="24"/>
                <w:szCs w:val="24"/>
              </w:rPr>
              <w:t>11.2</w:t>
            </w:r>
            <w:r>
              <w:rPr>
                <w:sz w:val="24"/>
                <w:szCs w:val="24"/>
              </w:rPr>
              <w:t>2</w:t>
            </w:r>
            <w:r w:rsidR="00D26D72">
              <w:rPr>
                <w:sz w:val="24"/>
                <w:szCs w:val="24"/>
              </w:rPr>
              <w:t>%</w:t>
            </w:r>
          </w:p>
        </w:tc>
        <w:tc>
          <w:tcPr>
            <w:tcW w:w="1840" w:type="dxa"/>
          </w:tcPr>
          <w:p w14:paraId="2F5FBAC6" w14:textId="32A5BEC4" w:rsidR="007C6528" w:rsidRDefault="005C7CDD" w:rsidP="005C7CDD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8.2</w:t>
            </w:r>
            <w:r w:rsidR="004F4BFB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%</w:t>
            </w:r>
          </w:p>
        </w:tc>
      </w:tr>
      <w:tr w:rsidR="007C6528" w14:paraId="78807610" w14:textId="77777777" w:rsidTr="00150B12">
        <w:tc>
          <w:tcPr>
            <w:tcW w:w="1843" w:type="dxa"/>
          </w:tcPr>
          <w:p w14:paraId="6DB613A9" w14:textId="2C790206" w:rsidR="007C6528" w:rsidRDefault="007C6528" w:rsidP="00965F0A">
            <w:pPr>
              <w:pStyle w:val="Caption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Kurtoza</w:t>
            </w:r>
            <w:proofErr w:type="spellEnd"/>
            <w:r w:rsidR="00D26D72">
              <w:rPr>
                <w:sz w:val="24"/>
                <w:szCs w:val="24"/>
              </w:rPr>
              <w:t xml:space="preserve"> </w:t>
            </w:r>
          </w:p>
        </w:tc>
        <w:tc>
          <w:tcPr>
            <w:tcW w:w="1699" w:type="dxa"/>
          </w:tcPr>
          <w:p w14:paraId="7D1D1AC0" w14:textId="60AF658C" w:rsidR="007C6528" w:rsidRDefault="00D26D72" w:rsidP="005C7CDD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2.50</w:t>
            </w:r>
          </w:p>
        </w:tc>
        <w:tc>
          <w:tcPr>
            <w:tcW w:w="1840" w:type="dxa"/>
          </w:tcPr>
          <w:p w14:paraId="6098285E" w14:textId="7DF5CAA1" w:rsidR="007C6528" w:rsidRDefault="00D26D72" w:rsidP="005C7CDD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2.18</w:t>
            </w:r>
          </w:p>
        </w:tc>
        <w:tc>
          <w:tcPr>
            <w:tcW w:w="1840" w:type="dxa"/>
          </w:tcPr>
          <w:p w14:paraId="48517849" w14:textId="773CEA0C" w:rsidR="007C6528" w:rsidRDefault="005C7CDD" w:rsidP="005C7CDD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0.37</w:t>
            </w:r>
          </w:p>
        </w:tc>
      </w:tr>
      <w:tr w:rsidR="007C6528" w14:paraId="3D9C0AAA" w14:textId="77777777" w:rsidTr="00150B12">
        <w:tc>
          <w:tcPr>
            <w:tcW w:w="1843" w:type="dxa"/>
          </w:tcPr>
          <w:p w14:paraId="733E3314" w14:textId="08B1EA5F" w:rsidR="007C6528" w:rsidRDefault="00D26D72" w:rsidP="00965F0A">
            <w:pPr>
              <w:pStyle w:val="Caption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Skośność</w:t>
            </w:r>
          </w:p>
        </w:tc>
        <w:tc>
          <w:tcPr>
            <w:tcW w:w="1699" w:type="dxa"/>
          </w:tcPr>
          <w:p w14:paraId="343A7C6E" w14:textId="3095FE0D" w:rsidR="007C6528" w:rsidRDefault="00F563A2" w:rsidP="005C7CDD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D26D72">
              <w:rPr>
                <w:sz w:val="24"/>
                <w:szCs w:val="24"/>
              </w:rPr>
              <w:t>0.5</w:t>
            </w:r>
          </w:p>
        </w:tc>
        <w:tc>
          <w:tcPr>
            <w:tcW w:w="1840" w:type="dxa"/>
          </w:tcPr>
          <w:p w14:paraId="42C44CAC" w14:textId="356CF8EA" w:rsidR="007C6528" w:rsidRDefault="00F563A2" w:rsidP="005C7CDD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150B12">
              <w:rPr>
                <w:sz w:val="24"/>
                <w:szCs w:val="24"/>
              </w:rPr>
              <w:t>0.24</w:t>
            </w:r>
          </w:p>
        </w:tc>
        <w:tc>
          <w:tcPr>
            <w:tcW w:w="1840" w:type="dxa"/>
          </w:tcPr>
          <w:p w14:paraId="7FBE2B9C" w14:textId="4C3D15F7" w:rsidR="007C6528" w:rsidRDefault="005C7CDD" w:rsidP="005C7CDD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2.16</w:t>
            </w:r>
          </w:p>
        </w:tc>
      </w:tr>
      <w:tr w:rsidR="006F6C8C" w14:paraId="43E41752" w14:textId="77777777" w:rsidTr="00150B12">
        <w:tc>
          <w:tcPr>
            <w:tcW w:w="1843" w:type="dxa"/>
          </w:tcPr>
          <w:p w14:paraId="0009A296" w14:textId="216AD773" w:rsidR="006F6C8C" w:rsidRDefault="006F6C8C" w:rsidP="00965F0A">
            <w:pPr>
              <w:pStyle w:val="Caption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Sharpe</w:t>
            </w:r>
            <w:proofErr w:type="spellEnd"/>
            <w:r w:rsidR="008522F9">
              <w:rPr>
                <w:sz w:val="24"/>
                <w:szCs w:val="24"/>
              </w:rPr>
              <w:t xml:space="preserve"> </w:t>
            </w:r>
            <w:proofErr w:type="spellStart"/>
            <w:r w:rsidR="008522F9">
              <w:rPr>
                <w:sz w:val="24"/>
                <w:szCs w:val="24"/>
              </w:rPr>
              <w:t>zannualizowany</w:t>
            </w:r>
            <w:proofErr w:type="spellEnd"/>
          </w:p>
        </w:tc>
        <w:tc>
          <w:tcPr>
            <w:tcW w:w="1699" w:type="dxa"/>
          </w:tcPr>
          <w:p w14:paraId="0CAF0F2A" w14:textId="36096766" w:rsidR="006F6C8C" w:rsidRDefault="008522F9" w:rsidP="005C7CDD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3.16</w:t>
            </w:r>
          </w:p>
        </w:tc>
        <w:tc>
          <w:tcPr>
            <w:tcW w:w="1840" w:type="dxa"/>
          </w:tcPr>
          <w:p w14:paraId="32E57A5A" w14:textId="01F23A74" w:rsidR="006F6C8C" w:rsidRDefault="004C5DC0" w:rsidP="005C7CDD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840" w:type="dxa"/>
          </w:tcPr>
          <w:p w14:paraId="2893A9C1" w14:textId="4F56090B" w:rsidR="006F6C8C" w:rsidRDefault="004F4BFB" w:rsidP="005C7CDD">
            <w:pPr>
              <w:pStyle w:val="Caption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-2.84</w:t>
            </w:r>
          </w:p>
        </w:tc>
      </w:tr>
    </w:tbl>
    <w:p w14:paraId="62B5C4A2" w14:textId="70874CB0" w:rsidR="00150B12" w:rsidRDefault="00150B12" w:rsidP="007C6528">
      <w:pPr>
        <w:ind w:firstLine="0"/>
      </w:pPr>
    </w:p>
    <w:p w14:paraId="1195E67D" w14:textId="77777777" w:rsidR="00150B12" w:rsidRDefault="00150B12">
      <w:pPr>
        <w:spacing w:after="160" w:line="259" w:lineRule="auto"/>
        <w:ind w:firstLine="0"/>
        <w:jc w:val="left"/>
      </w:pPr>
      <w:r>
        <w:br w:type="page"/>
      </w:r>
    </w:p>
    <w:p w14:paraId="7CA524A0" w14:textId="6665000E" w:rsidR="00F93B9A" w:rsidRDefault="00F93B9A" w:rsidP="00F93B9A">
      <w:r w:rsidRPr="00F93B9A">
        <w:lastRenderedPageBreak/>
        <w:t>Pary zbieżne osiągnęły średni zwrot 8.37% </w:t>
      </w:r>
      <w:r>
        <w:t xml:space="preserve"> </w:t>
      </w:r>
      <w:r w:rsidRPr="00F93B9A">
        <w:t>podczas gdy pary rozbieżne przyniosły średnią stratę -14.61%</w:t>
      </w:r>
      <w:r>
        <w:t xml:space="preserve">. </w:t>
      </w:r>
      <w:r w:rsidRPr="00F93B9A">
        <w:t xml:space="preserve">Wynik ten wskazuje, że mechanizm </w:t>
      </w:r>
      <w:r>
        <w:t xml:space="preserve">powrotu do średniej </w:t>
      </w:r>
      <w:r w:rsidRPr="00F93B9A">
        <w:t>działał efektywnie w przypadku par zbieżnych, podczas gdy pary rozbieżne generowały znaczące straty.</w:t>
      </w:r>
    </w:p>
    <w:p w14:paraId="1E053DB4" w14:textId="77777777" w:rsidR="00F93B9A" w:rsidRDefault="00F93B9A" w:rsidP="00F93B9A"/>
    <w:p w14:paraId="50D22579" w14:textId="59E707FA" w:rsidR="00F93B9A" w:rsidRDefault="00F93B9A" w:rsidP="00F93B9A">
      <w:r w:rsidRPr="00F93B9A">
        <w:t xml:space="preserve">Wysoki </w:t>
      </w:r>
      <w:proofErr w:type="spellStart"/>
      <w:r w:rsidRPr="00F93B9A">
        <w:t>Sharpe</w:t>
      </w:r>
      <w:proofErr w:type="spellEnd"/>
      <w:r w:rsidRPr="00F93B9A">
        <w:t xml:space="preserve"> 3.16 dla par zbieżnych potwierdza, że mechanizm </w:t>
      </w:r>
      <w:proofErr w:type="spellStart"/>
      <w:r w:rsidRPr="00F93B9A">
        <w:t>mean-reversion</w:t>
      </w:r>
      <w:proofErr w:type="spellEnd"/>
      <w:r w:rsidRPr="00F93B9A">
        <w:t xml:space="preserve"> działał efektywnie pomimo silnego trendu wzrostowego. Sugeruje to, że nawet w warunkach hossy, krótkoterminowe odchylenia cenowe ulegały korekcie, generując stabilne zyski przy stosunkowo niskiej zmienności.</w:t>
      </w:r>
    </w:p>
    <w:p w14:paraId="57520C3C" w14:textId="77777777" w:rsidR="00F93B9A" w:rsidRDefault="00F93B9A" w:rsidP="00F93B9A"/>
    <w:p w14:paraId="45B60C5A" w14:textId="4234BF7D" w:rsidR="00F93B9A" w:rsidRDefault="00F93B9A" w:rsidP="00F93B9A">
      <w:r>
        <w:t>Ostateczni</w:t>
      </w:r>
      <w:r w:rsidR="00AF1373">
        <w:t>e</w:t>
      </w:r>
      <w:r>
        <w:t xml:space="preserve"> przewaga licze</w:t>
      </w:r>
      <w:r w:rsidR="00AF1373">
        <w:t>bna wysoce stratnych par rozbieżnych,</w:t>
      </w:r>
      <w:r>
        <w:t xml:space="preserve"> wpłynęł</w:t>
      </w:r>
      <w:r w:rsidR="00AF1373">
        <w:t>a</w:t>
      </w:r>
      <w:r>
        <w:t xml:space="preserve"> na bardzo niską, ujemną wartość Sharpa</w:t>
      </w:r>
      <w:r w:rsidR="00AF1373">
        <w:t xml:space="preserve"> -2.84. Świadczy to nie tylko o wysokich stratach, ale też wysoce zmiennych. Zyski z 9 zbieżnych par nie miały możliwości zniwelować tego efektu.</w:t>
      </w:r>
    </w:p>
    <w:p w14:paraId="10AABCFD" w14:textId="77777777" w:rsidR="00AF1373" w:rsidRDefault="00AF1373" w:rsidP="00F93B9A"/>
    <w:p w14:paraId="6860F8B8" w14:textId="56A1D380" w:rsidR="00AF1373" w:rsidRDefault="00AF1373" w:rsidP="00F93B9A">
      <w:r w:rsidRPr="00AF1373">
        <w:t>Badanie wyraźnie potwierdza, że pominięcie kluczowych metod selekcji pa</w:t>
      </w:r>
      <w:r>
        <w:t xml:space="preserve">r </w:t>
      </w:r>
      <w:r w:rsidRPr="00AF1373">
        <w:t xml:space="preserve">takich jak metryki dystansowe i testy </w:t>
      </w:r>
      <w:proofErr w:type="spellStart"/>
      <w:r w:rsidRPr="00AF1373">
        <w:t>kointegracji</w:t>
      </w:r>
      <w:proofErr w:type="spellEnd"/>
      <w:r w:rsidRPr="00AF1373">
        <w:t xml:space="preserve"> znacząco obniża skuteczność strategii </w:t>
      </w:r>
      <w:proofErr w:type="spellStart"/>
      <w:r w:rsidRPr="00AF1373">
        <w:t>Pairs</w:t>
      </w:r>
      <w:proofErr w:type="spellEnd"/>
      <w:r w:rsidRPr="00AF1373">
        <w:t xml:space="preserve"> Trading. W warunkach silnego trendu wzrostowego w sektorze technologicznym, brak wstępnej weryfikacji statystycznych zależności między parami aktywów doprowadził do dominacji par rozbieżnych, które generowały średnią stratę na poziomie</w:t>
      </w:r>
      <w:r>
        <w:t xml:space="preserve"> -</w:t>
      </w:r>
      <w:r w:rsidRPr="00AF1373">
        <w:t>14,61%</w:t>
      </w:r>
      <w:r>
        <w:t>.</w:t>
      </w:r>
    </w:p>
    <w:p w14:paraId="2577039A" w14:textId="77777777" w:rsidR="00AF1373" w:rsidRDefault="00AF1373" w:rsidP="00F93B9A"/>
    <w:p w14:paraId="4E680336" w14:textId="504009B7" w:rsidR="00AF1373" w:rsidRDefault="00AF1373" w:rsidP="00F93B9A">
      <w:r w:rsidRPr="00AF1373">
        <w:t> </w:t>
      </w:r>
      <w:r>
        <w:t>B</w:t>
      </w:r>
      <w:r w:rsidRPr="00AF1373">
        <w:t xml:space="preserve">adanie pokazuje, że skuteczność </w:t>
      </w:r>
      <w:proofErr w:type="spellStart"/>
      <w:r w:rsidRPr="00AF1373">
        <w:t>Pairs</w:t>
      </w:r>
      <w:proofErr w:type="spellEnd"/>
      <w:r w:rsidRPr="00AF1373">
        <w:t xml:space="preserve"> Trading nie wynika wyłącznie z </w:t>
      </w:r>
      <w:r>
        <w:t xml:space="preserve">odgórnego założenia </w:t>
      </w:r>
      <w:r w:rsidRPr="00AF1373">
        <w:t xml:space="preserve">logiki </w:t>
      </w:r>
      <w:proofErr w:type="spellStart"/>
      <w:r w:rsidRPr="00AF1373">
        <w:t>mean-reversion</w:t>
      </w:r>
      <w:proofErr w:type="spellEnd"/>
      <w:r w:rsidRPr="00AF1373">
        <w:t xml:space="preserve">, lecz przede wszystkim z właściwego doboru aktywów. Wykorzystanie metod dystansowych i </w:t>
      </w:r>
      <w:proofErr w:type="spellStart"/>
      <w:r w:rsidRPr="00AF1373">
        <w:t>kointegracji</w:t>
      </w:r>
      <w:proofErr w:type="spellEnd"/>
      <w:r w:rsidRPr="00AF1373">
        <w:t xml:space="preserve"> mogłoby znacząco ograniczyć udział par rozbieżnych w portfelu, zmniejszając ryzyko strat w okresach silnych trendów. Bez tych narzędzi strategia traci swoją przewagę statystyczną i staje się podatna na czynniki makro, takie jak sektorowe hossy lub bessy.</w:t>
      </w:r>
    </w:p>
    <w:p w14:paraId="43C19942" w14:textId="77777777" w:rsidR="00AF1373" w:rsidRDefault="00AF1373">
      <w:pPr>
        <w:spacing w:after="160" w:line="259" w:lineRule="auto"/>
        <w:ind w:firstLine="0"/>
        <w:jc w:val="left"/>
      </w:pPr>
      <w:r>
        <w:br w:type="page"/>
      </w:r>
    </w:p>
    <w:p w14:paraId="5385D4C2" w14:textId="3FA8CC2E" w:rsidR="00AF1373" w:rsidRDefault="00640F8D" w:rsidP="00030CAD">
      <w:pPr>
        <w:pStyle w:val="Heading2"/>
      </w:pPr>
      <w:r>
        <w:lastRenderedPageBreak/>
        <w:t>Zakończenie</w:t>
      </w:r>
    </w:p>
    <w:p w14:paraId="097586BE" w14:textId="25D6837B" w:rsidR="00EC3F6C" w:rsidRDefault="00EC3F6C" w:rsidP="00EC3F6C">
      <w:pPr>
        <w:pStyle w:val="Pierwszyakapit"/>
      </w:pPr>
      <w:r>
        <w:t>Praca magisterska</w:t>
      </w:r>
      <w:r w:rsidR="007212FA">
        <w:t xml:space="preserve"> </w:t>
      </w:r>
      <w:r>
        <w:t xml:space="preserve">miała na celu zbadanie efektywności strategii </w:t>
      </w:r>
      <w:proofErr w:type="spellStart"/>
      <w:r>
        <w:t>Pairs</w:t>
      </w:r>
      <w:proofErr w:type="spellEnd"/>
      <w:r>
        <w:t xml:space="preserve"> Trading w kontekście rynku technologicznego, ze szczególnym uwzględnieniem wyzwań i metod jej implementacji. W trzech rozdziałach przedstawiono teoretyczne podstawy strategii </w:t>
      </w:r>
      <w:proofErr w:type="spellStart"/>
      <w:r>
        <w:t>tradingowych</w:t>
      </w:r>
      <w:proofErr w:type="spellEnd"/>
      <w:r>
        <w:t xml:space="preserve">, specyfikę </w:t>
      </w:r>
      <w:proofErr w:type="spellStart"/>
      <w:r>
        <w:t>Pairs</w:t>
      </w:r>
      <w:proofErr w:type="spellEnd"/>
      <w:r>
        <w:t xml:space="preserve"> Trading oraz wyniki empiryczne jej zastosowania na danych z lat 2022-2023.</w:t>
      </w:r>
    </w:p>
    <w:p w14:paraId="7CBEE416" w14:textId="77777777" w:rsidR="00EC3F6C" w:rsidRDefault="00EC3F6C" w:rsidP="00EC3F6C">
      <w:pPr>
        <w:pStyle w:val="Pierwszyakapit"/>
      </w:pPr>
    </w:p>
    <w:p w14:paraId="4241219E" w14:textId="43520778" w:rsidR="00EC3F6C" w:rsidRDefault="00067558" w:rsidP="00EC3F6C">
      <w:r>
        <w:t>S</w:t>
      </w:r>
      <w:r w:rsidR="00EC3F6C">
        <w:t>charakteryzowano różne podejścia inwestycyjne, takie jak</w:t>
      </w:r>
      <w:r>
        <w:t xml:space="preserve"> </w:t>
      </w:r>
      <w:proofErr w:type="spellStart"/>
      <w:r>
        <w:t>momentum</w:t>
      </w:r>
      <w:proofErr w:type="spellEnd"/>
      <w:r>
        <w:t xml:space="preserve"> lub</w:t>
      </w:r>
      <w:r w:rsidR="00EC3F6C">
        <w:t xml:space="preserve"> </w:t>
      </w:r>
      <w:proofErr w:type="spellStart"/>
      <w:r w:rsidR="00EC3F6C">
        <w:t>mean</w:t>
      </w:r>
      <w:proofErr w:type="spellEnd"/>
      <w:r w:rsidR="00EC3F6C">
        <w:t xml:space="preserve"> </w:t>
      </w:r>
      <w:proofErr w:type="spellStart"/>
      <w:r w:rsidR="00EC3F6C">
        <w:t>reversion</w:t>
      </w:r>
      <w:proofErr w:type="spellEnd"/>
      <w:r>
        <w:t>,</w:t>
      </w:r>
      <w:r w:rsidR="00EC3F6C">
        <w:t xml:space="preserve"> któr</w:t>
      </w:r>
      <w:r>
        <w:t>a</w:t>
      </w:r>
      <w:r w:rsidR="00EC3F6C">
        <w:t xml:space="preserve"> stanowi fundament strategii </w:t>
      </w:r>
      <w:proofErr w:type="spellStart"/>
      <w:r w:rsidR="00EC3F6C">
        <w:t>Pairs</w:t>
      </w:r>
      <w:proofErr w:type="spellEnd"/>
      <w:r w:rsidR="00EC3F6C">
        <w:t xml:space="preserve"> Trading. Omówiono również kluczowe wskaźniki techniczne </w:t>
      </w:r>
      <w:r w:rsidR="00B83984">
        <w:t>takie jak RSI lub MACD</w:t>
      </w:r>
      <w:r w:rsidR="00EC3F6C">
        <w:t xml:space="preserve"> oraz ich rolę w identyfikacji sygnałów transakcyjnych. Wykazano, że </w:t>
      </w:r>
      <w:proofErr w:type="spellStart"/>
      <w:r w:rsidR="00EC3F6C">
        <w:t>Pairs</w:t>
      </w:r>
      <w:proofErr w:type="spellEnd"/>
      <w:r w:rsidR="00EC3F6C">
        <w:t xml:space="preserve"> Trading, jako strategia neutralna rynkowo, opiera się na założeniu powrotu do średniej, co odróżnia ją od innych metod </w:t>
      </w:r>
      <w:r>
        <w:t xml:space="preserve">opartych o </w:t>
      </w:r>
      <w:proofErr w:type="spellStart"/>
      <w:r>
        <w:t>momentum</w:t>
      </w:r>
      <w:proofErr w:type="spellEnd"/>
      <w:r>
        <w:t xml:space="preserve"> oraz ukazuje ją jako jedną z fundamentalnych strategii arbitrażu statystycznego.</w:t>
      </w:r>
    </w:p>
    <w:p w14:paraId="57B38D87" w14:textId="77777777" w:rsidR="00EC3F6C" w:rsidRDefault="00EC3F6C" w:rsidP="00EC3F6C"/>
    <w:p w14:paraId="1E4959CC" w14:textId="6050D1E5" w:rsidR="00EC3F6C" w:rsidRDefault="00067558" w:rsidP="00EC3F6C">
      <w:r>
        <w:t xml:space="preserve">Następnie strategia </w:t>
      </w:r>
      <w:proofErr w:type="spellStart"/>
      <w:r>
        <w:t>Pairs</w:t>
      </w:r>
      <w:proofErr w:type="spellEnd"/>
      <w:r>
        <w:t xml:space="preserve"> Trading została poddana</w:t>
      </w:r>
      <w:r w:rsidR="00EC3F6C">
        <w:t xml:space="preserve"> szczegółowej analizie, począwszy od jej historycznych korzeni, poprzez różne metody doboru par aż po współczesne wyzwania, takie jak problem rozbieżności cen w długim okresie</w:t>
      </w:r>
      <w:r w:rsidR="00B83984">
        <w:t xml:space="preserve"> lub spadek jej efektywności po 2009 roku</w:t>
      </w:r>
      <w:r w:rsidR="00EC3F6C">
        <w:t xml:space="preserve">. Wskazano, że skuteczność strategii zależy od właściwego doboru par, a pominięcie etapu selekcji </w:t>
      </w:r>
      <w:r w:rsidR="00B83984">
        <w:t xml:space="preserve">opartej o metody statystyczne </w:t>
      </w:r>
      <w:r w:rsidR="00EC3F6C">
        <w:t>prowadzić do znaczących strat.</w:t>
      </w:r>
    </w:p>
    <w:p w14:paraId="7F06B435" w14:textId="77777777" w:rsidR="00EC3F6C" w:rsidRDefault="00EC3F6C" w:rsidP="00EC3F6C"/>
    <w:p w14:paraId="3F3C51EF" w14:textId="67B5D512" w:rsidR="00EC3F6C" w:rsidRDefault="00067558" w:rsidP="00EC3F6C">
      <w:r>
        <w:t>Ostatecznie</w:t>
      </w:r>
      <w:r w:rsidR="00EC3F6C">
        <w:t xml:space="preserve"> zaprezentowano wyniki empiryczne, które potwierdziły tezę o kluczowej roli selekcji par. Badanie wykazało, że w okresie silnego trendu wzrostowego w sektorze technologicznym, pary wybrane bez wstępnej weryfikacji statystycznej generowały średnią stratę na poziomie -10,02%. Jedynie pary, które wykazywały zbieżność, przyniosły zyski (średnio 8,37%)</w:t>
      </w:r>
      <w:r>
        <w:t xml:space="preserve">. Oznacza to że znalezienie par, które mogłyby z większą szansą opierać się </w:t>
      </w:r>
    </w:p>
    <w:p w14:paraId="08202142" w14:textId="77777777" w:rsidR="00EC3F6C" w:rsidRDefault="00EC3F6C" w:rsidP="00EC3F6C"/>
    <w:p w14:paraId="57CB6F97" w14:textId="77777777" w:rsidR="001E590D" w:rsidRDefault="001E590D" w:rsidP="001E590D">
      <w:r w:rsidRPr="001E590D">
        <w:t xml:space="preserve">Podsumowując, praca wykazała, że skuteczność strategii </w:t>
      </w:r>
      <w:proofErr w:type="spellStart"/>
      <w:r w:rsidRPr="001E590D">
        <w:t>Pairs</w:t>
      </w:r>
      <w:proofErr w:type="spellEnd"/>
      <w:r w:rsidRPr="001E590D">
        <w:t xml:space="preserve"> Trading jest silnie uzależniona od odpowiedniego doboru par aktywów. W przypadku pominięcia statystycznych metod selekcji, takich jak metryka euklidesowa czy testy </w:t>
      </w:r>
      <w:proofErr w:type="spellStart"/>
      <w:r w:rsidRPr="001E590D">
        <w:t>kointegracji</w:t>
      </w:r>
      <w:proofErr w:type="spellEnd"/>
      <w:r w:rsidRPr="001E590D">
        <w:t xml:space="preserve">, strategia wykazuje tendencję do generowania strat. </w:t>
      </w:r>
      <w:r w:rsidRPr="001E590D">
        <w:lastRenderedPageBreak/>
        <w:t>Wynika to z faktu, że bez rygorystycznych kryteriów wyboru, większość par może okazać się rozbieżna, szczególnie w warunkach silnych trendów rynkowych.</w:t>
      </w:r>
    </w:p>
    <w:p w14:paraId="13D4B00F" w14:textId="77777777" w:rsidR="001E590D" w:rsidRPr="001E590D" w:rsidRDefault="001E590D" w:rsidP="001E590D"/>
    <w:p w14:paraId="535CADF9" w14:textId="0336F229" w:rsidR="00B83984" w:rsidRDefault="001E590D" w:rsidP="001E590D">
      <w:r w:rsidRPr="001E590D">
        <w:t xml:space="preserve">Badanie potwierdziło, że kluczowym czynnikiem decydującym o rentowności </w:t>
      </w:r>
      <w:proofErr w:type="spellStart"/>
      <w:r w:rsidRPr="001E590D">
        <w:t>Pairs</w:t>
      </w:r>
      <w:proofErr w:type="spellEnd"/>
      <w:r w:rsidRPr="001E590D">
        <w:t xml:space="preserve"> Trading nie jest sama logika </w:t>
      </w:r>
      <w:proofErr w:type="spellStart"/>
      <w:r w:rsidRPr="001E590D">
        <w:t>mean-reversion</w:t>
      </w:r>
      <w:proofErr w:type="spellEnd"/>
      <w:r w:rsidRPr="001E590D">
        <w:t xml:space="preserve">, lecz precyzyjna identyfikacja aktywów o rzeczywistej tendencji do wzajemnej korekty cen. W związku z tym dalsze badania powinny koncentrować się na </w:t>
      </w:r>
      <w:r w:rsidR="00B83984">
        <w:t xml:space="preserve">stosowaniu i stałym </w:t>
      </w:r>
      <w:r w:rsidRPr="001E590D">
        <w:t>doskonaleniu metod selekcji pa</w:t>
      </w:r>
      <w:r>
        <w:t>r.</w:t>
      </w:r>
      <w:r w:rsidRPr="001E590D">
        <w:t xml:space="preserve"> </w:t>
      </w:r>
      <w:r>
        <w:t>W</w:t>
      </w:r>
      <w:r w:rsidRPr="001E590D">
        <w:t xml:space="preserve"> ten sposób możliwe będzie zwiększenie efektywności strategii w zmieniających się warunkach rynkowych.</w:t>
      </w:r>
      <w:r>
        <w:t xml:space="preserve"> </w:t>
      </w:r>
    </w:p>
    <w:p w14:paraId="618026FA" w14:textId="77777777" w:rsidR="00B83984" w:rsidRDefault="00B83984" w:rsidP="001E590D"/>
    <w:p w14:paraId="3284D4F7" w14:textId="483F90B8" w:rsidR="00030CAD" w:rsidRDefault="001E590D" w:rsidP="001E590D">
      <w:r>
        <w:t>Potencjalnym kierunkiem może okazać się również utworzenie reguł stop-</w:t>
      </w:r>
      <w:proofErr w:type="spellStart"/>
      <w:r>
        <w:t>loss</w:t>
      </w:r>
      <w:proofErr w:type="spellEnd"/>
      <w:r>
        <w:t xml:space="preserve"> w przypadku gdy skumulowane zwroty pary aktywów </w:t>
      </w:r>
      <w:r w:rsidR="00B83984">
        <w:t xml:space="preserve">zbyt daleko od siebie odchodzą. Warto też rozważyć swego rodzaju uzupełnienie strategii za pomocą wskaźników </w:t>
      </w:r>
      <w:proofErr w:type="spellStart"/>
      <w:r w:rsidR="00B83984">
        <w:t>momentum</w:t>
      </w:r>
      <w:proofErr w:type="spellEnd"/>
      <w:r w:rsidR="00B83984">
        <w:t>, które mogłyby wyłapywać silne trendy wzrostowe niektórych aktywów i generować na nich zyski.</w:t>
      </w:r>
    </w:p>
    <w:p w14:paraId="499FAF1F" w14:textId="77777777" w:rsidR="00030CAD" w:rsidRDefault="00030CAD">
      <w:pPr>
        <w:spacing w:after="160" w:line="259" w:lineRule="auto"/>
        <w:ind w:firstLine="0"/>
        <w:jc w:val="left"/>
      </w:pPr>
      <w:r>
        <w:br w:type="page"/>
      </w:r>
    </w:p>
    <w:p w14:paraId="598480BB" w14:textId="328BC46A" w:rsidR="00030CAD" w:rsidRPr="00030CAD" w:rsidRDefault="00030CAD" w:rsidP="00030CAD">
      <w:pPr>
        <w:pStyle w:val="Heading2"/>
      </w:pPr>
      <w:r w:rsidRPr="00030CAD">
        <w:lastRenderedPageBreak/>
        <w:t>Wykaz tabel</w:t>
      </w:r>
    </w:p>
    <w:p w14:paraId="79084FDD" w14:textId="61F39ABF" w:rsidR="00030CAD" w:rsidRPr="00030CAD" w:rsidRDefault="00030CAD">
      <w:pPr>
        <w:pStyle w:val="TableofFigures"/>
        <w:tabs>
          <w:tab w:val="right" w:leader="dot" w:pos="7359"/>
        </w:tabs>
        <w:rPr>
          <w:noProof/>
        </w:rPr>
      </w:pPr>
      <w:r w:rsidRPr="00030CAD">
        <w:fldChar w:fldCharType="begin"/>
      </w:r>
      <w:r w:rsidRPr="00030CAD">
        <w:instrText xml:space="preserve"> TOC \h \z \c "Tabela" </w:instrText>
      </w:r>
      <w:r w:rsidRPr="00030CAD">
        <w:fldChar w:fldCharType="separate"/>
      </w:r>
      <w:hyperlink w:anchor="_Toc204209030" w:history="1">
        <w:r w:rsidRPr="00030CAD">
          <w:rPr>
            <w:rStyle w:val="Hyperlink"/>
            <w:noProof/>
          </w:rPr>
          <w:t>Tabela 1. Statystyki dotyczące liczby wykonanych transakcji.</w:t>
        </w:r>
        <w:r w:rsidRPr="00030CAD">
          <w:rPr>
            <w:noProof/>
            <w:webHidden/>
          </w:rPr>
          <w:tab/>
        </w:r>
        <w:r w:rsidRPr="00030CAD">
          <w:rPr>
            <w:noProof/>
            <w:webHidden/>
          </w:rPr>
          <w:fldChar w:fldCharType="begin"/>
        </w:r>
        <w:r w:rsidRPr="00030CAD">
          <w:rPr>
            <w:noProof/>
            <w:webHidden/>
          </w:rPr>
          <w:instrText xml:space="preserve"> PAGEREF _Toc204209030 \h </w:instrText>
        </w:r>
        <w:r w:rsidRPr="00030CAD">
          <w:rPr>
            <w:noProof/>
            <w:webHidden/>
          </w:rPr>
        </w:r>
        <w:r w:rsidRPr="00030CAD">
          <w:rPr>
            <w:noProof/>
            <w:webHidden/>
          </w:rPr>
          <w:fldChar w:fldCharType="separate"/>
        </w:r>
        <w:r w:rsidRPr="00030CAD">
          <w:rPr>
            <w:noProof/>
            <w:webHidden/>
          </w:rPr>
          <w:t>31</w:t>
        </w:r>
        <w:r w:rsidRPr="00030CAD">
          <w:rPr>
            <w:noProof/>
            <w:webHidden/>
          </w:rPr>
          <w:fldChar w:fldCharType="end"/>
        </w:r>
      </w:hyperlink>
    </w:p>
    <w:p w14:paraId="2AF75424" w14:textId="01A9F406" w:rsidR="00030CAD" w:rsidRPr="00030CAD" w:rsidRDefault="00030CAD" w:rsidP="00030CAD">
      <w:pPr>
        <w:pStyle w:val="TableofFigures"/>
        <w:tabs>
          <w:tab w:val="right" w:leader="dot" w:pos="7359"/>
        </w:tabs>
        <w:rPr>
          <w:rStyle w:val="Hyperlink"/>
          <w:noProof/>
        </w:rPr>
      </w:pPr>
      <w:hyperlink w:anchor="_Toc204209031" w:history="1">
        <w:r w:rsidRPr="00030CAD">
          <w:rPr>
            <w:rStyle w:val="Hyperlink"/>
            <w:noProof/>
          </w:rPr>
          <w:t xml:space="preserve">Tabela 2. Statystyki dotyczące zwrotów ze strategii </w:t>
        </w:r>
        <w:r w:rsidRPr="00030CAD">
          <w:rPr>
            <w:rStyle w:val="Hyperlink"/>
            <w:noProof/>
            <w:u w:val="none"/>
          </w:rPr>
          <w:t>Pairs</w:t>
        </w:r>
        <w:r w:rsidRPr="00030CAD">
          <w:rPr>
            <w:rStyle w:val="Hyperlink"/>
            <w:noProof/>
          </w:rPr>
          <w:t xml:space="preserve"> Trading</w:t>
        </w:r>
        <w:r w:rsidRPr="00030CAD">
          <w:rPr>
            <w:noProof/>
            <w:webHidden/>
          </w:rPr>
          <w:tab/>
        </w:r>
        <w:r w:rsidRPr="00030CAD">
          <w:rPr>
            <w:noProof/>
            <w:webHidden/>
          </w:rPr>
          <w:fldChar w:fldCharType="begin"/>
        </w:r>
        <w:r w:rsidRPr="00030CAD">
          <w:rPr>
            <w:noProof/>
            <w:webHidden/>
          </w:rPr>
          <w:instrText xml:space="preserve"> PAGEREF _Toc204209031 \h </w:instrText>
        </w:r>
        <w:r w:rsidRPr="00030CAD">
          <w:rPr>
            <w:noProof/>
            <w:webHidden/>
          </w:rPr>
        </w:r>
        <w:r w:rsidRPr="00030CAD">
          <w:rPr>
            <w:noProof/>
            <w:webHidden/>
          </w:rPr>
          <w:fldChar w:fldCharType="separate"/>
        </w:r>
        <w:r w:rsidRPr="00030CAD">
          <w:rPr>
            <w:noProof/>
            <w:webHidden/>
          </w:rPr>
          <w:t>32</w:t>
        </w:r>
        <w:r w:rsidRPr="00030CAD">
          <w:rPr>
            <w:noProof/>
            <w:webHidden/>
          </w:rPr>
          <w:fldChar w:fldCharType="end"/>
        </w:r>
      </w:hyperlink>
    </w:p>
    <w:p w14:paraId="0BC5B2C3" w14:textId="77777777" w:rsidR="00030CAD" w:rsidRPr="00030CAD" w:rsidRDefault="00030CAD">
      <w:pPr>
        <w:spacing w:after="160" w:line="259" w:lineRule="auto"/>
        <w:ind w:firstLine="0"/>
        <w:jc w:val="left"/>
        <w:rPr>
          <w:rStyle w:val="Hyperlink"/>
          <w:noProof/>
        </w:rPr>
      </w:pPr>
    </w:p>
    <w:p w14:paraId="54B52E90" w14:textId="6E87BDAD" w:rsidR="00030CAD" w:rsidRPr="00030CAD" w:rsidRDefault="00030CAD" w:rsidP="00030CAD">
      <w:pPr>
        <w:pStyle w:val="Heading2"/>
        <w:rPr>
          <w:noProof/>
        </w:rPr>
      </w:pPr>
    </w:p>
    <w:p w14:paraId="545E7F1E" w14:textId="6A36C7E2" w:rsidR="001E590D" w:rsidRPr="001E590D" w:rsidRDefault="00030CAD" w:rsidP="001E590D">
      <w:r w:rsidRPr="00030CAD">
        <w:fldChar w:fldCharType="end"/>
      </w:r>
    </w:p>
    <w:p w14:paraId="37A83E40" w14:textId="575CA2B7" w:rsidR="00030CAD" w:rsidRDefault="00030CAD">
      <w:pPr>
        <w:spacing w:after="160" w:line="259" w:lineRule="auto"/>
        <w:ind w:firstLine="0"/>
        <w:jc w:val="left"/>
      </w:pPr>
      <w:r>
        <w:br w:type="page"/>
      </w:r>
    </w:p>
    <w:p w14:paraId="17DB3C1F" w14:textId="17284730" w:rsidR="000308D4" w:rsidRDefault="00030CAD" w:rsidP="00030CAD">
      <w:pPr>
        <w:pStyle w:val="Heading2"/>
      </w:pPr>
      <w:r>
        <w:lastRenderedPageBreak/>
        <w:t>Wykaz wykresów</w:t>
      </w:r>
    </w:p>
    <w:p w14:paraId="026DE420" w14:textId="143D2ED9" w:rsidR="00030CAD" w:rsidRDefault="00030CAD">
      <w:pPr>
        <w:pStyle w:val="TableofFigures"/>
        <w:tabs>
          <w:tab w:val="right" w:leader="dot" w:pos="7359"/>
        </w:tabs>
        <w:rPr>
          <w:rFonts w:asciiTheme="minorHAnsi" w:eastAsiaTheme="minorEastAsia" w:hAnsiTheme="minorHAnsi"/>
          <w:noProof/>
          <w:szCs w:val="24"/>
          <w:lang w:eastAsia="pl-PL"/>
        </w:rPr>
      </w:pPr>
      <w:r>
        <w:fldChar w:fldCharType="begin"/>
      </w:r>
      <w:r>
        <w:instrText xml:space="preserve"> TOC \h \z \c "Wykres" </w:instrText>
      </w:r>
      <w:r>
        <w:fldChar w:fldCharType="separate"/>
      </w:r>
      <w:hyperlink w:anchor="_Toc204209261" w:history="1">
        <w:r w:rsidRPr="00B41CD1">
          <w:rPr>
            <w:rStyle w:val="Hyperlink"/>
            <w:noProof/>
          </w:rPr>
          <w:t>Wykres 1. Skumulowane zwroty z akcji Coca Cola i Pepsico w latach 1970 -1990.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_Toc204209261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CD54769" w14:textId="12C3B3A4" w:rsidR="00030CAD" w:rsidRDefault="00030CAD">
      <w:pPr>
        <w:pStyle w:val="TableofFigures"/>
        <w:tabs>
          <w:tab w:val="right" w:leader="dot" w:pos="7359"/>
        </w:tabs>
        <w:rPr>
          <w:rFonts w:asciiTheme="minorHAnsi" w:eastAsiaTheme="minorEastAsia" w:hAnsiTheme="minorHAnsi"/>
          <w:noProof/>
          <w:szCs w:val="24"/>
          <w:lang w:eastAsia="pl-PL"/>
        </w:rPr>
      </w:pPr>
      <w:hyperlink w:anchor="_Toc204209262" w:history="1">
        <w:r w:rsidRPr="00B41CD1">
          <w:rPr>
            <w:rStyle w:val="Hyperlink"/>
            <w:noProof/>
          </w:rPr>
          <w:t>Wykres 2. Skumulowane zwroty z akcji Coca Cola i Pepsico w latach 1990 – 2024.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_Toc204209262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D21724C" w14:textId="445C9BF9" w:rsidR="00030CAD" w:rsidRDefault="00030CAD">
      <w:pPr>
        <w:pStyle w:val="TableofFigures"/>
        <w:tabs>
          <w:tab w:val="right" w:leader="dot" w:pos="7359"/>
        </w:tabs>
        <w:rPr>
          <w:rFonts w:asciiTheme="minorHAnsi" w:eastAsiaTheme="minorEastAsia" w:hAnsiTheme="minorHAnsi"/>
          <w:noProof/>
          <w:szCs w:val="24"/>
          <w:lang w:eastAsia="pl-PL"/>
        </w:rPr>
      </w:pPr>
      <w:hyperlink w:anchor="_Toc204209263" w:history="1">
        <w:r w:rsidRPr="00B41CD1">
          <w:rPr>
            <w:rStyle w:val="Hyperlink"/>
            <w:noProof/>
          </w:rPr>
          <w:t>Wykres 3. Skumulowane zwroty spółek w okresie formacyjnym.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_Toc204209263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72A8E58" w14:textId="1EC92940" w:rsidR="00030CAD" w:rsidRDefault="00030CAD">
      <w:pPr>
        <w:pStyle w:val="TableofFigures"/>
        <w:tabs>
          <w:tab w:val="right" w:leader="dot" w:pos="7359"/>
        </w:tabs>
        <w:rPr>
          <w:rFonts w:asciiTheme="minorHAnsi" w:eastAsiaTheme="minorEastAsia" w:hAnsiTheme="minorHAnsi"/>
          <w:noProof/>
          <w:szCs w:val="24"/>
          <w:lang w:eastAsia="pl-PL"/>
        </w:rPr>
      </w:pPr>
      <w:hyperlink w:anchor="_Toc204209264" w:history="1">
        <w:r w:rsidRPr="00B41CD1">
          <w:rPr>
            <w:rStyle w:val="Hyperlink"/>
            <w:noProof/>
          </w:rPr>
          <w:t>Wykres 4. Skumulowane zwroty spółek w okresie handlowym.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_Toc204209264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6A3C3C6" w14:textId="08317BB6" w:rsidR="00030CAD" w:rsidRDefault="00030CAD">
      <w:pPr>
        <w:pStyle w:val="TableofFigures"/>
        <w:tabs>
          <w:tab w:val="right" w:leader="dot" w:pos="7359"/>
        </w:tabs>
        <w:rPr>
          <w:rFonts w:asciiTheme="minorHAnsi" w:eastAsiaTheme="minorEastAsia" w:hAnsiTheme="minorHAnsi"/>
          <w:noProof/>
          <w:szCs w:val="24"/>
          <w:lang w:eastAsia="pl-PL"/>
        </w:rPr>
      </w:pPr>
      <w:hyperlink w:anchor="_Toc204209265" w:history="1">
        <w:r w:rsidRPr="00B41CD1">
          <w:rPr>
            <w:rStyle w:val="Hyperlink"/>
            <w:noProof/>
          </w:rPr>
          <w:t>Wykres 5. Wykres spreadu Apple i Mety w okresie handlowym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_Toc204209265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39A5BDF" w14:textId="22B2279E" w:rsidR="00030CAD" w:rsidRDefault="00030CAD">
      <w:pPr>
        <w:pStyle w:val="TableofFigures"/>
        <w:tabs>
          <w:tab w:val="right" w:leader="dot" w:pos="7359"/>
        </w:tabs>
        <w:rPr>
          <w:rFonts w:asciiTheme="minorHAnsi" w:eastAsiaTheme="minorEastAsia" w:hAnsiTheme="minorHAnsi"/>
          <w:noProof/>
          <w:szCs w:val="24"/>
          <w:lang w:eastAsia="pl-PL"/>
        </w:rPr>
      </w:pPr>
      <w:hyperlink w:anchor="_Toc204209266" w:history="1">
        <w:r w:rsidRPr="00B41CD1">
          <w:rPr>
            <w:rStyle w:val="Hyperlink"/>
            <w:noProof/>
          </w:rPr>
          <w:t>Wykres 6. Wykres spreadu Apple i Google w okresie handlowym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_Toc204209266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3C344CB" w14:textId="3EA3BBC4" w:rsidR="00030CAD" w:rsidRDefault="00030CAD">
      <w:pPr>
        <w:pStyle w:val="TableofFigures"/>
        <w:tabs>
          <w:tab w:val="right" w:leader="dot" w:pos="7359"/>
        </w:tabs>
        <w:rPr>
          <w:rFonts w:asciiTheme="minorHAnsi" w:eastAsiaTheme="minorEastAsia" w:hAnsiTheme="minorHAnsi"/>
          <w:noProof/>
          <w:szCs w:val="24"/>
          <w:lang w:eastAsia="pl-PL"/>
        </w:rPr>
      </w:pPr>
      <w:hyperlink w:anchor="_Toc204209267" w:history="1">
        <w:r w:rsidRPr="00B41CD1">
          <w:rPr>
            <w:rStyle w:val="Hyperlink"/>
            <w:noProof/>
          </w:rPr>
          <w:t>Wykres 7. Wykres spreadu Nvidii i Adobe w okresie handlowym.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_Toc204209267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532DDDD" w14:textId="5391B2FE" w:rsidR="00030CAD" w:rsidRDefault="00030CAD">
      <w:pPr>
        <w:pStyle w:val="TableofFigures"/>
        <w:tabs>
          <w:tab w:val="right" w:leader="dot" w:pos="7359"/>
        </w:tabs>
        <w:rPr>
          <w:rFonts w:asciiTheme="minorHAnsi" w:eastAsiaTheme="minorEastAsia" w:hAnsiTheme="minorHAnsi"/>
          <w:noProof/>
          <w:szCs w:val="24"/>
          <w:lang w:eastAsia="pl-PL"/>
        </w:rPr>
      </w:pPr>
      <w:hyperlink w:anchor="_Toc204209268" w:history="1">
        <w:r w:rsidRPr="00B41CD1">
          <w:rPr>
            <w:rStyle w:val="Hyperlink"/>
            <w:noProof/>
          </w:rPr>
          <w:t>Wykres 8. Rozkład zwrotów wszystkich portfeli.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_Toc204209268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A1E4C3D" w14:textId="4B763104" w:rsidR="00030CAD" w:rsidRDefault="00030CAD" w:rsidP="00030CAD">
      <w:pPr>
        <w:pStyle w:val="Heading3"/>
        <w:numPr>
          <w:ilvl w:val="0"/>
          <w:numId w:val="0"/>
        </w:numPr>
        <w:ind w:left="567"/>
      </w:pPr>
      <w:r>
        <w:fldChar w:fldCharType="end"/>
      </w:r>
    </w:p>
    <w:p w14:paraId="09C14FB1" w14:textId="41D039BE" w:rsidR="00030CAD" w:rsidRDefault="00030CAD" w:rsidP="00030CAD">
      <w:pPr>
        <w:pStyle w:val="Pierwszyakapit"/>
      </w:pPr>
    </w:p>
    <w:p w14:paraId="6C440D7B" w14:textId="77777777" w:rsidR="00030CAD" w:rsidRDefault="00030CAD">
      <w:pPr>
        <w:spacing w:after="160" w:line="259" w:lineRule="auto"/>
        <w:ind w:firstLine="0"/>
        <w:jc w:val="left"/>
      </w:pPr>
      <w:r>
        <w:br w:type="page"/>
      </w:r>
    </w:p>
    <w:p w14:paraId="37F15ED7" w14:textId="1AFFDFC9" w:rsidR="00030CAD" w:rsidRDefault="00030CAD" w:rsidP="00030CAD">
      <w:pPr>
        <w:pStyle w:val="Heading2"/>
      </w:pPr>
      <w:r>
        <w:lastRenderedPageBreak/>
        <w:t>Bib</w:t>
      </w:r>
      <w:r w:rsidR="00C671E3">
        <w:t>l</w:t>
      </w:r>
      <w:r>
        <w:t>iografia</w:t>
      </w:r>
    </w:p>
    <w:p w14:paraId="4ACB2FF6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t>Avellaneda, M. (2008) </w:t>
      </w:r>
      <w:r w:rsidRPr="00EC36D8">
        <w:rPr>
          <w:b w:val="0"/>
          <w:bCs w:val="0"/>
          <w:i/>
          <w:iCs/>
          <w:lang w:val="en-US"/>
        </w:rPr>
        <w:t>Statistical arbitrage in the U.S. equities market</w:t>
      </w:r>
      <w:r w:rsidRPr="00EC36D8">
        <w:rPr>
          <w:b w:val="0"/>
          <w:bCs w:val="0"/>
          <w:lang w:val="en-US"/>
        </w:rPr>
        <w:t xml:space="preserve">. </w:t>
      </w:r>
      <w:proofErr w:type="spellStart"/>
      <w:r w:rsidRPr="00EC36D8">
        <w:rPr>
          <w:b w:val="0"/>
          <w:bCs w:val="0"/>
        </w:rPr>
        <w:t>Quantitative</w:t>
      </w:r>
      <w:proofErr w:type="spellEnd"/>
      <w:r w:rsidRPr="00EC36D8">
        <w:rPr>
          <w:b w:val="0"/>
          <w:bCs w:val="0"/>
        </w:rPr>
        <w:t xml:space="preserve"> Finance, 8(3), s. 5-15.</w:t>
      </w:r>
    </w:p>
    <w:p w14:paraId="6FFBCFD3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t>Chio, D. (2022) </w:t>
      </w:r>
      <w:r w:rsidRPr="00EC36D8">
        <w:rPr>
          <w:b w:val="0"/>
          <w:bCs w:val="0"/>
          <w:i/>
          <w:iCs/>
          <w:lang w:val="en-US"/>
        </w:rPr>
        <w:t>Technical Analysis in Financial Markets</w:t>
      </w:r>
      <w:r w:rsidRPr="00EC36D8">
        <w:rPr>
          <w:b w:val="0"/>
          <w:bCs w:val="0"/>
          <w:lang w:val="en-US"/>
        </w:rPr>
        <w:t xml:space="preserve">. </w:t>
      </w:r>
      <w:r w:rsidRPr="00EC36D8">
        <w:rPr>
          <w:b w:val="0"/>
          <w:bCs w:val="0"/>
        </w:rPr>
        <w:t>London: Finance Press, s. 16-33.</w:t>
      </w:r>
    </w:p>
    <w:p w14:paraId="2A60BB3A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t>Do, B. (2006) </w:t>
      </w:r>
      <w:r w:rsidRPr="00EC36D8">
        <w:rPr>
          <w:b w:val="0"/>
          <w:bCs w:val="0"/>
          <w:i/>
          <w:iCs/>
          <w:lang w:val="en-US"/>
        </w:rPr>
        <w:t>A new approach to modeling and estimation for pairs trading</w:t>
      </w:r>
      <w:r w:rsidRPr="00EC36D8">
        <w:rPr>
          <w:b w:val="0"/>
          <w:bCs w:val="0"/>
          <w:lang w:val="en-US"/>
        </w:rPr>
        <w:t xml:space="preserve">. </w:t>
      </w:r>
      <w:proofErr w:type="spellStart"/>
      <w:r w:rsidRPr="00EC36D8">
        <w:rPr>
          <w:b w:val="0"/>
          <w:bCs w:val="0"/>
        </w:rPr>
        <w:t>Proceedings</w:t>
      </w:r>
      <w:proofErr w:type="spellEnd"/>
      <w:r w:rsidRPr="00EC36D8">
        <w:rPr>
          <w:b w:val="0"/>
          <w:bCs w:val="0"/>
        </w:rPr>
        <w:t xml:space="preserve"> of the Financial Management </w:t>
      </w:r>
      <w:proofErr w:type="spellStart"/>
      <w:r w:rsidRPr="00EC36D8">
        <w:rPr>
          <w:b w:val="0"/>
          <w:bCs w:val="0"/>
        </w:rPr>
        <w:t>Association</w:t>
      </w:r>
      <w:proofErr w:type="spellEnd"/>
      <w:r w:rsidRPr="00EC36D8">
        <w:rPr>
          <w:b w:val="0"/>
          <w:bCs w:val="0"/>
        </w:rPr>
        <w:t>, s. 10-15.</w:t>
      </w:r>
    </w:p>
    <w:p w14:paraId="5BFB775C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t>Elliott, R.J., van der Hoek, J., Malcolm, W.P. (2005) </w:t>
      </w:r>
      <w:r w:rsidRPr="00EC36D8">
        <w:rPr>
          <w:b w:val="0"/>
          <w:bCs w:val="0"/>
          <w:i/>
          <w:iCs/>
          <w:lang w:val="en-US"/>
        </w:rPr>
        <w:t>Pairs trading via stochastic control</w:t>
      </w:r>
      <w:r w:rsidRPr="00EC36D8">
        <w:rPr>
          <w:b w:val="0"/>
          <w:bCs w:val="0"/>
          <w:lang w:val="en-US"/>
        </w:rPr>
        <w:t xml:space="preserve">. </w:t>
      </w:r>
      <w:proofErr w:type="spellStart"/>
      <w:r w:rsidRPr="00EC36D8">
        <w:rPr>
          <w:b w:val="0"/>
          <w:bCs w:val="0"/>
        </w:rPr>
        <w:t>Quantitative</w:t>
      </w:r>
      <w:proofErr w:type="spellEnd"/>
      <w:r w:rsidRPr="00EC36D8">
        <w:rPr>
          <w:b w:val="0"/>
          <w:bCs w:val="0"/>
        </w:rPr>
        <w:t xml:space="preserve"> Finance, 5(3), s. 271-276.</w:t>
      </w:r>
    </w:p>
    <w:p w14:paraId="591EF5B6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t>Engle, R.F., Granger, C.W.J. (1987) </w:t>
      </w:r>
      <w:r w:rsidRPr="00EC36D8">
        <w:rPr>
          <w:b w:val="0"/>
          <w:bCs w:val="0"/>
          <w:i/>
          <w:iCs/>
          <w:lang w:val="en-US"/>
        </w:rPr>
        <w:t>Co-integration and error correction: Representation, estimation, and testing</w:t>
      </w:r>
      <w:r w:rsidRPr="00EC36D8">
        <w:rPr>
          <w:b w:val="0"/>
          <w:bCs w:val="0"/>
          <w:lang w:val="en-US"/>
        </w:rPr>
        <w:t xml:space="preserve">. </w:t>
      </w:r>
      <w:proofErr w:type="spellStart"/>
      <w:r w:rsidRPr="00EC36D8">
        <w:rPr>
          <w:b w:val="0"/>
          <w:bCs w:val="0"/>
        </w:rPr>
        <w:t>Econometrica</w:t>
      </w:r>
      <w:proofErr w:type="spellEnd"/>
      <w:r w:rsidRPr="00EC36D8">
        <w:rPr>
          <w:b w:val="0"/>
          <w:bCs w:val="0"/>
        </w:rPr>
        <w:t>, 55(2), s. 254-270.</w:t>
      </w:r>
    </w:p>
    <w:p w14:paraId="13C53989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t>Fama, E.F. (1970) </w:t>
      </w:r>
      <w:r w:rsidRPr="00EC36D8">
        <w:rPr>
          <w:b w:val="0"/>
          <w:bCs w:val="0"/>
          <w:i/>
          <w:iCs/>
          <w:lang w:val="en-US"/>
        </w:rPr>
        <w:t>Efficient capital markets: A review of theory and empirical work</w:t>
      </w:r>
      <w:r w:rsidRPr="00EC36D8">
        <w:rPr>
          <w:b w:val="0"/>
          <w:bCs w:val="0"/>
          <w:lang w:val="en-US"/>
        </w:rPr>
        <w:t xml:space="preserve">. </w:t>
      </w:r>
      <w:proofErr w:type="spellStart"/>
      <w:r w:rsidRPr="00EC36D8">
        <w:rPr>
          <w:b w:val="0"/>
          <w:bCs w:val="0"/>
        </w:rPr>
        <w:t>Journal</w:t>
      </w:r>
      <w:proofErr w:type="spellEnd"/>
      <w:r w:rsidRPr="00EC36D8">
        <w:rPr>
          <w:b w:val="0"/>
          <w:bCs w:val="0"/>
        </w:rPr>
        <w:t xml:space="preserve"> of Finance, 25(2), s. 387-395.</w:t>
      </w:r>
    </w:p>
    <w:p w14:paraId="103CFE43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proofErr w:type="spellStart"/>
      <w:r w:rsidRPr="00EC36D8">
        <w:rPr>
          <w:b w:val="0"/>
          <w:bCs w:val="0"/>
          <w:lang w:val="en-US"/>
        </w:rPr>
        <w:t>Gatev</w:t>
      </w:r>
      <w:proofErr w:type="spellEnd"/>
      <w:r w:rsidRPr="00EC36D8">
        <w:rPr>
          <w:b w:val="0"/>
          <w:bCs w:val="0"/>
          <w:lang w:val="en-US"/>
        </w:rPr>
        <w:t xml:space="preserve">, E., Goetzmann, W.N., </w:t>
      </w:r>
      <w:proofErr w:type="spellStart"/>
      <w:r w:rsidRPr="00EC36D8">
        <w:rPr>
          <w:b w:val="0"/>
          <w:bCs w:val="0"/>
          <w:lang w:val="en-US"/>
        </w:rPr>
        <w:t>Rouwenhorst</w:t>
      </w:r>
      <w:proofErr w:type="spellEnd"/>
      <w:r w:rsidRPr="00EC36D8">
        <w:rPr>
          <w:b w:val="0"/>
          <w:bCs w:val="0"/>
          <w:lang w:val="en-US"/>
        </w:rPr>
        <w:t>, K.G. (1999) </w:t>
      </w:r>
      <w:r w:rsidRPr="00EC36D8">
        <w:rPr>
          <w:b w:val="0"/>
          <w:bCs w:val="0"/>
          <w:i/>
          <w:iCs/>
          <w:lang w:val="en-US"/>
        </w:rPr>
        <w:t>Pairs trading: Performance of a relative-value arbitrage rule</w:t>
      </w:r>
      <w:r w:rsidRPr="00EC36D8">
        <w:rPr>
          <w:b w:val="0"/>
          <w:bCs w:val="0"/>
          <w:lang w:val="en-US"/>
        </w:rPr>
        <w:t xml:space="preserve">. </w:t>
      </w:r>
      <w:proofErr w:type="spellStart"/>
      <w:r w:rsidRPr="00EC36D8">
        <w:rPr>
          <w:b w:val="0"/>
          <w:bCs w:val="0"/>
        </w:rPr>
        <w:t>Review</w:t>
      </w:r>
      <w:proofErr w:type="spellEnd"/>
      <w:r w:rsidRPr="00EC36D8">
        <w:rPr>
          <w:b w:val="0"/>
          <w:bCs w:val="0"/>
        </w:rPr>
        <w:t xml:space="preserve"> of Financial </w:t>
      </w:r>
      <w:proofErr w:type="spellStart"/>
      <w:r w:rsidRPr="00EC36D8">
        <w:rPr>
          <w:b w:val="0"/>
          <w:bCs w:val="0"/>
        </w:rPr>
        <w:t>Studies</w:t>
      </w:r>
      <w:proofErr w:type="spellEnd"/>
      <w:r w:rsidRPr="00EC36D8">
        <w:rPr>
          <w:b w:val="0"/>
          <w:bCs w:val="0"/>
        </w:rPr>
        <w:t>, 19(3), s. 1-10.</w:t>
      </w:r>
    </w:p>
    <w:p w14:paraId="0EF2FA61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proofErr w:type="spellStart"/>
      <w:r w:rsidRPr="00EC36D8">
        <w:rPr>
          <w:b w:val="0"/>
          <w:bCs w:val="0"/>
          <w:lang w:val="en-US"/>
        </w:rPr>
        <w:t>Gatev</w:t>
      </w:r>
      <w:proofErr w:type="spellEnd"/>
      <w:r w:rsidRPr="00EC36D8">
        <w:rPr>
          <w:b w:val="0"/>
          <w:bCs w:val="0"/>
          <w:lang w:val="en-US"/>
        </w:rPr>
        <w:t xml:space="preserve">, E., Goetzmann, W.N., </w:t>
      </w:r>
      <w:proofErr w:type="spellStart"/>
      <w:r w:rsidRPr="00EC36D8">
        <w:rPr>
          <w:b w:val="0"/>
          <w:bCs w:val="0"/>
          <w:lang w:val="en-US"/>
        </w:rPr>
        <w:t>Rouwenhorst</w:t>
      </w:r>
      <w:proofErr w:type="spellEnd"/>
      <w:r w:rsidRPr="00EC36D8">
        <w:rPr>
          <w:b w:val="0"/>
          <w:bCs w:val="0"/>
          <w:lang w:val="en-US"/>
        </w:rPr>
        <w:t>, K.G. (2006) </w:t>
      </w:r>
      <w:r w:rsidRPr="00EC36D8">
        <w:rPr>
          <w:b w:val="0"/>
          <w:bCs w:val="0"/>
          <w:i/>
          <w:iCs/>
          <w:lang w:val="en-US"/>
        </w:rPr>
        <w:t>Pairs trading: Performance update</w:t>
      </w:r>
      <w:r w:rsidRPr="00EC36D8">
        <w:rPr>
          <w:b w:val="0"/>
          <w:bCs w:val="0"/>
          <w:lang w:val="en-US"/>
        </w:rPr>
        <w:t xml:space="preserve">. </w:t>
      </w:r>
      <w:proofErr w:type="spellStart"/>
      <w:r w:rsidRPr="00EC36D8">
        <w:rPr>
          <w:b w:val="0"/>
          <w:bCs w:val="0"/>
        </w:rPr>
        <w:t>Review</w:t>
      </w:r>
      <w:proofErr w:type="spellEnd"/>
      <w:r w:rsidRPr="00EC36D8">
        <w:rPr>
          <w:b w:val="0"/>
          <w:bCs w:val="0"/>
        </w:rPr>
        <w:t xml:space="preserve"> of Financial </w:t>
      </w:r>
      <w:proofErr w:type="spellStart"/>
      <w:r w:rsidRPr="00EC36D8">
        <w:rPr>
          <w:b w:val="0"/>
          <w:bCs w:val="0"/>
        </w:rPr>
        <w:t>Studies</w:t>
      </w:r>
      <w:proofErr w:type="spellEnd"/>
      <w:r w:rsidRPr="00EC36D8">
        <w:rPr>
          <w:b w:val="0"/>
          <w:bCs w:val="0"/>
        </w:rPr>
        <w:t>, 22(3), s. 20-30.</w:t>
      </w:r>
    </w:p>
    <w:p w14:paraId="1A7C0AE5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t>Ingersoll, J.E. (1987) </w:t>
      </w:r>
      <w:r w:rsidRPr="00EC36D8">
        <w:rPr>
          <w:b w:val="0"/>
          <w:bCs w:val="0"/>
          <w:i/>
          <w:iCs/>
          <w:lang w:val="en-US"/>
        </w:rPr>
        <w:t>Theory of Financial Decision Making</w:t>
      </w:r>
      <w:r w:rsidRPr="00EC36D8">
        <w:rPr>
          <w:b w:val="0"/>
          <w:bCs w:val="0"/>
          <w:lang w:val="en-US"/>
        </w:rPr>
        <w:t xml:space="preserve">. </w:t>
      </w:r>
      <w:proofErr w:type="spellStart"/>
      <w:r w:rsidRPr="00EC36D8">
        <w:rPr>
          <w:b w:val="0"/>
          <w:bCs w:val="0"/>
        </w:rPr>
        <w:t>Rowman</w:t>
      </w:r>
      <w:proofErr w:type="spellEnd"/>
      <w:r w:rsidRPr="00EC36D8">
        <w:rPr>
          <w:b w:val="0"/>
          <w:bCs w:val="0"/>
        </w:rPr>
        <w:t xml:space="preserve"> &amp; </w:t>
      </w:r>
      <w:proofErr w:type="spellStart"/>
      <w:r w:rsidRPr="00EC36D8">
        <w:rPr>
          <w:b w:val="0"/>
          <w:bCs w:val="0"/>
        </w:rPr>
        <w:t>Littlefield</w:t>
      </w:r>
      <w:proofErr w:type="spellEnd"/>
      <w:r w:rsidRPr="00EC36D8">
        <w:rPr>
          <w:b w:val="0"/>
          <w:bCs w:val="0"/>
        </w:rPr>
        <w:t>, s. 166-180.</w:t>
      </w:r>
    </w:p>
    <w:p w14:paraId="23BABAC0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t>Jegadeesh, N., Titman, S. (1993) </w:t>
      </w:r>
      <w:r w:rsidRPr="00EC36D8">
        <w:rPr>
          <w:b w:val="0"/>
          <w:bCs w:val="0"/>
          <w:i/>
          <w:iCs/>
          <w:lang w:val="en-US"/>
        </w:rPr>
        <w:t>Returns to buying winners and selling losers: Implications for stock market efficiency</w:t>
      </w:r>
      <w:r w:rsidRPr="00EC36D8">
        <w:rPr>
          <w:b w:val="0"/>
          <w:bCs w:val="0"/>
          <w:lang w:val="en-US"/>
        </w:rPr>
        <w:t xml:space="preserve">. </w:t>
      </w:r>
      <w:proofErr w:type="spellStart"/>
      <w:r w:rsidRPr="00EC36D8">
        <w:rPr>
          <w:b w:val="0"/>
          <w:bCs w:val="0"/>
        </w:rPr>
        <w:t>Journal</w:t>
      </w:r>
      <w:proofErr w:type="spellEnd"/>
      <w:r w:rsidRPr="00EC36D8">
        <w:rPr>
          <w:b w:val="0"/>
          <w:bCs w:val="0"/>
        </w:rPr>
        <w:t xml:space="preserve"> of Finance, 48(1), s. 85-90.</w:t>
      </w:r>
    </w:p>
    <w:p w14:paraId="4D9B1D22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proofErr w:type="spellStart"/>
      <w:r w:rsidRPr="00EC36D8">
        <w:rPr>
          <w:b w:val="0"/>
          <w:bCs w:val="0"/>
          <w:lang w:val="en-US"/>
        </w:rPr>
        <w:t>Kakushadze</w:t>
      </w:r>
      <w:proofErr w:type="spellEnd"/>
      <w:r w:rsidRPr="00EC36D8">
        <w:rPr>
          <w:b w:val="0"/>
          <w:bCs w:val="0"/>
          <w:lang w:val="en-US"/>
        </w:rPr>
        <w:t>, Z. (2018) </w:t>
      </w:r>
      <w:r w:rsidRPr="00EC36D8">
        <w:rPr>
          <w:b w:val="0"/>
          <w:bCs w:val="0"/>
          <w:i/>
          <w:iCs/>
          <w:lang w:val="en-US"/>
        </w:rPr>
        <w:t>Quantitative trading: Algorithms, analytics, data, models, optimization</w:t>
      </w:r>
      <w:r w:rsidRPr="00EC36D8">
        <w:rPr>
          <w:b w:val="0"/>
          <w:bCs w:val="0"/>
          <w:lang w:val="en-US"/>
        </w:rPr>
        <w:t xml:space="preserve">. </w:t>
      </w:r>
      <w:r w:rsidRPr="00EC36D8">
        <w:rPr>
          <w:b w:val="0"/>
          <w:bCs w:val="0"/>
        </w:rPr>
        <w:t xml:space="preserve">World </w:t>
      </w:r>
      <w:proofErr w:type="spellStart"/>
      <w:r w:rsidRPr="00EC36D8">
        <w:rPr>
          <w:b w:val="0"/>
          <w:bCs w:val="0"/>
        </w:rPr>
        <w:t>Scientific</w:t>
      </w:r>
      <w:proofErr w:type="spellEnd"/>
      <w:r w:rsidRPr="00EC36D8">
        <w:rPr>
          <w:b w:val="0"/>
          <w:bCs w:val="0"/>
        </w:rPr>
        <w:t>, s. 15-16, 40-65.</w:t>
      </w:r>
    </w:p>
    <w:p w14:paraId="52B982D5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lastRenderedPageBreak/>
        <w:t>Krauss, C. (2017) </w:t>
      </w:r>
      <w:r w:rsidRPr="00EC36D8">
        <w:rPr>
          <w:b w:val="0"/>
          <w:bCs w:val="0"/>
          <w:i/>
          <w:iCs/>
          <w:lang w:val="en-US"/>
        </w:rPr>
        <w:t>Statistical arbitrage pairs trading strategies: Review and outlook</w:t>
      </w:r>
      <w:r w:rsidRPr="00EC36D8">
        <w:rPr>
          <w:b w:val="0"/>
          <w:bCs w:val="0"/>
          <w:lang w:val="en-US"/>
        </w:rPr>
        <w:t xml:space="preserve">. </w:t>
      </w:r>
      <w:proofErr w:type="spellStart"/>
      <w:r w:rsidRPr="00EC36D8">
        <w:rPr>
          <w:b w:val="0"/>
          <w:bCs w:val="0"/>
        </w:rPr>
        <w:t>Journal</w:t>
      </w:r>
      <w:proofErr w:type="spellEnd"/>
      <w:r w:rsidRPr="00EC36D8">
        <w:rPr>
          <w:b w:val="0"/>
          <w:bCs w:val="0"/>
        </w:rPr>
        <w:t xml:space="preserve"> of </w:t>
      </w:r>
      <w:proofErr w:type="spellStart"/>
      <w:r w:rsidRPr="00EC36D8">
        <w:rPr>
          <w:b w:val="0"/>
          <w:bCs w:val="0"/>
        </w:rPr>
        <w:t>Economic</w:t>
      </w:r>
      <w:proofErr w:type="spellEnd"/>
      <w:r w:rsidRPr="00EC36D8">
        <w:rPr>
          <w:b w:val="0"/>
          <w:bCs w:val="0"/>
        </w:rPr>
        <w:t xml:space="preserve"> </w:t>
      </w:r>
      <w:proofErr w:type="spellStart"/>
      <w:r w:rsidRPr="00EC36D8">
        <w:rPr>
          <w:b w:val="0"/>
          <w:bCs w:val="0"/>
        </w:rPr>
        <w:t>Surveys</w:t>
      </w:r>
      <w:proofErr w:type="spellEnd"/>
      <w:r w:rsidRPr="00EC36D8">
        <w:rPr>
          <w:b w:val="0"/>
          <w:bCs w:val="0"/>
        </w:rPr>
        <w:t>, 31(2), s. 524-526.</w:t>
      </w:r>
    </w:p>
    <w:p w14:paraId="31DD0B48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t>Markiewicz, L., Kubińska, E. (2014) </w:t>
      </w:r>
      <w:r w:rsidRPr="00EC36D8">
        <w:rPr>
          <w:b w:val="0"/>
          <w:bCs w:val="0"/>
          <w:i/>
          <w:iCs/>
          <w:lang w:val="en-US"/>
        </w:rPr>
        <w:t>Behavioral finance in capital markets</w:t>
      </w:r>
      <w:r w:rsidRPr="00EC36D8">
        <w:rPr>
          <w:b w:val="0"/>
          <w:bCs w:val="0"/>
          <w:lang w:val="en-US"/>
        </w:rPr>
        <w:t xml:space="preserve">. </w:t>
      </w:r>
      <w:proofErr w:type="spellStart"/>
      <w:r w:rsidRPr="00EC36D8">
        <w:rPr>
          <w:b w:val="0"/>
          <w:bCs w:val="0"/>
        </w:rPr>
        <w:t>Palgrave</w:t>
      </w:r>
      <w:proofErr w:type="spellEnd"/>
      <w:r w:rsidRPr="00EC36D8">
        <w:rPr>
          <w:b w:val="0"/>
          <w:bCs w:val="0"/>
        </w:rPr>
        <w:t xml:space="preserve"> Macmillan, s. 41-45.</w:t>
      </w:r>
    </w:p>
    <w:p w14:paraId="0806A433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t>Moon, T. (2019) </w:t>
      </w:r>
      <w:r w:rsidRPr="00EC36D8">
        <w:rPr>
          <w:b w:val="0"/>
          <w:bCs w:val="0"/>
          <w:i/>
          <w:iCs/>
          <w:lang w:val="en-US"/>
        </w:rPr>
        <w:t>Mean reversion in financial markets: Evidence and implications</w:t>
      </w:r>
      <w:r w:rsidRPr="00EC36D8">
        <w:rPr>
          <w:b w:val="0"/>
          <w:bCs w:val="0"/>
          <w:lang w:val="en-US"/>
        </w:rPr>
        <w:t xml:space="preserve">. </w:t>
      </w:r>
      <w:proofErr w:type="spellStart"/>
      <w:r w:rsidRPr="00EC36D8">
        <w:rPr>
          <w:b w:val="0"/>
          <w:bCs w:val="0"/>
        </w:rPr>
        <w:t>Journal</w:t>
      </w:r>
      <w:proofErr w:type="spellEnd"/>
      <w:r w:rsidRPr="00EC36D8">
        <w:rPr>
          <w:b w:val="0"/>
          <w:bCs w:val="0"/>
        </w:rPr>
        <w:t xml:space="preserve"> of Portfolio Management, 45(4), s. 1-6.</w:t>
      </w:r>
    </w:p>
    <w:p w14:paraId="01D5E03E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t>Murphy, J.J. (1999) </w:t>
      </w:r>
      <w:r w:rsidRPr="00EC36D8">
        <w:rPr>
          <w:b w:val="0"/>
          <w:bCs w:val="0"/>
          <w:i/>
          <w:iCs/>
          <w:lang w:val="en-US"/>
        </w:rPr>
        <w:t>Technical Analysis of the Financial Markets</w:t>
      </w:r>
      <w:r w:rsidRPr="00EC36D8">
        <w:rPr>
          <w:b w:val="0"/>
          <w:bCs w:val="0"/>
          <w:lang w:val="en-US"/>
        </w:rPr>
        <w:t xml:space="preserve">. </w:t>
      </w:r>
      <w:r w:rsidRPr="00EC36D8">
        <w:rPr>
          <w:b w:val="0"/>
          <w:bCs w:val="0"/>
        </w:rPr>
        <w:t xml:space="preserve">New York </w:t>
      </w:r>
      <w:proofErr w:type="spellStart"/>
      <w:r w:rsidRPr="00EC36D8">
        <w:rPr>
          <w:b w:val="0"/>
          <w:bCs w:val="0"/>
        </w:rPr>
        <w:t>Institute</w:t>
      </w:r>
      <w:proofErr w:type="spellEnd"/>
      <w:r w:rsidRPr="00EC36D8">
        <w:rPr>
          <w:b w:val="0"/>
          <w:bCs w:val="0"/>
        </w:rPr>
        <w:t xml:space="preserve"> of Finance, s. 195-213.</w:t>
      </w:r>
    </w:p>
    <w:p w14:paraId="05086858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t>Poterba, J.M., Summers, L.H. (1988) </w:t>
      </w:r>
      <w:r w:rsidRPr="00EC36D8">
        <w:rPr>
          <w:b w:val="0"/>
          <w:bCs w:val="0"/>
          <w:i/>
          <w:iCs/>
          <w:lang w:val="en-US"/>
        </w:rPr>
        <w:t>Mean reversion in stock prices: Evidence and implications</w:t>
      </w:r>
      <w:r w:rsidRPr="00EC36D8">
        <w:rPr>
          <w:b w:val="0"/>
          <w:bCs w:val="0"/>
          <w:lang w:val="en-US"/>
        </w:rPr>
        <w:t xml:space="preserve">. </w:t>
      </w:r>
      <w:proofErr w:type="spellStart"/>
      <w:r w:rsidRPr="00EC36D8">
        <w:rPr>
          <w:b w:val="0"/>
          <w:bCs w:val="0"/>
        </w:rPr>
        <w:t>Journal</w:t>
      </w:r>
      <w:proofErr w:type="spellEnd"/>
      <w:r w:rsidRPr="00EC36D8">
        <w:rPr>
          <w:b w:val="0"/>
          <w:bCs w:val="0"/>
        </w:rPr>
        <w:t xml:space="preserve"> of Financial </w:t>
      </w:r>
      <w:proofErr w:type="spellStart"/>
      <w:r w:rsidRPr="00EC36D8">
        <w:rPr>
          <w:b w:val="0"/>
          <w:bCs w:val="0"/>
        </w:rPr>
        <w:t>Economics</w:t>
      </w:r>
      <w:proofErr w:type="spellEnd"/>
      <w:r w:rsidRPr="00EC36D8">
        <w:rPr>
          <w:b w:val="0"/>
          <w:bCs w:val="0"/>
        </w:rPr>
        <w:t>, 22(1), s. 27-59.</w:t>
      </w:r>
    </w:p>
    <w:p w14:paraId="2E97A5D4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t>Rad, H. (2016) </w:t>
      </w:r>
      <w:r w:rsidRPr="00EC36D8">
        <w:rPr>
          <w:b w:val="0"/>
          <w:bCs w:val="0"/>
          <w:i/>
          <w:iCs/>
          <w:lang w:val="en-US"/>
        </w:rPr>
        <w:t>Pairs trading based on statistical arbitrage: A cointegration approach</w:t>
      </w:r>
      <w:r w:rsidRPr="00EC36D8">
        <w:rPr>
          <w:b w:val="0"/>
          <w:bCs w:val="0"/>
          <w:lang w:val="en-US"/>
        </w:rPr>
        <w:t xml:space="preserve">. </w:t>
      </w:r>
      <w:proofErr w:type="spellStart"/>
      <w:r w:rsidRPr="00EC36D8">
        <w:rPr>
          <w:b w:val="0"/>
          <w:bCs w:val="0"/>
        </w:rPr>
        <w:t>Journal</w:t>
      </w:r>
      <w:proofErr w:type="spellEnd"/>
      <w:r w:rsidRPr="00EC36D8">
        <w:rPr>
          <w:b w:val="0"/>
          <w:bCs w:val="0"/>
        </w:rPr>
        <w:t xml:space="preserve"> of Trading, 11(1), s. 4-20.</w:t>
      </w:r>
    </w:p>
    <w:p w14:paraId="0AC186C8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t>Requejo, J. (2024) </w:t>
      </w:r>
      <w:r w:rsidRPr="00EC36D8">
        <w:rPr>
          <w:b w:val="0"/>
          <w:bCs w:val="0"/>
          <w:i/>
          <w:iCs/>
          <w:lang w:val="en-US"/>
        </w:rPr>
        <w:t>Market-neutral strategies: Theory and practice</w:t>
      </w:r>
      <w:r w:rsidRPr="00EC36D8">
        <w:rPr>
          <w:b w:val="0"/>
          <w:bCs w:val="0"/>
          <w:lang w:val="en-US"/>
        </w:rPr>
        <w:t xml:space="preserve">. </w:t>
      </w:r>
      <w:r w:rsidRPr="00EC36D8">
        <w:rPr>
          <w:b w:val="0"/>
          <w:bCs w:val="0"/>
        </w:rPr>
        <w:t xml:space="preserve">Financial </w:t>
      </w:r>
      <w:proofErr w:type="spellStart"/>
      <w:r w:rsidRPr="00EC36D8">
        <w:rPr>
          <w:b w:val="0"/>
          <w:bCs w:val="0"/>
        </w:rPr>
        <w:t>Analysts</w:t>
      </w:r>
      <w:proofErr w:type="spellEnd"/>
      <w:r w:rsidRPr="00EC36D8">
        <w:rPr>
          <w:b w:val="0"/>
          <w:bCs w:val="0"/>
        </w:rPr>
        <w:t xml:space="preserve"> </w:t>
      </w:r>
      <w:proofErr w:type="spellStart"/>
      <w:r w:rsidRPr="00EC36D8">
        <w:rPr>
          <w:b w:val="0"/>
          <w:bCs w:val="0"/>
        </w:rPr>
        <w:t>Journal</w:t>
      </w:r>
      <w:proofErr w:type="spellEnd"/>
      <w:r w:rsidRPr="00EC36D8">
        <w:rPr>
          <w:b w:val="0"/>
          <w:bCs w:val="0"/>
        </w:rPr>
        <w:t>, 80(1), s. 1-5.</w:t>
      </w:r>
    </w:p>
    <w:p w14:paraId="3D5C69E8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proofErr w:type="spellStart"/>
      <w:r w:rsidRPr="00EC36D8">
        <w:rPr>
          <w:b w:val="0"/>
          <w:bCs w:val="0"/>
          <w:lang w:val="en-US"/>
        </w:rPr>
        <w:t>Rubesam</w:t>
      </w:r>
      <w:proofErr w:type="spellEnd"/>
      <w:r w:rsidRPr="00EC36D8">
        <w:rPr>
          <w:b w:val="0"/>
          <w:bCs w:val="0"/>
          <w:lang w:val="en-US"/>
        </w:rPr>
        <w:t xml:space="preserve">, A. (2021) *The decline of pairs trading profitability: Evidence from 2003-2020*. </w:t>
      </w:r>
      <w:proofErr w:type="spellStart"/>
      <w:r w:rsidRPr="00EC36D8">
        <w:rPr>
          <w:b w:val="0"/>
          <w:bCs w:val="0"/>
        </w:rPr>
        <w:t>Journal</w:t>
      </w:r>
      <w:proofErr w:type="spellEnd"/>
      <w:r w:rsidRPr="00EC36D8">
        <w:rPr>
          <w:b w:val="0"/>
          <w:bCs w:val="0"/>
        </w:rPr>
        <w:t xml:space="preserve"> of Financial </w:t>
      </w:r>
      <w:proofErr w:type="spellStart"/>
      <w:r w:rsidRPr="00EC36D8">
        <w:rPr>
          <w:b w:val="0"/>
          <w:bCs w:val="0"/>
        </w:rPr>
        <w:t>Markets</w:t>
      </w:r>
      <w:proofErr w:type="spellEnd"/>
      <w:r w:rsidRPr="00EC36D8">
        <w:rPr>
          <w:b w:val="0"/>
          <w:bCs w:val="0"/>
        </w:rPr>
        <w:t>, 54, s. 1-15.</w:t>
      </w:r>
    </w:p>
    <w:p w14:paraId="1D57B0CE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t>Sekuła, P. (2016) </w:t>
      </w:r>
      <w:r w:rsidRPr="00EC36D8">
        <w:rPr>
          <w:b w:val="0"/>
          <w:bCs w:val="0"/>
          <w:i/>
          <w:iCs/>
          <w:lang w:val="en-US"/>
        </w:rPr>
        <w:t>Momentum strategies in the Polish stock market</w:t>
      </w:r>
      <w:r w:rsidRPr="00EC36D8">
        <w:rPr>
          <w:b w:val="0"/>
          <w:bCs w:val="0"/>
          <w:lang w:val="en-US"/>
        </w:rPr>
        <w:t xml:space="preserve">. </w:t>
      </w:r>
      <w:proofErr w:type="spellStart"/>
      <w:r w:rsidRPr="00EC36D8">
        <w:rPr>
          <w:b w:val="0"/>
          <w:bCs w:val="0"/>
        </w:rPr>
        <w:t>Economic</w:t>
      </w:r>
      <w:proofErr w:type="spellEnd"/>
      <w:r w:rsidRPr="00EC36D8">
        <w:rPr>
          <w:b w:val="0"/>
          <w:bCs w:val="0"/>
        </w:rPr>
        <w:t xml:space="preserve"> </w:t>
      </w:r>
      <w:proofErr w:type="spellStart"/>
      <w:r w:rsidRPr="00EC36D8">
        <w:rPr>
          <w:b w:val="0"/>
          <w:bCs w:val="0"/>
        </w:rPr>
        <w:t>Research</w:t>
      </w:r>
      <w:proofErr w:type="spellEnd"/>
      <w:r w:rsidRPr="00EC36D8">
        <w:rPr>
          <w:b w:val="0"/>
          <w:bCs w:val="0"/>
        </w:rPr>
        <w:t>, 29(1), s. 289-298.</w:t>
      </w:r>
    </w:p>
    <w:p w14:paraId="48267D97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proofErr w:type="spellStart"/>
      <w:r w:rsidRPr="00EC36D8">
        <w:rPr>
          <w:b w:val="0"/>
          <w:bCs w:val="0"/>
        </w:rPr>
        <w:t>Ślepaczuk</w:t>
      </w:r>
      <w:proofErr w:type="spellEnd"/>
      <w:r w:rsidRPr="00EC36D8">
        <w:rPr>
          <w:b w:val="0"/>
          <w:bCs w:val="0"/>
        </w:rPr>
        <w:t>, R. (2004) </w:t>
      </w:r>
      <w:r w:rsidRPr="00EC36D8">
        <w:rPr>
          <w:b w:val="0"/>
          <w:bCs w:val="0"/>
          <w:i/>
          <w:iCs/>
        </w:rPr>
        <w:t>Analiza techniczna na rynku kapitałowym</w:t>
      </w:r>
      <w:r w:rsidRPr="00EC36D8">
        <w:rPr>
          <w:b w:val="0"/>
          <w:bCs w:val="0"/>
        </w:rPr>
        <w:t xml:space="preserve">. </w:t>
      </w:r>
      <w:proofErr w:type="spellStart"/>
      <w:r w:rsidRPr="00EC36D8">
        <w:rPr>
          <w:b w:val="0"/>
          <w:bCs w:val="0"/>
        </w:rPr>
        <w:t>Warsaw</w:t>
      </w:r>
      <w:proofErr w:type="spellEnd"/>
      <w:r w:rsidRPr="00EC36D8">
        <w:rPr>
          <w:b w:val="0"/>
          <w:bCs w:val="0"/>
        </w:rPr>
        <w:t>: WIG-Press, s. 175-177.</w:t>
      </w:r>
    </w:p>
    <w:p w14:paraId="07ACF0E3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proofErr w:type="spellStart"/>
      <w:r w:rsidRPr="00EC36D8">
        <w:rPr>
          <w:b w:val="0"/>
          <w:bCs w:val="0"/>
          <w:lang w:val="en-US"/>
        </w:rPr>
        <w:t>Vidyamurthy</w:t>
      </w:r>
      <w:proofErr w:type="spellEnd"/>
      <w:r w:rsidRPr="00EC36D8">
        <w:rPr>
          <w:b w:val="0"/>
          <w:bCs w:val="0"/>
          <w:lang w:val="en-US"/>
        </w:rPr>
        <w:t>, G. (2004) </w:t>
      </w:r>
      <w:r w:rsidRPr="00EC36D8">
        <w:rPr>
          <w:b w:val="0"/>
          <w:bCs w:val="0"/>
          <w:i/>
          <w:iCs/>
          <w:lang w:val="en-US"/>
        </w:rPr>
        <w:t>Pairs Trading: Quantitative Methods and Analysis</w:t>
      </w:r>
      <w:r w:rsidRPr="00EC36D8">
        <w:rPr>
          <w:b w:val="0"/>
          <w:bCs w:val="0"/>
          <w:lang w:val="en-US"/>
        </w:rPr>
        <w:t xml:space="preserve">. </w:t>
      </w:r>
      <w:proofErr w:type="spellStart"/>
      <w:r w:rsidRPr="00EC36D8">
        <w:rPr>
          <w:b w:val="0"/>
          <w:bCs w:val="0"/>
        </w:rPr>
        <w:t>Wiley</w:t>
      </w:r>
      <w:proofErr w:type="spellEnd"/>
      <w:r w:rsidRPr="00EC36D8">
        <w:rPr>
          <w:b w:val="0"/>
          <w:bCs w:val="0"/>
        </w:rPr>
        <w:t>, s. 139-149.</w:t>
      </w:r>
    </w:p>
    <w:p w14:paraId="10A1DE94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t>Xing, Y. (2024) </w:t>
      </w:r>
      <w:r w:rsidRPr="00EC36D8">
        <w:rPr>
          <w:b w:val="0"/>
          <w:bCs w:val="0"/>
          <w:i/>
          <w:iCs/>
          <w:lang w:val="en-US"/>
        </w:rPr>
        <w:t>The prevalence of technical and fundamental analysis in global markets</w:t>
      </w:r>
      <w:r w:rsidRPr="00EC36D8">
        <w:rPr>
          <w:b w:val="0"/>
          <w:bCs w:val="0"/>
          <w:lang w:val="en-US"/>
        </w:rPr>
        <w:t xml:space="preserve">. </w:t>
      </w:r>
      <w:proofErr w:type="spellStart"/>
      <w:r w:rsidRPr="00EC36D8">
        <w:rPr>
          <w:b w:val="0"/>
          <w:bCs w:val="0"/>
        </w:rPr>
        <w:t>Journal</w:t>
      </w:r>
      <w:proofErr w:type="spellEnd"/>
      <w:r w:rsidRPr="00EC36D8">
        <w:rPr>
          <w:b w:val="0"/>
          <w:bCs w:val="0"/>
        </w:rPr>
        <w:t xml:space="preserve"> of Financial </w:t>
      </w:r>
      <w:proofErr w:type="spellStart"/>
      <w:r w:rsidRPr="00EC36D8">
        <w:rPr>
          <w:b w:val="0"/>
          <w:bCs w:val="0"/>
        </w:rPr>
        <w:t>Economics</w:t>
      </w:r>
      <w:proofErr w:type="spellEnd"/>
      <w:r w:rsidRPr="00EC36D8">
        <w:rPr>
          <w:b w:val="0"/>
          <w:bCs w:val="0"/>
        </w:rPr>
        <w:t>, 133(2), s. 3334.</w:t>
      </w:r>
    </w:p>
    <w:p w14:paraId="2CE48A64" w14:textId="77777777" w:rsidR="00EC36D8" w:rsidRPr="00EC36D8" w:rsidRDefault="00EC36D8" w:rsidP="00EC36D8">
      <w:pPr>
        <w:pStyle w:val="Heading3"/>
        <w:numPr>
          <w:ilvl w:val="0"/>
          <w:numId w:val="34"/>
        </w:numPr>
        <w:rPr>
          <w:b w:val="0"/>
          <w:bCs w:val="0"/>
        </w:rPr>
      </w:pPr>
      <w:r w:rsidRPr="00EC36D8">
        <w:rPr>
          <w:b w:val="0"/>
          <w:bCs w:val="0"/>
          <w:lang w:val="en-US"/>
        </w:rPr>
        <w:lastRenderedPageBreak/>
        <w:t>Zhu, H. (2024) </w:t>
      </w:r>
      <w:r w:rsidRPr="00EC36D8">
        <w:rPr>
          <w:b w:val="0"/>
          <w:bCs w:val="0"/>
          <w:i/>
          <w:iCs/>
          <w:lang w:val="en-US"/>
        </w:rPr>
        <w:t>Revisiting pairs trading in the 21st century: New evidence</w:t>
      </w:r>
      <w:r w:rsidRPr="00EC36D8">
        <w:rPr>
          <w:b w:val="0"/>
          <w:bCs w:val="0"/>
          <w:lang w:val="en-US"/>
        </w:rPr>
        <w:t xml:space="preserve">. </w:t>
      </w:r>
      <w:proofErr w:type="spellStart"/>
      <w:r w:rsidRPr="00EC36D8">
        <w:rPr>
          <w:b w:val="0"/>
          <w:bCs w:val="0"/>
        </w:rPr>
        <w:t>Journal</w:t>
      </w:r>
      <w:proofErr w:type="spellEnd"/>
      <w:r w:rsidRPr="00EC36D8">
        <w:rPr>
          <w:b w:val="0"/>
          <w:bCs w:val="0"/>
        </w:rPr>
        <w:t xml:space="preserve"> of </w:t>
      </w:r>
      <w:proofErr w:type="spellStart"/>
      <w:r w:rsidRPr="00EC36D8">
        <w:rPr>
          <w:b w:val="0"/>
          <w:bCs w:val="0"/>
        </w:rPr>
        <w:t>Quantitative</w:t>
      </w:r>
      <w:proofErr w:type="spellEnd"/>
      <w:r w:rsidRPr="00EC36D8">
        <w:rPr>
          <w:b w:val="0"/>
          <w:bCs w:val="0"/>
        </w:rPr>
        <w:t xml:space="preserve"> Finance, 24(1), s. 10-20.</w:t>
      </w:r>
    </w:p>
    <w:p w14:paraId="384C0A7C" w14:textId="77777777" w:rsidR="00030CAD" w:rsidRPr="00030CAD" w:rsidRDefault="00030CAD" w:rsidP="00030CAD">
      <w:pPr>
        <w:pStyle w:val="Heading3"/>
        <w:numPr>
          <w:ilvl w:val="0"/>
          <w:numId w:val="0"/>
        </w:numPr>
        <w:ind w:left="567" w:hanging="283"/>
      </w:pPr>
    </w:p>
    <w:sectPr w:rsidR="00030CAD" w:rsidRPr="00030CAD" w:rsidSect="00E01EEA">
      <w:footerReference w:type="even" r:id="rId17"/>
      <w:footerReference w:type="default" r:id="rId18"/>
      <w:pgSz w:w="11906" w:h="16838" w:code="9"/>
      <w:pgMar w:top="1418" w:right="1418" w:bottom="1418" w:left="1418" w:header="709" w:footer="709" w:gutter="170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41545" w14:textId="77777777" w:rsidR="008C5BA1" w:rsidRDefault="008C5BA1" w:rsidP="00783405">
      <w:pPr>
        <w:spacing w:line="240" w:lineRule="auto"/>
      </w:pPr>
      <w:r>
        <w:separator/>
      </w:r>
    </w:p>
  </w:endnote>
  <w:endnote w:type="continuationSeparator" w:id="0">
    <w:p w14:paraId="324FF903" w14:textId="77777777" w:rsidR="008C5BA1" w:rsidRDefault="008C5BA1" w:rsidP="007834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8153252"/>
      <w:docPartObj>
        <w:docPartGallery w:val="Page Numbers (Bottom of Page)"/>
        <w:docPartUnique/>
      </w:docPartObj>
    </w:sdtPr>
    <w:sdtContent>
      <w:p w14:paraId="3467F265" w14:textId="7402A9A3" w:rsidR="00E01EEA" w:rsidRDefault="00E01EEA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BB3CAF" w14:textId="77777777" w:rsidR="00783405" w:rsidRDefault="007834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7535886"/>
      <w:docPartObj>
        <w:docPartGallery w:val="Page Numbers (Bottom of Page)"/>
        <w:docPartUnique/>
      </w:docPartObj>
    </w:sdtPr>
    <w:sdtContent>
      <w:p w14:paraId="6A90A3B1" w14:textId="7DA71377" w:rsidR="00E01EEA" w:rsidRDefault="00E01EEA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AA666D" w14:textId="77777777" w:rsidR="00783405" w:rsidRDefault="007834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BB319" w14:textId="77777777" w:rsidR="008C5BA1" w:rsidRDefault="008C5BA1" w:rsidP="00783405">
      <w:pPr>
        <w:spacing w:line="240" w:lineRule="auto"/>
      </w:pPr>
      <w:r>
        <w:separator/>
      </w:r>
    </w:p>
  </w:footnote>
  <w:footnote w:type="continuationSeparator" w:id="0">
    <w:p w14:paraId="0DC03F46" w14:textId="77777777" w:rsidR="008C5BA1" w:rsidRDefault="008C5BA1" w:rsidP="0078340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35D0"/>
    <w:multiLevelType w:val="hybridMultilevel"/>
    <w:tmpl w:val="4FB083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66A56"/>
    <w:multiLevelType w:val="hybridMultilevel"/>
    <w:tmpl w:val="51243A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339CE"/>
    <w:multiLevelType w:val="hybridMultilevel"/>
    <w:tmpl w:val="B3B0DEB0"/>
    <w:lvl w:ilvl="0" w:tplc="0415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09676550"/>
    <w:multiLevelType w:val="multilevel"/>
    <w:tmpl w:val="041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A2D1AF6"/>
    <w:multiLevelType w:val="hybridMultilevel"/>
    <w:tmpl w:val="CF1C1572"/>
    <w:lvl w:ilvl="0" w:tplc="0415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15D65786"/>
    <w:multiLevelType w:val="hybridMultilevel"/>
    <w:tmpl w:val="0866765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A718EA"/>
    <w:multiLevelType w:val="hybridMultilevel"/>
    <w:tmpl w:val="14DC7DB4"/>
    <w:lvl w:ilvl="0" w:tplc="0415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7" w15:restartNumberingAfterBreak="0">
    <w:nsid w:val="1FB801B9"/>
    <w:multiLevelType w:val="multilevel"/>
    <w:tmpl w:val="0F8845B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3"/>
      <w:lvlText w:val="%1.%2"/>
      <w:lvlJc w:val="left"/>
      <w:pPr>
        <w:ind w:left="567" w:hanging="28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2FBD0F7C"/>
    <w:multiLevelType w:val="hybridMultilevel"/>
    <w:tmpl w:val="6F103A0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F62B7"/>
    <w:multiLevelType w:val="multilevel"/>
    <w:tmpl w:val="96141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CF1369"/>
    <w:multiLevelType w:val="hybridMultilevel"/>
    <w:tmpl w:val="97F41466"/>
    <w:lvl w:ilvl="0" w:tplc="041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335458EB"/>
    <w:multiLevelType w:val="hybridMultilevel"/>
    <w:tmpl w:val="ED708ED2"/>
    <w:lvl w:ilvl="0" w:tplc="041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3A9C32BE"/>
    <w:multiLevelType w:val="hybridMultilevel"/>
    <w:tmpl w:val="C3F06370"/>
    <w:lvl w:ilvl="0" w:tplc="041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43240EB9"/>
    <w:multiLevelType w:val="hybridMultilevel"/>
    <w:tmpl w:val="15E07DB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D11E42"/>
    <w:multiLevelType w:val="hybridMultilevel"/>
    <w:tmpl w:val="89FC2F6E"/>
    <w:lvl w:ilvl="0" w:tplc="1A546CC0">
      <w:start w:val="1"/>
      <w:numFmt w:val="decimal"/>
      <w:lvlText w:val="%1.1"/>
      <w:lvlJc w:val="left"/>
      <w:pPr>
        <w:ind w:left="1004" w:hanging="360"/>
      </w:pPr>
    </w:lvl>
    <w:lvl w:ilvl="1" w:tplc="04150019" w:tentative="1">
      <w:start w:val="1"/>
      <w:numFmt w:val="lowerLetter"/>
      <w:lvlText w:val="%2."/>
      <w:lvlJc w:val="left"/>
      <w:pPr>
        <w:ind w:left="1724" w:hanging="360"/>
      </w:pPr>
    </w:lvl>
    <w:lvl w:ilvl="2" w:tplc="0415001B" w:tentative="1">
      <w:start w:val="1"/>
      <w:numFmt w:val="lowerRoman"/>
      <w:lvlText w:val="%3."/>
      <w:lvlJc w:val="right"/>
      <w:pPr>
        <w:ind w:left="2444" w:hanging="180"/>
      </w:pPr>
    </w:lvl>
    <w:lvl w:ilvl="3" w:tplc="0415000F" w:tentative="1">
      <w:start w:val="1"/>
      <w:numFmt w:val="decimal"/>
      <w:lvlText w:val="%4."/>
      <w:lvlJc w:val="left"/>
      <w:pPr>
        <w:ind w:left="3164" w:hanging="360"/>
      </w:pPr>
    </w:lvl>
    <w:lvl w:ilvl="4" w:tplc="04150019" w:tentative="1">
      <w:start w:val="1"/>
      <w:numFmt w:val="lowerLetter"/>
      <w:lvlText w:val="%5."/>
      <w:lvlJc w:val="left"/>
      <w:pPr>
        <w:ind w:left="3884" w:hanging="360"/>
      </w:pPr>
    </w:lvl>
    <w:lvl w:ilvl="5" w:tplc="0415001B" w:tentative="1">
      <w:start w:val="1"/>
      <w:numFmt w:val="lowerRoman"/>
      <w:lvlText w:val="%6."/>
      <w:lvlJc w:val="right"/>
      <w:pPr>
        <w:ind w:left="4604" w:hanging="180"/>
      </w:pPr>
    </w:lvl>
    <w:lvl w:ilvl="6" w:tplc="0415000F" w:tentative="1">
      <w:start w:val="1"/>
      <w:numFmt w:val="decimal"/>
      <w:lvlText w:val="%7."/>
      <w:lvlJc w:val="left"/>
      <w:pPr>
        <w:ind w:left="5324" w:hanging="360"/>
      </w:pPr>
    </w:lvl>
    <w:lvl w:ilvl="7" w:tplc="04150019" w:tentative="1">
      <w:start w:val="1"/>
      <w:numFmt w:val="lowerLetter"/>
      <w:lvlText w:val="%8."/>
      <w:lvlJc w:val="left"/>
      <w:pPr>
        <w:ind w:left="6044" w:hanging="360"/>
      </w:pPr>
    </w:lvl>
    <w:lvl w:ilvl="8" w:tplc="0415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4E1A7AD4"/>
    <w:multiLevelType w:val="hybridMultilevel"/>
    <w:tmpl w:val="D9A8B3C4"/>
    <w:lvl w:ilvl="0" w:tplc="041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4F05324D"/>
    <w:multiLevelType w:val="multilevel"/>
    <w:tmpl w:val="D2F8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C61219"/>
    <w:multiLevelType w:val="multilevel"/>
    <w:tmpl w:val="F91AE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5A7C87"/>
    <w:multiLevelType w:val="multilevel"/>
    <w:tmpl w:val="041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60E0EA7"/>
    <w:multiLevelType w:val="multilevel"/>
    <w:tmpl w:val="9DD8F5F6"/>
    <w:lvl w:ilvl="0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7757157"/>
    <w:multiLevelType w:val="hybridMultilevel"/>
    <w:tmpl w:val="A91C408A"/>
    <w:lvl w:ilvl="0" w:tplc="0415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1" w15:restartNumberingAfterBreak="0">
    <w:nsid w:val="57AE6482"/>
    <w:multiLevelType w:val="hybridMultilevel"/>
    <w:tmpl w:val="1E32A4EC"/>
    <w:lvl w:ilvl="0" w:tplc="041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5D6E139A"/>
    <w:multiLevelType w:val="hybridMultilevel"/>
    <w:tmpl w:val="8C285604"/>
    <w:lvl w:ilvl="0" w:tplc="FA4A8B4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752134"/>
    <w:multiLevelType w:val="multilevel"/>
    <w:tmpl w:val="0F7E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FF5495C"/>
    <w:multiLevelType w:val="hybridMultilevel"/>
    <w:tmpl w:val="2C6EF6E8"/>
    <w:lvl w:ilvl="0" w:tplc="041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70747158"/>
    <w:multiLevelType w:val="multilevel"/>
    <w:tmpl w:val="0FBAB23E"/>
    <w:lvl w:ilvl="0">
      <w:start w:val="1"/>
      <w:numFmt w:val="decimal"/>
      <w:pStyle w:val="Titl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72E86D67"/>
    <w:multiLevelType w:val="hybridMultilevel"/>
    <w:tmpl w:val="7088A81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611CB9"/>
    <w:multiLevelType w:val="hybridMultilevel"/>
    <w:tmpl w:val="250209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096098">
    <w:abstractNumId w:val="5"/>
  </w:num>
  <w:num w:numId="2" w16cid:durableId="930968324">
    <w:abstractNumId w:val="10"/>
  </w:num>
  <w:num w:numId="3" w16cid:durableId="1167289148">
    <w:abstractNumId w:val="8"/>
  </w:num>
  <w:num w:numId="4" w16cid:durableId="598878995">
    <w:abstractNumId w:val="14"/>
  </w:num>
  <w:num w:numId="5" w16cid:durableId="2133668900">
    <w:abstractNumId w:val="4"/>
  </w:num>
  <w:num w:numId="6" w16cid:durableId="1044450134">
    <w:abstractNumId w:val="3"/>
  </w:num>
  <w:num w:numId="7" w16cid:durableId="1398822125">
    <w:abstractNumId w:val="18"/>
  </w:num>
  <w:num w:numId="8" w16cid:durableId="1423989475">
    <w:abstractNumId w:val="25"/>
  </w:num>
  <w:num w:numId="9" w16cid:durableId="582883564">
    <w:abstractNumId w:val="19"/>
  </w:num>
  <w:num w:numId="10" w16cid:durableId="238367771">
    <w:abstractNumId w:val="7"/>
  </w:num>
  <w:num w:numId="11" w16cid:durableId="1364555142">
    <w:abstractNumId w:val="22"/>
  </w:num>
  <w:num w:numId="12" w16cid:durableId="1446735987">
    <w:abstractNumId w:val="22"/>
  </w:num>
  <w:num w:numId="13" w16cid:durableId="302393416">
    <w:abstractNumId w:val="22"/>
    <w:lvlOverride w:ilvl="0">
      <w:startOverride w:val="1"/>
    </w:lvlOverride>
  </w:num>
  <w:num w:numId="14" w16cid:durableId="114015137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99355564">
    <w:abstractNumId w:val="7"/>
  </w:num>
  <w:num w:numId="16" w16cid:durableId="205449699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409895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1551313">
    <w:abstractNumId w:val="13"/>
  </w:num>
  <w:num w:numId="19" w16cid:durableId="913396996">
    <w:abstractNumId w:val="15"/>
  </w:num>
  <w:num w:numId="20" w16cid:durableId="1015307540">
    <w:abstractNumId w:val="1"/>
  </w:num>
  <w:num w:numId="21" w16cid:durableId="1368067532">
    <w:abstractNumId w:val="26"/>
  </w:num>
  <w:num w:numId="22" w16cid:durableId="923958189">
    <w:abstractNumId w:val="0"/>
  </w:num>
  <w:num w:numId="23" w16cid:durableId="674655450">
    <w:abstractNumId w:val="12"/>
  </w:num>
  <w:num w:numId="24" w16cid:durableId="409541543">
    <w:abstractNumId w:val="27"/>
  </w:num>
  <w:num w:numId="25" w16cid:durableId="548229811">
    <w:abstractNumId w:val="21"/>
  </w:num>
  <w:num w:numId="26" w16cid:durableId="1152140974">
    <w:abstractNumId w:val="11"/>
  </w:num>
  <w:num w:numId="27" w16cid:durableId="401023629">
    <w:abstractNumId w:val="23"/>
  </w:num>
  <w:num w:numId="28" w16cid:durableId="291787989">
    <w:abstractNumId w:val="17"/>
  </w:num>
  <w:num w:numId="29" w16cid:durableId="804857511">
    <w:abstractNumId w:val="2"/>
  </w:num>
  <w:num w:numId="30" w16cid:durableId="1167483105">
    <w:abstractNumId w:val="20"/>
  </w:num>
  <w:num w:numId="31" w16cid:durableId="707680001">
    <w:abstractNumId w:val="6"/>
  </w:num>
  <w:num w:numId="32" w16cid:durableId="685516995">
    <w:abstractNumId w:val="24"/>
  </w:num>
  <w:num w:numId="33" w16cid:durableId="518741886">
    <w:abstractNumId w:val="16"/>
  </w:num>
  <w:num w:numId="34" w16cid:durableId="11430413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002"/>
    <w:rsid w:val="0000021E"/>
    <w:rsid w:val="000308D4"/>
    <w:rsid w:val="00030CAD"/>
    <w:rsid w:val="0004506D"/>
    <w:rsid w:val="00053660"/>
    <w:rsid w:val="00066812"/>
    <w:rsid w:val="00067558"/>
    <w:rsid w:val="00067659"/>
    <w:rsid w:val="0007746C"/>
    <w:rsid w:val="00083898"/>
    <w:rsid w:val="000848A5"/>
    <w:rsid w:val="000974EA"/>
    <w:rsid w:val="000B1B5F"/>
    <w:rsid w:val="000B43D8"/>
    <w:rsid w:val="000B7924"/>
    <w:rsid w:val="000C35E4"/>
    <w:rsid w:val="000D19F3"/>
    <w:rsid w:val="000D5595"/>
    <w:rsid w:val="000E453B"/>
    <w:rsid w:val="000E628A"/>
    <w:rsid w:val="000E6820"/>
    <w:rsid w:val="0010312F"/>
    <w:rsid w:val="00104BD9"/>
    <w:rsid w:val="001053B7"/>
    <w:rsid w:val="001055A6"/>
    <w:rsid w:val="00105A7F"/>
    <w:rsid w:val="001072FA"/>
    <w:rsid w:val="00120E49"/>
    <w:rsid w:val="00120E51"/>
    <w:rsid w:val="0013473D"/>
    <w:rsid w:val="001375CC"/>
    <w:rsid w:val="00150B12"/>
    <w:rsid w:val="00166696"/>
    <w:rsid w:val="00170D39"/>
    <w:rsid w:val="00171D74"/>
    <w:rsid w:val="0017345D"/>
    <w:rsid w:val="00181533"/>
    <w:rsid w:val="001834D2"/>
    <w:rsid w:val="00197887"/>
    <w:rsid w:val="001B18BA"/>
    <w:rsid w:val="001C4E32"/>
    <w:rsid w:val="001C7894"/>
    <w:rsid w:val="001D0650"/>
    <w:rsid w:val="001D2597"/>
    <w:rsid w:val="001D3ACC"/>
    <w:rsid w:val="001D5DA4"/>
    <w:rsid w:val="001D6DBE"/>
    <w:rsid w:val="001E03F3"/>
    <w:rsid w:val="001E590D"/>
    <w:rsid w:val="001E64D2"/>
    <w:rsid w:val="001E7A6B"/>
    <w:rsid w:val="001F0071"/>
    <w:rsid w:val="001F6F0C"/>
    <w:rsid w:val="001F7066"/>
    <w:rsid w:val="00206960"/>
    <w:rsid w:val="0021440C"/>
    <w:rsid w:val="00220B12"/>
    <w:rsid w:val="00234513"/>
    <w:rsid w:val="00244FDD"/>
    <w:rsid w:val="00256F09"/>
    <w:rsid w:val="00270C22"/>
    <w:rsid w:val="00281EF8"/>
    <w:rsid w:val="002825C5"/>
    <w:rsid w:val="00284D4F"/>
    <w:rsid w:val="0028501D"/>
    <w:rsid w:val="00285594"/>
    <w:rsid w:val="00287255"/>
    <w:rsid w:val="00296476"/>
    <w:rsid w:val="00297004"/>
    <w:rsid w:val="002A2D41"/>
    <w:rsid w:val="002B065B"/>
    <w:rsid w:val="002B0D99"/>
    <w:rsid w:val="002B4BF8"/>
    <w:rsid w:val="002C73FD"/>
    <w:rsid w:val="002F152E"/>
    <w:rsid w:val="002F73E9"/>
    <w:rsid w:val="002F7FFE"/>
    <w:rsid w:val="00303C6E"/>
    <w:rsid w:val="003263FC"/>
    <w:rsid w:val="00326DF2"/>
    <w:rsid w:val="0032735B"/>
    <w:rsid w:val="00331804"/>
    <w:rsid w:val="00333282"/>
    <w:rsid w:val="003359DF"/>
    <w:rsid w:val="00347F64"/>
    <w:rsid w:val="003526FB"/>
    <w:rsid w:val="00354CE0"/>
    <w:rsid w:val="0035671F"/>
    <w:rsid w:val="00364EAA"/>
    <w:rsid w:val="003742CB"/>
    <w:rsid w:val="00383BE8"/>
    <w:rsid w:val="00384B83"/>
    <w:rsid w:val="00392894"/>
    <w:rsid w:val="003A1147"/>
    <w:rsid w:val="003A73BF"/>
    <w:rsid w:val="003B0ED4"/>
    <w:rsid w:val="003C3D3C"/>
    <w:rsid w:val="003C4A75"/>
    <w:rsid w:val="003C57C5"/>
    <w:rsid w:val="003D65EB"/>
    <w:rsid w:val="003F7373"/>
    <w:rsid w:val="00412C21"/>
    <w:rsid w:val="004160E2"/>
    <w:rsid w:val="0042372D"/>
    <w:rsid w:val="00430DF3"/>
    <w:rsid w:val="00433833"/>
    <w:rsid w:val="00434720"/>
    <w:rsid w:val="004445ED"/>
    <w:rsid w:val="00445590"/>
    <w:rsid w:val="00445B6B"/>
    <w:rsid w:val="00446B0C"/>
    <w:rsid w:val="00450888"/>
    <w:rsid w:val="004508DA"/>
    <w:rsid w:val="00451E40"/>
    <w:rsid w:val="00453DEA"/>
    <w:rsid w:val="004543E2"/>
    <w:rsid w:val="00463321"/>
    <w:rsid w:val="004635EA"/>
    <w:rsid w:val="004714A9"/>
    <w:rsid w:val="00471799"/>
    <w:rsid w:val="00474130"/>
    <w:rsid w:val="00475432"/>
    <w:rsid w:val="004834E5"/>
    <w:rsid w:val="0049458B"/>
    <w:rsid w:val="004956F2"/>
    <w:rsid w:val="004A3303"/>
    <w:rsid w:val="004B0F61"/>
    <w:rsid w:val="004B2787"/>
    <w:rsid w:val="004B3595"/>
    <w:rsid w:val="004B4966"/>
    <w:rsid w:val="004C5DC0"/>
    <w:rsid w:val="004C6054"/>
    <w:rsid w:val="004C6F0C"/>
    <w:rsid w:val="004D57AB"/>
    <w:rsid w:val="004D6ED4"/>
    <w:rsid w:val="004E1ABE"/>
    <w:rsid w:val="004E4432"/>
    <w:rsid w:val="004F4BFB"/>
    <w:rsid w:val="004F4ED0"/>
    <w:rsid w:val="005054F8"/>
    <w:rsid w:val="00512559"/>
    <w:rsid w:val="00521805"/>
    <w:rsid w:val="00530903"/>
    <w:rsid w:val="00532D0A"/>
    <w:rsid w:val="0055163D"/>
    <w:rsid w:val="00560830"/>
    <w:rsid w:val="0057265A"/>
    <w:rsid w:val="005779C9"/>
    <w:rsid w:val="005819B1"/>
    <w:rsid w:val="00583AC7"/>
    <w:rsid w:val="0059765A"/>
    <w:rsid w:val="005A27B5"/>
    <w:rsid w:val="005A2859"/>
    <w:rsid w:val="005A7B6B"/>
    <w:rsid w:val="005A7D9D"/>
    <w:rsid w:val="005B4D40"/>
    <w:rsid w:val="005B7836"/>
    <w:rsid w:val="005B7888"/>
    <w:rsid w:val="005C4D67"/>
    <w:rsid w:val="005C7CDD"/>
    <w:rsid w:val="005F1E0D"/>
    <w:rsid w:val="006051BC"/>
    <w:rsid w:val="00613683"/>
    <w:rsid w:val="006169ED"/>
    <w:rsid w:val="00616D79"/>
    <w:rsid w:val="006217FF"/>
    <w:rsid w:val="00622FFE"/>
    <w:rsid w:val="00627825"/>
    <w:rsid w:val="00631DCD"/>
    <w:rsid w:val="006379EC"/>
    <w:rsid w:val="00640F8D"/>
    <w:rsid w:val="006432D3"/>
    <w:rsid w:val="006435B3"/>
    <w:rsid w:val="0065580C"/>
    <w:rsid w:val="00655C15"/>
    <w:rsid w:val="006648B2"/>
    <w:rsid w:val="006726BB"/>
    <w:rsid w:val="00682593"/>
    <w:rsid w:val="00683EA7"/>
    <w:rsid w:val="00686E93"/>
    <w:rsid w:val="00697D63"/>
    <w:rsid w:val="006A1FAA"/>
    <w:rsid w:val="006A6661"/>
    <w:rsid w:val="006B0C68"/>
    <w:rsid w:val="006B4C78"/>
    <w:rsid w:val="006C2043"/>
    <w:rsid w:val="006C2F21"/>
    <w:rsid w:val="006D236E"/>
    <w:rsid w:val="006D40F6"/>
    <w:rsid w:val="006F6C8C"/>
    <w:rsid w:val="006F793D"/>
    <w:rsid w:val="00706B59"/>
    <w:rsid w:val="00712E94"/>
    <w:rsid w:val="007212FA"/>
    <w:rsid w:val="007307DC"/>
    <w:rsid w:val="00737D31"/>
    <w:rsid w:val="00753BEB"/>
    <w:rsid w:val="00760A33"/>
    <w:rsid w:val="007642D2"/>
    <w:rsid w:val="007753B3"/>
    <w:rsid w:val="0077630C"/>
    <w:rsid w:val="0077634F"/>
    <w:rsid w:val="007826ED"/>
    <w:rsid w:val="00783405"/>
    <w:rsid w:val="00787889"/>
    <w:rsid w:val="0079584E"/>
    <w:rsid w:val="00796385"/>
    <w:rsid w:val="007B65D6"/>
    <w:rsid w:val="007C0C6B"/>
    <w:rsid w:val="007C181C"/>
    <w:rsid w:val="007C1DCE"/>
    <w:rsid w:val="007C53C4"/>
    <w:rsid w:val="007C6528"/>
    <w:rsid w:val="007C680B"/>
    <w:rsid w:val="007D0F6D"/>
    <w:rsid w:val="007E493D"/>
    <w:rsid w:val="00800B89"/>
    <w:rsid w:val="00803D96"/>
    <w:rsid w:val="00820EB5"/>
    <w:rsid w:val="008306B8"/>
    <w:rsid w:val="00837AEB"/>
    <w:rsid w:val="008424BB"/>
    <w:rsid w:val="008434AC"/>
    <w:rsid w:val="0084699D"/>
    <w:rsid w:val="008515D2"/>
    <w:rsid w:val="008522F9"/>
    <w:rsid w:val="00860D42"/>
    <w:rsid w:val="00865224"/>
    <w:rsid w:val="008705C4"/>
    <w:rsid w:val="008765A4"/>
    <w:rsid w:val="00876CA9"/>
    <w:rsid w:val="00877224"/>
    <w:rsid w:val="00887C88"/>
    <w:rsid w:val="008911BF"/>
    <w:rsid w:val="00895E5C"/>
    <w:rsid w:val="008B480C"/>
    <w:rsid w:val="008C5BA1"/>
    <w:rsid w:val="008D0C3A"/>
    <w:rsid w:val="008E358A"/>
    <w:rsid w:val="008E3961"/>
    <w:rsid w:val="008E597A"/>
    <w:rsid w:val="008F364A"/>
    <w:rsid w:val="008F6050"/>
    <w:rsid w:val="00906B10"/>
    <w:rsid w:val="009072B4"/>
    <w:rsid w:val="00925E9D"/>
    <w:rsid w:val="009369C9"/>
    <w:rsid w:val="00940A8B"/>
    <w:rsid w:val="00941002"/>
    <w:rsid w:val="0094561D"/>
    <w:rsid w:val="00963685"/>
    <w:rsid w:val="009704E3"/>
    <w:rsid w:val="00985DE9"/>
    <w:rsid w:val="009A0016"/>
    <w:rsid w:val="009A01A4"/>
    <w:rsid w:val="009A2F84"/>
    <w:rsid w:val="009B08D4"/>
    <w:rsid w:val="009B566F"/>
    <w:rsid w:val="009B5D50"/>
    <w:rsid w:val="009C483F"/>
    <w:rsid w:val="009C759C"/>
    <w:rsid w:val="009D4F68"/>
    <w:rsid w:val="009E0F6F"/>
    <w:rsid w:val="009E1BB0"/>
    <w:rsid w:val="009F6122"/>
    <w:rsid w:val="009F6659"/>
    <w:rsid w:val="00A059F4"/>
    <w:rsid w:val="00A13C50"/>
    <w:rsid w:val="00A1639F"/>
    <w:rsid w:val="00A17DA3"/>
    <w:rsid w:val="00A33300"/>
    <w:rsid w:val="00A44A4C"/>
    <w:rsid w:val="00A548C9"/>
    <w:rsid w:val="00A54F49"/>
    <w:rsid w:val="00A752A5"/>
    <w:rsid w:val="00A85C7D"/>
    <w:rsid w:val="00A871EE"/>
    <w:rsid w:val="00A916EF"/>
    <w:rsid w:val="00A93EB6"/>
    <w:rsid w:val="00AA279D"/>
    <w:rsid w:val="00AB05F8"/>
    <w:rsid w:val="00AE5B19"/>
    <w:rsid w:val="00AF1373"/>
    <w:rsid w:val="00B07041"/>
    <w:rsid w:val="00B12378"/>
    <w:rsid w:val="00B33DDE"/>
    <w:rsid w:val="00B3491C"/>
    <w:rsid w:val="00B456A8"/>
    <w:rsid w:val="00B503DD"/>
    <w:rsid w:val="00B733D8"/>
    <w:rsid w:val="00B73EC3"/>
    <w:rsid w:val="00B74C88"/>
    <w:rsid w:val="00B75BDF"/>
    <w:rsid w:val="00B75C45"/>
    <w:rsid w:val="00B768B5"/>
    <w:rsid w:val="00B83984"/>
    <w:rsid w:val="00BB166D"/>
    <w:rsid w:val="00BB1A6F"/>
    <w:rsid w:val="00BB1D4B"/>
    <w:rsid w:val="00BB39C2"/>
    <w:rsid w:val="00BB43FB"/>
    <w:rsid w:val="00BC0E74"/>
    <w:rsid w:val="00BC25F7"/>
    <w:rsid w:val="00BC29B2"/>
    <w:rsid w:val="00BC5E81"/>
    <w:rsid w:val="00BD5DA0"/>
    <w:rsid w:val="00BD7C80"/>
    <w:rsid w:val="00BE703D"/>
    <w:rsid w:val="00BF0F90"/>
    <w:rsid w:val="00BF29AC"/>
    <w:rsid w:val="00BF4279"/>
    <w:rsid w:val="00BF59EC"/>
    <w:rsid w:val="00BF7CAC"/>
    <w:rsid w:val="00C03915"/>
    <w:rsid w:val="00C042B5"/>
    <w:rsid w:val="00C12F57"/>
    <w:rsid w:val="00C135D7"/>
    <w:rsid w:val="00C15256"/>
    <w:rsid w:val="00C1609A"/>
    <w:rsid w:val="00C20607"/>
    <w:rsid w:val="00C2362B"/>
    <w:rsid w:val="00C25CE7"/>
    <w:rsid w:val="00C32275"/>
    <w:rsid w:val="00C464F7"/>
    <w:rsid w:val="00C50472"/>
    <w:rsid w:val="00C51FFC"/>
    <w:rsid w:val="00C531B9"/>
    <w:rsid w:val="00C540BC"/>
    <w:rsid w:val="00C5562C"/>
    <w:rsid w:val="00C66C11"/>
    <w:rsid w:val="00C671E3"/>
    <w:rsid w:val="00C766CE"/>
    <w:rsid w:val="00C93B4D"/>
    <w:rsid w:val="00CA7DBF"/>
    <w:rsid w:val="00CC3748"/>
    <w:rsid w:val="00CC4E6B"/>
    <w:rsid w:val="00CD5A7E"/>
    <w:rsid w:val="00CD69C8"/>
    <w:rsid w:val="00CE7CA1"/>
    <w:rsid w:val="00CF183E"/>
    <w:rsid w:val="00D10414"/>
    <w:rsid w:val="00D15275"/>
    <w:rsid w:val="00D26D72"/>
    <w:rsid w:val="00D454E1"/>
    <w:rsid w:val="00D532A2"/>
    <w:rsid w:val="00D56198"/>
    <w:rsid w:val="00D56AD2"/>
    <w:rsid w:val="00D711F6"/>
    <w:rsid w:val="00D84166"/>
    <w:rsid w:val="00DA4039"/>
    <w:rsid w:val="00DD1D05"/>
    <w:rsid w:val="00DD1F2F"/>
    <w:rsid w:val="00DD4CD2"/>
    <w:rsid w:val="00DD6C7B"/>
    <w:rsid w:val="00DE6D79"/>
    <w:rsid w:val="00DE7639"/>
    <w:rsid w:val="00DF5AE1"/>
    <w:rsid w:val="00E01EEA"/>
    <w:rsid w:val="00E116A2"/>
    <w:rsid w:val="00E15292"/>
    <w:rsid w:val="00E15B75"/>
    <w:rsid w:val="00E27F4F"/>
    <w:rsid w:val="00E31BCB"/>
    <w:rsid w:val="00E33F7E"/>
    <w:rsid w:val="00E340B3"/>
    <w:rsid w:val="00E3733F"/>
    <w:rsid w:val="00E50325"/>
    <w:rsid w:val="00E534C4"/>
    <w:rsid w:val="00E601CB"/>
    <w:rsid w:val="00E61A66"/>
    <w:rsid w:val="00E62F7A"/>
    <w:rsid w:val="00E66892"/>
    <w:rsid w:val="00E71E7B"/>
    <w:rsid w:val="00E72401"/>
    <w:rsid w:val="00E73597"/>
    <w:rsid w:val="00E95309"/>
    <w:rsid w:val="00EA5296"/>
    <w:rsid w:val="00EA630D"/>
    <w:rsid w:val="00EB1415"/>
    <w:rsid w:val="00EC0DAF"/>
    <w:rsid w:val="00EC36D8"/>
    <w:rsid w:val="00EC3F6C"/>
    <w:rsid w:val="00EC5F21"/>
    <w:rsid w:val="00ED2BC4"/>
    <w:rsid w:val="00ED39D9"/>
    <w:rsid w:val="00EE113A"/>
    <w:rsid w:val="00EE7978"/>
    <w:rsid w:val="00EF0983"/>
    <w:rsid w:val="00EF6AF6"/>
    <w:rsid w:val="00F01DEA"/>
    <w:rsid w:val="00F04064"/>
    <w:rsid w:val="00F04AB4"/>
    <w:rsid w:val="00F0590A"/>
    <w:rsid w:val="00F15894"/>
    <w:rsid w:val="00F20385"/>
    <w:rsid w:val="00F54C2C"/>
    <w:rsid w:val="00F552AB"/>
    <w:rsid w:val="00F560F9"/>
    <w:rsid w:val="00F563A2"/>
    <w:rsid w:val="00F61893"/>
    <w:rsid w:val="00F61F9B"/>
    <w:rsid w:val="00F62FED"/>
    <w:rsid w:val="00F65FA0"/>
    <w:rsid w:val="00F75182"/>
    <w:rsid w:val="00F76EC9"/>
    <w:rsid w:val="00F825D9"/>
    <w:rsid w:val="00F93B9A"/>
    <w:rsid w:val="00F961EF"/>
    <w:rsid w:val="00FA1FA9"/>
    <w:rsid w:val="00FB0EDC"/>
    <w:rsid w:val="00FB6C8C"/>
    <w:rsid w:val="00FC7AA7"/>
    <w:rsid w:val="00FD1A14"/>
    <w:rsid w:val="00FF1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0B0563"/>
  <w15:chartTrackingRefBased/>
  <w15:docId w15:val="{9F0EECC3-3A4A-4E9E-866D-F67FDE56E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C3A"/>
    <w:pPr>
      <w:spacing w:after="0" w:line="360" w:lineRule="auto"/>
      <w:ind w:firstLine="284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1002"/>
    <w:pPr>
      <w:keepNext/>
      <w:keepLines/>
      <w:spacing w:before="360" w:after="80"/>
      <w:ind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Heading3"/>
    <w:link w:val="Heading2Char"/>
    <w:uiPriority w:val="9"/>
    <w:unhideWhenUsed/>
    <w:qFormat/>
    <w:rsid w:val="00030CAD"/>
    <w:pPr>
      <w:keepNext/>
      <w:keepLines/>
      <w:spacing w:before="160" w:after="80"/>
      <w:ind w:left="720" w:firstLine="0"/>
      <w:jc w:val="center"/>
      <w:outlineLvl w:val="1"/>
    </w:pPr>
    <w:rPr>
      <w:rFonts w:eastAsiaTheme="majorEastAsia" w:cs="Times New Roman"/>
      <w:b/>
      <w:bCs/>
      <w:sz w:val="32"/>
      <w:szCs w:val="32"/>
    </w:rPr>
  </w:style>
  <w:style w:type="paragraph" w:styleId="Heading3">
    <w:name w:val="heading 3"/>
    <w:basedOn w:val="Normal"/>
    <w:next w:val="Pierwszyakapit"/>
    <w:link w:val="Heading3Char"/>
    <w:uiPriority w:val="9"/>
    <w:unhideWhenUsed/>
    <w:qFormat/>
    <w:rsid w:val="00C32275"/>
    <w:pPr>
      <w:keepNext/>
      <w:keepLines/>
      <w:numPr>
        <w:ilvl w:val="1"/>
        <w:numId w:val="15"/>
      </w:numPr>
      <w:spacing w:before="160" w:after="80"/>
      <w:jc w:val="left"/>
      <w:outlineLvl w:val="2"/>
    </w:pPr>
    <w:rPr>
      <w:rFonts w:eastAsiaTheme="majorEastAsia" w:cstheme="majorBidi"/>
      <w:b/>
      <w:bC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0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0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0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0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0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0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0CAD"/>
    <w:rPr>
      <w:rFonts w:ascii="Times New Roman" w:eastAsiaTheme="majorEastAsia" w:hAnsi="Times New Roman" w:cs="Times New Roman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2275"/>
    <w:rPr>
      <w:rFonts w:ascii="Times New Roman" w:eastAsiaTheme="majorEastAsia" w:hAnsi="Times New Roman" w:cstheme="majorBidi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0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0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002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Rozdział"/>
    <w:basedOn w:val="Normal"/>
    <w:next w:val="Pierwszyakapit"/>
    <w:link w:val="TitleChar"/>
    <w:uiPriority w:val="10"/>
    <w:qFormat/>
    <w:rsid w:val="00865224"/>
    <w:pPr>
      <w:numPr>
        <w:numId w:val="8"/>
      </w:num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32"/>
    </w:rPr>
  </w:style>
  <w:style w:type="character" w:customStyle="1" w:styleId="TitleChar">
    <w:name w:val="Title Char"/>
    <w:aliases w:val="Rozdział Char"/>
    <w:basedOn w:val="DefaultParagraphFont"/>
    <w:link w:val="Title"/>
    <w:uiPriority w:val="10"/>
    <w:rsid w:val="00865224"/>
    <w:rPr>
      <w:rFonts w:ascii="Times New Roman" w:eastAsiaTheme="majorEastAsia" w:hAnsi="Times New Roman" w:cstheme="majorBidi"/>
      <w:b/>
      <w:spacing w:val="-10"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002"/>
    <w:pPr>
      <w:numPr>
        <w:ilvl w:val="1"/>
      </w:numPr>
      <w:ind w:firstLine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0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0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0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00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3405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3405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83405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3405"/>
    <w:rPr>
      <w:rFonts w:ascii="Times New Roman" w:hAnsi="Times New Roman"/>
      <w:sz w:val="24"/>
    </w:rPr>
  </w:style>
  <w:style w:type="paragraph" w:customStyle="1" w:styleId="Pierwszyakapit">
    <w:name w:val="Pierwszy akapit"/>
    <w:basedOn w:val="Normal"/>
    <w:next w:val="Normal"/>
    <w:qFormat/>
    <w:rsid w:val="008D0C3A"/>
    <w:pPr>
      <w:ind w:firstLine="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433833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33833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33833"/>
    <w:rPr>
      <w:vertAlign w:val="superscript"/>
    </w:rPr>
  </w:style>
  <w:style w:type="paragraph" w:styleId="BodyText">
    <w:name w:val="Body Text"/>
    <w:basedOn w:val="Normal"/>
    <w:link w:val="BodyTextChar"/>
    <w:uiPriority w:val="99"/>
    <w:unhideWhenUsed/>
    <w:rsid w:val="001072F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072FA"/>
    <w:rPr>
      <w:rFonts w:ascii="Times New Roman" w:hAnsi="Times New Roman"/>
      <w:sz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1072FA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1072FA"/>
    <w:rPr>
      <w:rFonts w:ascii="Times New Roman" w:hAnsi="Times New Roman"/>
      <w:sz w:val="24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1072FA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1072FA"/>
    <w:rPr>
      <w:rFonts w:ascii="Times New Roman" w:hAnsi="Times New Roman"/>
      <w:sz w:val="24"/>
    </w:rPr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1072FA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1072FA"/>
    <w:rPr>
      <w:rFonts w:ascii="Times New Roman" w:hAnsi="Times New Roman"/>
      <w:sz w:val="24"/>
    </w:rPr>
  </w:style>
  <w:style w:type="paragraph" w:customStyle="1" w:styleId="Podrozdzia">
    <w:name w:val="Podrozdział"/>
    <w:basedOn w:val="Title"/>
    <w:next w:val="Pierwszyakapit"/>
    <w:qFormat/>
    <w:rsid w:val="0049458B"/>
    <w:pPr>
      <w:numPr>
        <w:numId w:val="0"/>
      </w:numPr>
      <w:jc w:val="left"/>
    </w:pPr>
    <w:rPr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A630D"/>
    <w:pPr>
      <w:spacing w:before="240" w:after="0" w:line="259" w:lineRule="auto"/>
      <w:jc w:val="left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EA630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A630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A630D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93EB6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A44A4C"/>
    <w:pPr>
      <w:spacing w:after="200" w:line="240" w:lineRule="auto"/>
      <w:jc w:val="left"/>
    </w:pPr>
    <w:rPr>
      <w:sz w:val="20"/>
      <w:szCs w:val="20"/>
    </w:rPr>
  </w:style>
  <w:style w:type="paragraph" w:styleId="List">
    <w:name w:val="List"/>
    <w:basedOn w:val="Normal"/>
    <w:uiPriority w:val="99"/>
    <w:unhideWhenUsed/>
    <w:rsid w:val="00384B83"/>
    <w:pPr>
      <w:ind w:left="283" w:hanging="283"/>
      <w:contextualSpacing/>
    </w:pPr>
  </w:style>
  <w:style w:type="paragraph" w:styleId="List4">
    <w:name w:val="List 4"/>
    <w:basedOn w:val="Normal"/>
    <w:uiPriority w:val="99"/>
    <w:unhideWhenUsed/>
    <w:rsid w:val="00384B83"/>
    <w:pPr>
      <w:ind w:left="1132" w:hanging="283"/>
      <w:contextualSpacing/>
    </w:pPr>
  </w:style>
  <w:style w:type="paragraph" w:styleId="NormalIndent">
    <w:name w:val="Normal Indent"/>
    <w:basedOn w:val="Normal"/>
    <w:uiPriority w:val="99"/>
    <w:unhideWhenUsed/>
    <w:rsid w:val="00384B83"/>
    <w:pPr>
      <w:ind w:left="708"/>
    </w:pPr>
  </w:style>
  <w:style w:type="table" w:styleId="TableGrid">
    <w:name w:val="Table Grid"/>
    <w:basedOn w:val="TableNormal"/>
    <w:uiPriority w:val="39"/>
    <w:rsid w:val="004F4E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030C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8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253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5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78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2629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1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7E05A-3E8A-4291-BCE3-5CFDED558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41</Pages>
  <Words>6422</Words>
  <Characters>39950</Characters>
  <Application>Microsoft Office Word</Application>
  <DocSecurity>0</DocSecurity>
  <Lines>1079</Lines>
  <Paragraphs>429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Lubera</dc:creator>
  <cp:keywords/>
  <dc:description/>
  <cp:lastModifiedBy>Maciej Lubera</cp:lastModifiedBy>
  <cp:revision>15</cp:revision>
  <dcterms:created xsi:type="dcterms:W3CDTF">2025-07-22T22:29:00Z</dcterms:created>
  <dcterms:modified xsi:type="dcterms:W3CDTF">2025-07-24T18:11:00Z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7edfa6a7-be1a-4102-8e03-efac0626f310</vt:lpwstr>
  </property>
</Properties>
</file>