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宋体"/>
          <w:b/>
          <w:color w:val="000000"/>
          <w:sz w:val="42"/>
        </w:rPr>
        <w:t>实验四 射频电磁热耦合与多物理场分析</w:t>
      </w:r>
    </w:p>
    <w:p>
      <w:r>
        <w:rPr>
          <w:rFonts w:ascii="Calibri" w:hAnsi="Calibri" w:eastAsia="宋体"/>
          <w:b w:val="0"/>
          <w:color w:val="000000"/>
          <w:sz w:val="22"/>
        </w:rPr>
        <w:t>人工智能辅助的射频电路及天线设计仿真｜建议上机4学时｜COMSOL 6.4 RF Module；CST热分析为拓展</w:t>
      </w:r>
    </w:p>
    <w:p>
      <w:r>
        <w:rPr>
          <w:rFonts w:ascii="Calibri" w:hAnsi="Calibri" w:eastAsia="宋体"/>
          <w:b w:val="0"/>
          <w:color w:val="000000"/>
          <w:sz w:val="22"/>
        </w:rPr>
        <w:t>本手册用于硕士及博士研究生的案例驱动上机学习。先完成固定参数基准模型，再进行AI辅助改进；所有指标均由实际工程和原始数据证明。参数与验收阈值是教学建议，正式使用前由教师在教学机上试运行确认。</w:t>
      </w:r>
    </w:p>
    <w:p>
      <w:r>
        <w:rPr>
          <w:rFonts w:ascii="Calibri" w:hAnsi="Calibri" w:eastAsia="宋体"/>
          <w:b w:val="0"/>
          <w:color w:val="000000"/>
          <w:sz w:val="22"/>
        </w:rPr>
        <w:t>任务：在直波导内放入有损介质块，计算电磁耗散产生的升温，再比较固定材料参数的一向耦合与温度依赖材料的反馈。基础模型只计算介质损耗，PEC壁不发热；完整金属壁与热接触放到拓展。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320"/>
        <w:gridCol w:w="3672"/>
      </w:tblGrid>
      <w:tr>
        <w:trPr>
          <w:tblHeader/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课程自编初始值</w:t>
            </w:r>
          </w:p>
        </w:tc>
        <w:tc>
          <w:tcPr>
            <w:tcW w:type="dxa" w:w="36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波导a / b / L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22.86 / 10.16 / 60 mm</w:t>
            </w:r>
          </w:p>
        </w:tc>
        <w:tc>
          <w:tcPr>
            <w:tcW w:type="dxa" w:w="36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空气填充WR-90截面，沿z传播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介质块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x宽10、y高6、z长12 mm</w:t>
            </w:r>
          </w:p>
        </w:tc>
        <w:tc>
          <w:tcPr>
            <w:tcW w:type="dxa" w:w="36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中心为(a/2,b/2,L/2)，与壁不接触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电磁材料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相对介电常数2.1；tanδ=0.005</w:t>
            </w:r>
          </w:p>
        </w:tc>
        <w:tc>
          <w:tcPr>
            <w:tcW w:type="dxa" w:w="36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教学常数，无额外导电损耗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热参数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k=0.3 W/(m·K)，ρ=2200 kg/m³</w:t>
            </w:r>
          </w:p>
        </w:tc>
        <w:tc>
          <w:tcPr>
            <w:tcW w:type="dxa" w:w="36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比热1050 J/(kg·K)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激励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10 GHz；TE10；先1 W，再20 W</w:t>
            </w:r>
          </w:p>
        </w:tc>
        <w:tc>
          <w:tcPr>
            <w:tcW w:type="dxa" w:w="36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端口输入功率，无功率单位混用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外部换热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块各面h=5 W/(m²·K)，T∞=293.15 K</w:t>
            </w:r>
          </w:p>
        </w:tc>
        <w:tc>
          <w:tcPr>
            <w:tcW w:type="dxa" w:w="36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简化自然对流边界，不求解流场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初温/时间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293.15 K；0—300 s</w:t>
            </w:r>
          </w:p>
        </w:tc>
        <w:tc>
          <w:tcPr>
            <w:tcW w:type="dxa" w:w="36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随后按收敛情况延长时间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求解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频域EM＋稳态/瞬态热</w:t>
            </w:r>
          </w:p>
        </w:tc>
        <w:tc>
          <w:tcPr>
            <w:tcW w:type="dxa" w:w="36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所需接口与许可证以教学机为准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  <w:sz w:val="22"/>
        </w:rPr>
        <w:t>本例空气波导TE10截止频率约6.56 GHz；下一空气传播模截止频率约13.11 GHz，因此10 GHz在无载波导中属于单模区。局部介质不改变外部空气端口的定义。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  <w:color w:val="000000"/>
          <w:sz w:val="28"/>
        </w:rPr>
        <w:t>二 几何与电磁基准</w:t>
      </w:r>
    </w:p>
    <w:p>
      <w:r>
        <w:drawing>
          <wp:inline xmlns:a="http://schemas.openxmlformats.org/drawingml/2006/main" xmlns:pic="http://schemas.openxmlformats.org/drawingml/2006/picture">
            <wp:extent cx="5943600" cy="1857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1. 新建3D模型，选择Electromagnetic Waves, Frequency Domain及Heat Transfer in Solids，并按接口支持添加Electromagnetic Heating耦合。长度单位mm。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2. 创建空气波导块x=0至a、y=0至b、z=0至L；在其内部建立介质块。使用保留内部边界的联合/分割，使空气与介质为独立域，避免重复材料域。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3. 介质块坐标为x=a/2±5 mm、y=b/2±3 mm、z=L/2±6 mm。保存显式选择：air、dielectric、wall、port_in、port_out。不要仅依赖导入模型的域编号。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4. 电磁接口作用于空气与介质域，四侧为PEC，z=0和z=L端面分别为矩形端口。激励TE10，仅输入端开启激励并设置1 W，输出端不重复激励。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5. 介质用损耗角正切模型并设tanδ=0.005、相对介电常数2.1；确认没有再叠加同一损耗的等效电导率。空气为无损。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6. 先只运行10 GHz频域EM。对介质体积分电磁损耗密度，输出反射、透射和吸收功率；输出端传播模式需与输入模式一致。</w:t>
      </w:r>
    </w:p>
    <w:p>
      <w:r>
        <w:rPr>
          <w:rFonts w:ascii="Calibri" w:hAnsi="Calibri" w:eastAsia="宋体"/>
          <w:b w:val="0"/>
          <w:color w:val="000000"/>
          <w:sz w:val="22"/>
        </w:rPr>
        <w:t>检查点：无介质的PEC直波导应几乎无反射、无吸收；放入有损介质后，应满足入射功率约等于反射、透射与吸收之和。基本原理及热耦合说明见[COM01][COM07]。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  <w:color w:val="000000"/>
          <w:sz w:val="28"/>
        </w:rPr>
        <w:t>三 热边界与耦合求解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1. 热传导接口仅作用于介质块，空气不参加固体导热。将k、密度和比热赋给介质；温度初值与环境温度均为293.15 K。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2. 介质各外表面添加对流换热，系数5 W/(m²·K)。该边界代表未显式求解的空气换热；不能同时把这些面设为完全绝热或固定温度。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3. 在电磁加热耦合中，指定介质的电磁损耗作为体热源。由变量选择器核对损耗密度的实际接口标签，不盲目粘贴emw等标签到重命名模型中。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4. 先做一向耦合：固定电磁材料。在Frequency-Stationary研究中配置频域EM与稳态热步骤；也可单独保存频域解，在热步骤的未求解变量中指定该解作热源来源。随后运行0—300 s瞬态热，只求温度并复用频域解，核对温度是否趋向稳态。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5. 每次修改输入功率，都重新计算或按固定材料线性关系明确缩放热源。在1 W与20 W两组中检查温升近似比例，仅固定材料和换热条件时成立。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6. 添加温度反馈时，将tanδ设为0.005×T/293.15[K]作为教学假设。在可用的Frequency-Stationary / Frequency-Transient研究中更新EM与热解，检查实际是否形成双向反馈。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7. 对每组记录最高温度、平均温度、总吸收功率及对流散热功率。提高功率或温度后若反馈不收敛，使用较低功率作为初始解、逐步增加功率并检查材料假设。</w:t>
      </w:r>
    </w:p>
    <w:p>
      <w:r>
        <w:rPr>
          <w:rFonts w:ascii="Calibri" w:hAnsi="Calibri" w:eastAsia="宋体"/>
          <w:b w:val="0"/>
          <w:color w:val="000000"/>
          <w:sz w:val="22"/>
        </w:rPr>
        <w:t>稳态时体热源积分应与边界散热总功率一致；瞬态还需计入内能增长。比较热流时使用统一的外法向和正负号约定。此模型不包含金属壁损耗、辐射换热或气流求解，结果解释限于这些假设。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  <w:color w:val="000000"/>
          <w:sz w:val="28"/>
        </w:rPr>
        <w:t>四 AI辅助分析与拓展路线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  <w:sz w:val="24"/>
        </w:rPr>
        <w:t>AI任务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1. 让AI按物理域、选择、材料和接口列出耦合检查表；由学生逐项对照模型，特别确认热源单位为W/m³。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2. 固定材料进行P={1,5,20} W及h={5,10} W/(m²·K)扫描，共6组。以相同网格导出最高温度、吸收功率、散热及能量残差。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3. 利用AI生成单位检查及能量余额程序。要求明确T使用K或℃；温度相关材料表达式中的比值必须使用绝对温度。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4. 选一个温度反馈工况，比较一向与双向耦合。若只重新计算了热场，不能把结果标为电磁材料已更新。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5. 让AI提出误差来源与低成本加密方案，学生执行一组独立网格和时间步核验；写明哪些建议有效、哪些未被采纳。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  <w:sz w:val="24"/>
        </w:rPr>
        <w:t>官方完整案例</w:t>
      </w:r>
    </w:p>
    <w:p>
      <w:r>
        <w:rPr>
          <w:rFonts w:ascii="Calibri" w:hAnsi="Calibri" w:eastAsia="宋体"/>
          <w:b w:val="0"/>
          <w:color w:val="000000"/>
          <w:sz w:val="22"/>
        </w:rPr>
        <w:t>在Application Libraries打开RF_Module/Microwave_Heating/rf_heating，并按[COM07]理解H形弯波导、壁面导电损耗、介质—金属热接触及温度依赖材料。这是另一完整模型，不能把其100 W工况下的温度曲线移作本直波导的结果。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  <w:sz w:val="24"/>
        </w:rPr>
        <w:t>CST拓展</w:t>
      </w:r>
    </w:p>
    <w:p>
      <w:r>
        <w:rPr>
          <w:rFonts w:ascii="Calibri" w:hAnsi="Calibri" w:eastAsia="宋体"/>
          <w:b w:val="0"/>
          <w:color w:val="000000"/>
          <w:sz w:val="22"/>
        </w:rPr>
        <w:t>根据[CST04]建立EM-Thermal联接：先从高频模型输出损耗，再选择热模型与材料/热边界，检查损耗映射的几何和单位。采用双向联接时，确认温度场确实回传更新电磁材料。高级热流及结构变形需另行核实接口与许可。</w:t>
      </w:r>
    </w:p>
    <w:p>
      <w:r>
        <w:rPr>
          <w:rFonts w:ascii="Calibri" w:hAnsi="Calibri" w:eastAsia="宋体"/>
          <w:b w:val="0"/>
          <w:color w:val="000000"/>
          <w:sz w:val="22"/>
        </w:rPr>
        <w:t>博士拓展：引入热膨胀或材料参数测量区间，研究谐振/阻抗变化；在没有机械约束和接触条件时，不报告热应力结论。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  <w:color w:val="000000"/>
          <w:sz w:val="28"/>
        </w:rPr>
        <w:t>五 能量与收敛记录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584"/>
        <w:gridCol w:w="1656"/>
        <w:gridCol w:w="1584"/>
        <w:gridCol w:w="2448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工况</w:t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P吸收W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T最高K</w:t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P散热W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能量残差</w:t>
            </w:r>
          </w:p>
        </w:tc>
      </w:tr>
      <w:tr>
        <w:trPr>
          <w:cantSplit/>
          <w:trHeight w:val="460" w:hRule="atLeast"/>
        </w:trPr>
        <w:tc>
          <w:tcPr>
            <w:tcW w:type="dxa" w:w="23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无介质EM检查</w:t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460" w:hRule="atLeast"/>
        </w:trPr>
        <w:tc>
          <w:tcPr>
            <w:tcW w:type="dxa" w:w="23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 W固定材料</w:t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460" w:hRule="atLeast"/>
        </w:trPr>
        <w:tc>
          <w:tcPr>
            <w:tcW w:type="dxa" w:w="23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20 W固定材料</w:t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460" w:hRule="atLeast"/>
        </w:trPr>
        <w:tc>
          <w:tcPr>
            <w:tcW w:type="dxa" w:w="23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网格加密</w:t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460" w:hRule="atLeast"/>
        </w:trPr>
        <w:tc>
          <w:tcPr>
            <w:tcW w:type="dxa" w:w="23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时间步加密</w:t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460" w:hRule="atLeast"/>
        </w:trPr>
        <w:tc>
          <w:tcPr>
            <w:tcW w:type="dxa" w:w="23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温度反馈耦合</w:t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776"/>
      </w:tblGrid>
      <w:tr>
        <w:trPr>
          <w:tblHeader/>
          <w:cantSplit/>
        </w:trPr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检查</w:t>
            </w:r>
          </w:p>
        </w:tc>
        <w:tc>
          <w:tcPr>
            <w:tcW w:type="dxa" w:w="77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教学建议或理论约束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电磁能量</w:t>
            </w:r>
          </w:p>
        </w:tc>
        <w:tc>
          <w:tcPr>
            <w:tcW w:type="dxa" w:w="77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入射=反射+透射+耗散；增加端口模式时重算总功率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稳态热能量</w:t>
            </w:r>
          </w:p>
        </w:tc>
        <w:tc>
          <w:tcPr>
            <w:tcW w:type="dxa" w:w="77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热源积分≈外流散热；建议相对残差≤3%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网格</w:t>
            </w:r>
          </w:p>
        </w:tc>
        <w:tc>
          <w:tcPr>
            <w:tcW w:type="dxa" w:w="77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最高温升变化≤2%，吸收功率变化≤2%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时间</w:t>
            </w:r>
          </w:p>
        </w:tc>
        <w:tc>
          <w:tcPr>
            <w:tcW w:type="dxa" w:w="77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求解器内部最大步长减半，不能只改输出间隔；最高温升变化≤2%；延长时间检查稳态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零损耗控制</w:t>
            </w:r>
          </w:p>
        </w:tc>
        <w:tc>
          <w:tcPr>
            <w:tcW w:type="dxa" w:w="77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PEC及tanδ=0时，不应出现介质电磁耗散驱动升温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  <w:sz w:val="22"/>
        </w:rPr>
        <w:t>以上百分比是拟定教学阈值，须在开课试运行后调整。温升太小、分母接近零时，采用绝对误差而非不稳定的相对误差。</w:t>
      </w:r>
    </w:p>
    <w:p>
      <w:r>
        <w:rPr>
          <w:rFonts w:ascii="Calibri" w:hAnsi="Calibri" w:eastAsia="宋体"/>
          <w:b w:val="0"/>
          <w:color w:val="000000"/>
          <w:sz w:val="22"/>
        </w:rPr>
        <w:t>常见错误：℃直接代入T比例、把W当作dBm、损耗重复计入、热源选择为空、将PEC壁损耗强行映射为热源，或瞬态只运行很短时间却声称达到稳态。报告需附选择和耦合节点截图证明设置。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  <w:color w:val="000000"/>
          <w:sz w:val="28"/>
        </w:rPr>
        <w:t>六 提交评价与资料入口</w:t>
      </w:r>
    </w:p>
    <w:p>
      <w:r>
        <w:rPr>
          <w:rFonts w:ascii="Calibri" w:hAnsi="Calibri" w:eastAsia="宋体"/>
          <w:b w:val="0"/>
          <w:color w:val="000000"/>
          <w:sz w:val="22"/>
        </w:rPr>
        <w:t>每次实验均提交原始工程、参数表、原始导出数据、AI提示与修改记录，以及4—6页实验报告。压缩包按“学号_姓名_实验编号_软件版本”命名。个人贡献、异常现象和未达标原因必须写入报告。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64"/>
        <w:gridCol w:w="6552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评分项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分值</w:t>
            </w:r>
          </w:p>
        </w:tc>
        <w:tc>
          <w:tcPr>
            <w:tcW w:type="dxa" w:w="6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证据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物理模型与设置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6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材料、端口、边界、求解设置可追溯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数值核验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6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网格、频点或阶数收敛；独立核验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AI辅助过程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6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提示、代码核验、错误修正和回代验证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结果与研讨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6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指标比较、误差解释、设计权衡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复现与报告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6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工程、原始数据、版本说明与引用完整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  <w:sz w:val="22"/>
        </w:rPr>
        <w:t>教师审阅：□参数与几何无歧义  □本机菜单与模块可用  □基准工程已试运行  □验收阈值与难度适当  □AI任务可在规定课时完成。审阅日期：________；意见：________________________________。</w:t>
      </w:r>
    </w:p>
    <w:p>
      <w:r>
        <w:rPr>
          <w:rFonts w:ascii="Calibri" w:hAnsi="Calibri" w:eastAsia="宋体"/>
          <w:b w:val="0"/>
          <w:color w:val="000000"/>
          <w:sz w:val="22"/>
        </w:rPr>
        <w:t>[COM01] RFModuleUsersGuide。版本：6.4。</w:t>
      </w:r>
      <w:r>
        <w:rPr>
          <w:rFonts w:ascii="Calibri" w:hAnsi="Calibri" w:eastAsia="宋体"/>
          <w:b w:val="0"/>
          <w:color w:val="000000"/>
          <w:sz w:val="20"/>
        </w:rPr>
        <w:t xml:space="preserve">  </w:t>
      </w:r>
      <w:hyperlink r:id="rId13">
        <w:r>
          <w:rPr>
            <w:color w:val="24445F"/>
          </w:rPr>
          <w:t>官方来源</w:t>
        </w:r>
      </w:hyperlink>
    </w:p>
    <w:p>
      <w:r>
        <w:rPr>
          <w:rFonts w:ascii="Calibri" w:hAnsi="Calibri" w:eastAsia="宋体"/>
          <w:b w:val="0"/>
          <w:color w:val="000000"/>
          <w:sz w:val="22"/>
        </w:rPr>
        <w:t>[COM02] IntroductionToRFModule。版本：6.4。</w:t>
      </w:r>
      <w:r>
        <w:rPr>
          <w:rFonts w:ascii="Calibri" w:hAnsi="Calibri" w:eastAsia="宋体"/>
          <w:b w:val="0"/>
          <w:color w:val="000000"/>
          <w:sz w:val="20"/>
        </w:rPr>
        <w:t xml:space="preserve">  </w:t>
      </w:r>
      <w:hyperlink r:id="rId15">
        <w:r>
          <w:rPr>
            <w:color w:val="24445F"/>
          </w:rPr>
          <w:t>官方来源</w:t>
        </w:r>
      </w:hyperlink>
    </w:p>
    <w:p>
      <w:r>
        <w:rPr>
          <w:rFonts w:ascii="Calibri" w:hAnsi="Calibri" w:eastAsia="宋体"/>
          <w:b w:val="0"/>
          <w:color w:val="000000"/>
          <w:sz w:val="22"/>
        </w:rPr>
        <w:t>[COM07] RF Heating。版本：6.4。</w:t>
      </w:r>
      <w:r>
        <w:rPr>
          <w:rFonts w:ascii="Calibri" w:hAnsi="Calibri" w:eastAsia="宋体"/>
          <w:b w:val="0"/>
          <w:color w:val="000000"/>
          <w:sz w:val="20"/>
        </w:rPr>
        <w:t xml:space="preserve">  </w:t>
      </w:r>
      <w:hyperlink r:id="rId17">
        <w:r>
          <w:rPr>
            <w:color w:val="24445F"/>
          </w:rPr>
          <w:t>官方来源</w:t>
        </w:r>
      </w:hyperlink>
    </w:p>
    <w:p>
      <w:r>
        <w:rPr>
          <w:rFonts w:ascii="Calibri" w:hAnsi="Calibri" w:eastAsia="宋体"/>
          <w:b w:val="0"/>
          <w:color w:val="000000"/>
          <w:sz w:val="22"/>
        </w:rPr>
        <w:t>[CST04] CST Studio Suite - Thermal and Mechanical Simulation。版本：2026。</w:t>
      </w:r>
      <w:r>
        <w:rPr>
          <w:rFonts w:ascii="Calibri" w:hAnsi="Calibri" w:eastAsia="宋体"/>
          <w:b w:val="0"/>
          <w:color w:val="000000"/>
          <w:sz w:val="20"/>
        </w:rPr>
        <w:t xml:space="preserve">  </w:t>
      </w:r>
      <w:hyperlink r:id="rId19">
        <w:r>
          <w:rPr>
            <w:color w:val="24445F"/>
          </w:rPr>
          <w:t>官方来源</w:t>
        </w:r>
      </w:hyperlink>
    </w:p>
    <w:p>
      <w:r>
        <w:rPr>
          <w:rFonts w:ascii="Calibri" w:hAnsi="Calibri" w:eastAsia="宋体"/>
          <w:b w:val="0"/>
          <w:color w:val="000000"/>
          <w:sz w:val="22"/>
        </w:rPr>
        <w:t>资料定位：[COM07]PDF第2—5页为模型与结果解释，第6页起为官方步骤；[CST04]包含热求解、材料、损耗联接及EM-Thermal流程。自编直波导、参数扫描与验收表用于降低入门负担，完整弯波导为进一步阅读。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000000"/>
        <w:sz w:val="18"/>
      </w:rPr>
      <w:t xml:space="preserve">第 </w:t>
    </w:r>
    <w:r/>
    <w:fldSimple w:instr="PAGE"/>
    <w:r>
      <w:rPr>
        <w:rFonts w:ascii="Calibri" w:hAnsi="Calibri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宋体"/>
        <w:b w:val="0"/>
        <w:color w:val="000000"/>
        <w:sz w:val="17"/>
      </w:rPr>
      <w:t>人工智能辅助的射频电路及天线设计仿真  实验上机手册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9" w:lineRule="auto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9" w:lineRule="auto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9" w:lineRule="auto"/>
      <w:contextualSpacing/>
    </w:pPr>
    <w:rPr>
      <w:rFonts w:asciiTheme="majorHAnsi" w:eastAsiaTheme="majorEastAsia" w:hAnsiTheme="majorHAnsi" w:cstheme="majorBidi" w:ascii="Calibri" w:hAnsi="Calibri" w:eastAsia="宋体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3" Type="http://schemas.openxmlformats.org/officeDocument/2006/relationships/hyperlink" Target="https://doc.comsol.com/6.4/doc/com.comsol.help.rf/RFModuleUsersGuide.pdf" TargetMode="External"/><Relationship Id="rId15" Type="http://schemas.openxmlformats.org/officeDocument/2006/relationships/hyperlink" Target="https://doc.comsol.com/6.4/doc/com.comsol.help.rf/IntroductionToRFModule.pdf" TargetMode="External"/><Relationship Id="rId17" Type="http://schemas.openxmlformats.org/officeDocument/2006/relationships/hyperlink" Target="https://doc.comsol.com/6.4/doc/com.comsol.help.models.rf.rf_heating/models.rf.rf_heating.pdf" TargetMode="External"/><Relationship Id="rId19" Type="http://schemas.openxmlformats.org/officeDocument/2006/relationships/hyperlink" Target="https://3dswym.3dexperience.3ds.com/wiki/simulia-community/cst-studio-suite-learning-resources_zRjRyuPSQamZBLtbvTyEI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射频电磁热耦合与多物理场分析</dc:title>
  <dc:subject>人工智能辅助的射频电路及天线设计仿真</dc:subject>
  <dc:creator>课程教学资料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