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i w:val="0"/>
          <w:color w:val="2E74B5"/>
          <w:sz w:val="19"/>
        </w:rPr>
        <w:t>PRE-FINAL · OWNER REVIEW</w:t>
      </w:r>
    </w:p>
    <w:p>
      <w:pPr>
        <w:pStyle w:val="Title"/>
      </w:pPr>
      <w:r>
        <w:t>Итоговая матрица production-приёмки</w:t>
      </w:r>
    </w:p>
    <w:p>
      <w:pPr>
        <w:pStyle w:val="Subtitle"/>
      </w:pPr>
      <w:r>
        <w:t>MagicMusicCRM 1.5.1+181 · 100 утверждённых сценариев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172033"/>
          <w:sz w:val="21"/>
        </w:rPr>
        <w:t xml:space="preserve">Дата снимка: </w:t>
      </w:r>
      <w:r>
        <w:rPr>
          <w:rFonts w:ascii="Calibri" w:hAnsi="Calibri" w:eastAsia="Calibri"/>
          <w:b w:val="0"/>
          <w:i w:val="0"/>
          <w:color w:val="172033"/>
          <w:sz w:val="21"/>
        </w:rPr>
        <w:t>12 августа 2026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172033"/>
          <w:sz w:val="21"/>
        </w:rPr>
        <w:t xml:space="preserve">Production-кандидат: </w:t>
      </w:r>
      <w:r>
        <w:rPr>
          <w:rFonts w:ascii="Calibri" w:hAnsi="Calibri" w:eastAsia="Calibri"/>
          <w:b w:val="0"/>
          <w:i w:val="0"/>
          <w:color w:val="172033"/>
          <w:sz w:val="21"/>
        </w:rPr>
        <w:t>Client 1.5.1+181 · Server b04f177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172033"/>
          <w:sz w:val="21"/>
        </w:rPr>
        <w:t xml:space="preserve">Источник: </w:t>
      </w:r>
      <w:r>
        <w:rPr>
          <w:rFonts w:ascii="Calibri" w:hAnsi="Calibri" w:eastAsia="Calibri"/>
          <w:b w:val="0"/>
          <w:i w:val="0"/>
          <w:color w:val="172033"/>
          <w:sz w:val="21"/>
        </w:rPr>
        <w:t>docs/audits/v7-owner-production-mega-uat-result.md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172033"/>
          <w:sz w:val="21"/>
        </w:rPr>
        <w:t xml:space="preserve">Назначение: </w:t>
      </w:r>
      <w:r>
        <w:rPr>
          <w:rFonts w:ascii="Calibri" w:hAnsi="Calibri" w:eastAsia="Calibri"/>
          <w:b w:val="0"/>
          <w:i w:val="0"/>
          <w:color w:val="172033"/>
          <w:sz w:val="21"/>
        </w:rPr>
        <w:t>форма покомпонентной приёмки владельцем</w:t>
      </w:r>
    </w:p>
    <w:p>
      <w:pPr>
        <w:spacing w:before="240" w:after="280"/>
        <w:ind w:left="202" w:right="115"/>
        <w:shd w:val="clear" w:color="auto" w:fill="F4F6F9"/>
        <w:pBdr>
          <w:left w:val="single" w:sz="20" w:space="10" w:color="2E74B5"/>
        </w:pBdr>
      </w:pPr>
      <w:r>
        <w:rPr>
          <w:rFonts w:ascii="Calibri" w:hAnsi="Calibri" w:eastAsia="Calibri"/>
          <w:b/>
          <w:i w:val="0"/>
          <w:color w:val="172033"/>
          <w:sz w:val="21"/>
        </w:rPr>
        <w:t>Документ не является финальной подписью. Технических PENDING нет, но 90 строк остаются PARTIAL до production owner-UAT. Пустое решение владельца не считается PASS.</w:t>
      </w:r>
    </w:p>
    <w:p>
      <w:pPr>
        <w:pStyle w:val="Heading1"/>
      </w:pPr>
      <w:r>
        <w:t>Текущий технический снимок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8"/>
              </w:rPr>
              <w:t>PASS</w:t>
            </w:r>
          </w:p>
        </w:tc>
        <w:tc>
          <w:tcPr>
            <w:tcW w:type="dxa" w:w="187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8"/>
              </w:rPr>
              <w:t>PARTIAL</w:t>
            </w:r>
          </w:p>
        </w:tc>
        <w:tc>
          <w:tcPr>
            <w:tcW w:type="dxa" w:w="187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8"/>
              </w:rPr>
              <w:t>PENDING</w:t>
            </w:r>
          </w:p>
        </w:tc>
        <w:tc>
          <w:tcPr>
            <w:tcW w:type="dxa" w:w="187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8"/>
              </w:rPr>
              <w:t>FAIL</w:t>
            </w:r>
          </w:p>
        </w:tc>
        <w:tc>
          <w:tcPr>
            <w:tcW w:type="dxa" w:w="187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8"/>
              </w:rPr>
              <w:t>BLOCKED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24"/>
              </w:rP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24"/>
              </w:rPr>
              <w:t>90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24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24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24"/>
              </w:rPr>
              <w:t>0</w:t>
            </w:r>
          </w:p>
        </w:tc>
      </w:tr>
    </w:tbl>
    <w:p>
      <w:pPr>
        <w:spacing w:after="0"/>
      </w:pPr>
    </w:p>
    <w:p>
      <w:pPr>
        <w:pStyle w:val="Heading1"/>
      </w:pPr>
      <w:r>
        <w:t>Как заполнять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Для каждой строки отметить ровно одно решение: PASS, FAIL или BLOCKED.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Поставить инициалы и дату напротив каждой проверенной строки.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Для FAIL/BLOCKED приложить номер дефекта и краткое воспроизведение.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72033"/>
          <w:sz w:val="22"/>
        </w:rPr>
        <w:t>Подписывать общий итог только после заполнения всех 100 строк.</w:t>
      </w:r>
    </w:p>
    <w:p>
      <w:pPr>
        <w:pStyle w:val="Heading1"/>
      </w:pPr>
      <w:r>
        <w:t>Границы документа</w:t>
      </w:r>
    </w:p>
    <w:p>
      <w:pPr>
        <w:spacing w:after="80"/>
      </w:pPr>
      <w:r>
        <w:t>Технический статус отражает автоматизированные и локальные доказательства на дату снимка. Решение владельца фиксирует фактическое поведение production Release с реальными ролями и данными.</w:t>
      </w:r>
    </w:p>
    <w:p>
      <w:pPr>
        <w:pStyle w:val="Heading1"/>
        <w:pageBreakBefore/>
      </w:pPr>
      <w:r>
        <w:t>Матрица решений владельца · 1/7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Зафиксировать commit, образы, миграции и hashes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UAT-001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Backup, пробный restore, начальные counts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UAT-002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Release, production API, тёмная тема, реальные данные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UAT-003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ID-ledger и каталог evidence без секретов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UAT-010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Вход `magic1..5`, роли и навигация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UAT-011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Relogin Client↔Director и Teacher↔Admin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UAT-012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10 вкладок и связанные маршруты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UAT-013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Android Back, клавиатура, safe areas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Категории: создание, порядок, архив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Все 16 типов полей Lead/Student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Ширины 1/3, 1/2, 1/1 и размещение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Одиночные/множественные варианты полей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Обязательные системные и UAT-поля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Длительность занятия и настройки расписания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Этапы/переходы Lead и Student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2/7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UAT-027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7 списаний и 5 правил оплаты преподавателю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UAT-028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Draft → preview → publish → realtime → rollback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UAT-029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Branch override и RBAC конфигурации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Создать/изменить филиал и увидеть во всех селекторах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3 аудитории, изменение и удаление свободной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Часы филиала и закрытый день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3 преподавателя, дисциплины, ставки, филиалы, графики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Сотрудники, роли и app users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Capability Manager и realtime-инвалидация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UAT-036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Группа с преподавателем/филиалом/аудиторией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Создать Lead с обязательными данными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Посимвольный поиск, фильтры и карточка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Статусы, ответственный, история и причины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Duplicate → merge → undo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Подписанный webhook и idempotency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3/7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Пробное занятие из Lead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Задача по Lead и закрытие Admin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UAT-047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Конкурентная конверсия Lead → Student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UAT-050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Длинная desktop-карточка и mobile tabs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UAT-051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Основные поля, staff note и комментарии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UAT-052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Представитель, плательщик, family и linked user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UAT-053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Дополнительные поля внутри Overview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UAT-054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Ученик и плательщик в группе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Три статуса оплаты (`Проведён, ожидает подтверждения`) и долг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Наличные/безналичные, реквизиты и автор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Каталог 12×60/30000 и альтернативный пакет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Покупка абонемента со своего счёта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Покупка со счёта другого клиента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Рассрочка с полным резервом и частями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Долг/pending/paid/переплата/остатки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4/7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UAT-067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Замена активного абонемента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UAT-068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Отмена абонемента и возврат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UAT-069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Сторно unpaid/pending/paid и exclusion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UAT-06A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Корректировка/возврат счёта и повтор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Предпочтительное расписание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Индивидуальный Plan на несколько дней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Групповой Plan и participant subscriptions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Полная canonical conflict matrix и редактируемый конфликтный Plan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Active/ended планы и завершение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Tray, cursor и authoritative markers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UAT-076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Скрывать чужие и независимо отмечать target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Обязательные settlement/pay choices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Все 5 правил teacher pay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Абонемент по умолчанию и личный счёт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Пробное и бесплатное занятия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5/7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Реальное ожидание completion worker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`Конфликт` и `Исправить расчёт` при ошибке worker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Post-completion correction/reschedule с reversal и successor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UAT-087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Group common + per-client override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Перенос через форму без drag-and-drop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Подмена преподавателя и аудитории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Все one-time/recurring conflict entry points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Два Manager бронируют один слот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Отмена применимыми типами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UAT-095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Единая Lesson во всех представлениях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Staff note и скрытие от Client/Teacher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Hidden/share-with-teacher комментарии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All-day/interval задачи и reminder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Admin board: Мои+Сегодня, scopes, close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ДЗ с файлом из Прогресса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6/7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UAT-105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Operational history авторов/причин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Direct chat: text/image/file/voice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Group/channel permissions/lifecycle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Lead/task/lesson notifications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Teacher rates, accrual, payout, stats, CSV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Expenses и finance RBAC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Data quality и deletion request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UAT-116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Loading/empty/error/forbidden/retry UI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UAT-120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Общие period/branch filters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UAT-121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Manager без school finance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UAT-122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XLSX OOXML и сверка строк/сумм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UAT-123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Поиск Lead/Student/teacher/room/lesson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Double-submit/idempotency mutations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Обрыв сети, сохранение формы и Retry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Stale expectedVersion и recovery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Матрица решений владельца · 7/7</w:t>
      </w:r>
    </w:p>
    <w:p>
      <w:pPr>
        <w:spacing w:after="200"/>
      </w:pPr>
      <w:r>
        <w:t>Отметьте один итог в четвёртой колонке и заполните инициалы/дату. Подробные evidence-ссылки остаются в исходной Markdown-матрице.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320"/>
        <w:gridCol w:w="1008"/>
        <w:gridCol w:w="1800"/>
        <w:gridCol w:w="1224"/>
      </w:tblGrid>
      <w:tr>
        <w:trPr>
          <w:tblHeader w:val="true"/>
        </w:trPr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ID</w:t>
            </w:r>
          </w:p>
        </w:tc>
        <w:tc>
          <w:tcPr>
            <w:tcW w:type="dxa" w:w="4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Сценарий</w:t>
            </w:r>
          </w:p>
        </w:tc>
        <w:tc>
          <w:tcPr>
            <w:tcW w:type="dxa" w:w="100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Тех. статус</w:t>
            </w:r>
          </w:p>
        </w:tc>
        <w:tc>
          <w:tcPr>
            <w:tcW w:type="dxa" w:w="1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Решение владельца</w:t>
            </w:r>
          </w:p>
        </w:tc>
        <w:tc>
          <w:tcPr>
            <w:tcW w:type="dxa" w:w="1224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7"/>
              </w:rPr>
              <w:t>Инициалы / дата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Полная actor matrix private routes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Full tests/build/migrations/clean schema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UAT-135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Health, constraints, reconcile, workers, logs</w:t>
            </w:r>
          </w:p>
        </w:tc>
        <w:tc>
          <w:tcPr>
            <w:tcW w:type="dxa" w:w="1008"/>
            <w:shd w:val="clear" w:color="auto" w:fill="E7F4E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Client Android persona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Teacher Android persona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Admin Windows persona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Manager Windows persona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Director Windows persona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Архивация завершает recurring work и сохраняет историю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UAT-146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7"/>
              </w:rPr>
              <w:t>Итоговый DOCX и подпись владельца</w:t>
            </w:r>
          </w:p>
        </w:tc>
        <w:tc>
          <w:tcPr>
            <w:tcW w:type="dxa" w:w="1008"/>
            <w:shd w:val="clear" w:color="auto"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72033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5"/>
              </w:rPr>
              <w:t>PASS / FAIL / BLOCKED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6"/>
              </w:rPr>
              <w:t>________</w:t>
              <w:br/>
              <w:t>________</w:t>
            </w:r>
          </w:p>
        </w:tc>
      </w:tr>
    </w:tbl>
    <w:p>
      <w:pPr>
        <w:pStyle w:val="Heading1"/>
        <w:pageBreakBefore/>
      </w:pPr>
      <w:r>
        <w:t>Итоговая подпись</w:t>
      </w:r>
    </w:p>
    <w:p>
      <w:r>
        <w:t>Заполняется владельцем после завершения всех строк и сверки приложенных доказательств.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Итог PASS: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Итог FAIL: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Итог BLOCKED: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Открытые дефекты / ссылки: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Решение о выпуске: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/>
    <w:p>
      <w:pPr>
        <w:spacing w:before="240" w:after="360"/>
      </w:pPr>
      <w:r>
        <w:rPr>
          <w:rFonts w:ascii="Calibri" w:hAnsi="Calibri" w:eastAsia="Calibri"/>
          <w:b/>
          <w:i w:val="0"/>
          <w:color w:val="172033"/>
          <w:sz w:val="22"/>
        </w:rPr>
        <w:t>Подтверждаю, что все 100 сценариев проверены в production Release, решения по строкам зафиксированы, а указанный итог соответствует фактической приёмке.</w:t>
      </w:r>
    </w:p>
    <w:p>
      <w:pPr>
        <w:spacing w:before="200" w:after="16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Владелец / ФИО: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200" w:after="16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Подпись: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p>
      <w:pPr>
        <w:spacing w:before="200" w:after="160"/>
      </w:pPr>
      <w:r>
        <w:rPr>
          <w:rFonts w:ascii="Calibri" w:hAnsi="Calibri" w:eastAsia="Calibri"/>
          <w:b/>
          <w:i w:val="0"/>
          <w:color w:val="172033"/>
          <w:sz w:val="22"/>
        </w:rPr>
        <w:t xml:space="preserve">Дата: </w:t>
      </w:r>
      <w:r>
        <w:rPr>
          <w:rFonts w:ascii="Calibri" w:hAnsi="Calibri" w:eastAsia="Calibri"/>
          <w:b w:val="0"/>
          <w:i w:val="0"/>
          <w:color w:val="667085"/>
          <w:sz w:val="22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b w:val="0"/>
        <w:i w:val="0"/>
        <w:color w:val="667085"/>
        <w:sz w:val="18"/>
      </w:rPr>
      <w:t xml:space="preserve">Страница </w:t>
    </w:r>
    <w:fldSimple w:instr="PAGE">
      <w:r>
        <w:rPr>
          <w:color w:val="667085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Calibri"/>
        <w:b/>
        <w:i w:val="0"/>
        <w:color w:val="667085"/>
        <w:sz w:val="17"/>
      </w:rPr>
      <w:t>MagicMusicCRM · OWNER MEGA-UAT · PRE-FINAL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MagicMusicCRM — owner mega-UAT pre-final</dc:title>
  <dc:subject>Матрица итоговой production-приёмки</dc:subject>
  <dc:creator>MagicMusicCRM</dc:creator>
  <cp:keywords>UAT, owner acceptance, MagicMusicCRM</cp:keywords>
  <dc:description>Generated from v7-owner-production-mega-uat-result.md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