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85" w:rsidRPr="00AC495A" w:rsidRDefault="00872E82" w:rsidP="00503D60">
      <w:pPr>
        <w:spacing w:after="120"/>
        <w:contextualSpacing/>
        <w:jc w:val="center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 xml:space="preserve">Geospatial data on </w:t>
      </w:r>
      <w:r w:rsidR="003E4BA3" w:rsidRPr="00AC495A">
        <w:rPr>
          <w:rFonts w:ascii="Times New Roman" w:hAnsi="Times New Roman" w:cs="Times New Roman"/>
          <w:b/>
          <w:lang w:val="en-GB"/>
        </w:rPr>
        <w:t xml:space="preserve">economic entities in operation </w:t>
      </w:r>
      <w:r w:rsidRPr="00AC495A">
        <w:rPr>
          <w:rFonts w:ascii="Times New Roman" w:hAnsi="Times New Roman" w:cs="Times New Roman"/>
          <w:b/>
          <w:lang w:val="en-GB"/>
        </w:rPr>
        <w:t>by grid</w:t>
      </w:r>
    </w:p>
    <w:p w:rsidR="00CB7AAA" w:rsidRPr="00AC495A" w:rsidRDefault="00CB7AAA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</w:p>
    <w:p w:rsidR="002936CF" w:rsidRPr="00AC495A" w:rsidRDefault="002936CF" w:rsidP="002936CF">
      <w:pPr>
        <w:spacing w:after="120"/>
        <w:contextualSpacing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 xml:space="preserve">Geospatial data on </w:t>
      </w:r>
      <w:r w:rsidR="003E4BA3" w:rsidRPr="00AC495A">
        <w:rPr>
          <w:rFonts w:ascii="Times New Roman" w:hAnsi="Times New Roman" w:cs="Times New Roman"/>
          <w:b/>
          <w:lang w:val="en-GB"/>
        </w:rPr>
        <w:t>economic entities in operation in</w:t>
      </w:r>
      <w:r w:rsidRPr="00AC495A">
        <w:rPr>
          <w:rFonts w:ascii="Times New Roman" w:hAnsi="Times New Roman" w:cs="Times New Roman"/>
          <w:b/>
          <w:lang w:val="en-GB"/>
        </w:rPr>
        <w:t xml:space="preserve"> grids:</w:t>
      </w:r>
    </w:p>
    <w:p w:rsidR="002936CF" w:rsidRPr="00AC495A" w:rsidRDefault="002936CF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</w:p>
    <w:p w:rsidR="002936CF" w:rsidRPr="00AC495A" w:rsidRDefault="002936CF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 xml:space="preserve">While geocoding the statistical register on economic entities, the coordinates of all </w:t>
      </w:r>
      <w:r w:rsidR="003E4BA3" w:rsidRPr="00AC495A">
        <w:rPr>
          <w:rFonts w:ascii="Times New Roman" w:hAnsi="Times New Roman" w:cs="Times New Roman"/>
          <w:lang w:val="en-GB"/>
        </w:rPr>
        <w:t>economic entities in operation</w:t>
      </w:r>
      <w:r w:rsidRPr="00AC495A">
        <w:rPr>
          <w:rFonts w:ascii="Times New Roman" w:hAnsi="Times New Roman" w:cs="Times New Roman"/>
          <w:lang w:val="en-GB"/>
        </w:rPr>
        <w:t xml:space="preserve"> were determined. 96 per cent of the </w:t>
      </w:r>
      <w:r w:rsidR="003E4BA3" w:rsidRPr="00AC495A">
        <w:rPr>
          <w:rFonts w:ascii="Times New Roman" w:hAnsi="Times New Roman" w:cs="Times New Roman"/>
          <w:lang w:val="en-GB"/>
        </w:rPr>
        <w:t xml:space="preserve">economic entities in operation </w:t>
      </w:r>
      <w:r w:rsidRPr="00AC495A">
        <w:rPr>
          <w:rFonts w:ascii="Times New Roman" w:hAnsi="Times New Roman" w:cs="Times New Roman"/>
          <w:lang w:val="en-GB"/>
        </w:rPr>
        <w:t>acquired precise address and coordinates, the rest (4 per cent) were randomly distributed according to the street or populated locality indicated.</w:t>
      </w:r>
    </w:p>
    <w:p w:rsidR="000C6FA2" w:rsidRPr="00AC495A" w:rsidRDefault="000C6FA2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</w:p>
    <w:p w:rsidR="002936CF" w:rsidRPr="00AC495A" w:rsidRDefault="000C6FA2" w:rsidP="003E4BA3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 xml:space="preserve">Geospatial data grids were formed by dividing the entire territory of the Republic of Lithuania into areas of equal size – grid cells. Each grid cell contains the aggregated values of statistical data on the </w:t>
      </w:r>
      <w:r w:rsidR="003E4BA3" w:rsidRPr="00AC495A">
        <w:rPr>
          <w:rFonts w:ascii="Times New Roman" w:hAnsi="Times New Roman" w:cs="Times New Roman"/>
          <w:lang w:val="en-GB"/>
        </w:rPr>
        <w:t>economic entities in operation.</w:t>
      </w:r>
    </w:p>
    <w:p w:rsidR="00B5506D" w:rsidRPr="00AC495A" w:rsidRDefault="00B5506D" w:rsidP="00740F97">
      <w:pPr>
        <w:spacing w:after="120"/>
        <w:ind w:firstLine="1296"/>
        <w:contextualSpacing/>
        <w:jc w:val="both"/>
        <w:rPr>
          <w:rFonts w:ascii="Times New Roman" w:hAnsi="Times New Roman" w:cs="Times New Roman"/>
          <w:lang w:val="en-GB"/>
        </w:rPr>
      </w:pPr>
    </w:p>
    <w:p w:rsidR="00465A57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>Grid sizes and coverage</w:t>
      </w:r>
    </w:p>
    <w:p w:rsidR="00465A57" w:rsidRPr="00AC495A" w:rsidRDefault="00465A57" w:rsidP="00465A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>the grid of 10 x 10 km covers the entire territory of the Republic of Lithuania;</w:t>
      </w:r>
    </w:p>
    <w:p w:rsidR="00465A57" w:rsidRPr="00AC495A" w:rsidRDefault="00465A57" w:rsidP="00465A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>the grid of 5 x 5 km covers the entire territory of the Republic of Lithuania;</w:t>
      </w:r>
    </w:p>
    <w:p w:rsidR="00465A57" w:rsidRPr="00AC495A" w:rsidRDefault="00465A57" w:rsidP="00465A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>the grid of 2.5 x 2.5 km covers the entire territory of the Republic of Lithuania;</w:t>
      </w:r>
    </w:p>
    <w:p w:rsidR="00465A57" w:rsidRPr="00AC495A" w:rsidRDefault="00465A57" w:rsidP="00465A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>the grid of 1 x 1 km covers the entire territory of the Republic of Lithuania;</w:t>
      </w:r>
    </w:p>
    <w:p w:rsidR="00465A57" w:rsidRPr="00AC495A" w:rsidRDefault="00465A57" w:rsidP="00465A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>the grid of 500 x 500 m covers the territories of 103 cities and towns of the Republic of Lithuania;</w:t>
      </w:r>
    </w:p>
    <w:p w:rsidR="00465A57" w:rsidRPr="00AC495A" w:rsidRDefault="00465A57" w:rsidP="00465A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>the grid of 250 x 250 m covers the territories of 103 cities and towns of the Republic of Lithuania;</w:t>
      </w:r>
    </w:p>
    <w:p w:rsidR="00465A57" w:rsidRPr="00AC495A" w:rsidRDefault="00465A57" w:rsidP="00465A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proofErr w:type="gramStart"/>
      <w:r w:rsidRPr="00AC495A">
        <w:rPr>
          <w:rFonts w:ascii="Times New Roman" w:hAnsi="Times New Roman" w:cs="Times New Roman"/>
          <w:lang w:val="en-GB"/>
        </w:rPr>
        <w:t>the</w:t>
      </w:r>
      <w:proofErr w:type="gramEnd"/>
      <w:r w:rsidRPr="00AC495A">
        <w:rPr>
          <w:rFonts w:ascii="Times New Roman" w:hAnsi="Times New Roman" w:cs="Times New Roman"/>
          <w:lang w:val="en-GB"/>
        </w:rPr>
        <w:t xml:space="preserve"> grid of 100 x 100 m covers the territories of 6 major city municipalities of the Republic of Lithuania (Vilnius c. </w:t>
      </w:r>
      <w:proofErr w:type="spellStart"/>
      <w:r w:rsidRPr="00AC495A">
        <w:rPr>
          <w:rFonts w:ascii="Times New Roman" w:hAnsi="Times New Roman" w:cs="Times New Roman"/>
          <w:lang w:val="en-GB"/>
        </w:rPr>
        <w:t>mun</w:t>
      </w:r>
      <w:proofErr w:type="spellEnd"/>
      <w:r w:rsidRPr="00AC495A">
        <w:rPr>
          <w:rFonts w:ascii="Times New Roman" w:hAnsi="Times New Roman" w:cs="Times New Roman"/>
          <w:lang w:val="en-GB"/>
        </w:rPr>
        <w:t xml:space="preserve">., Kaunas c. </w:t>
      </w:r>
      <w:proofErr w:type="spellStart"/>
      <w:r w:rsidRPr="00AC495A">
        <w:rPr>
          <w:rFonts w:ascii="Times New Roman" w:hAnsi="Times New Roman" w:cs="Times New Roman"/>
          <w:lang w:val="en-GB"/>
        </w:rPr>
        <w:t>mun</w:t>
      </w:r>
      <w:proofErr w:type="spellEnd"/>
      <w:r w:rsidRPr="00AC495A">
        <w:rPr>
          <w:rFonts w:ascii="Times New Roman" w:hAnsi="Times New Roman" w:cs="Times New Roman"/>
          <w:lang w:val="en-GB"/>
        </w:rPr>
        <w:t xml:space="preserve">., </w:t>
      </w:r>
      <w:proofErr w:type="spellStart"/>
      <w:r w:rsidRPr="00AC495A">
        <w:rPr>
          <w:rFonts w:ascii="Times New Roman" w:hAnsi="Times New Roman" w:cs="Times New Roman"/>
          <w:lang w:val="en-GB"/>
        </w:rPr>
        <w:t>Klaipėda</w:t>
      </w:r>
      <w:proofErr w:type="spellEnd"/>
      <w:r w:rsidRPr="00AC495A">
        <w:rPr>
          <w:rFonts w:ascii="Times New Roman" w:hAnsi="Times New Roman" w:cs="Times New Roman"/>
          <w:lang w:val="en-GB"/>
        </w:rPr>
        <w:t xml:space="preserve"> c. </w:t>
      </w:r>
      <w:proofErr w:type="spellStart"/>
      <w:r w:rsidRPr="00AC495A">
        <w:rPr>
          <w:rFonts w:ascii="Times New Roman" w:hAnsi="Times New Roman" w:cs="Times New Roman"/>
          <w:lang w:val="en-GB"/>
        </w:rPr>
        <w:t>mun</w:t>
      </w:r>
      <w:proofErr w:type="spellEnd"/>
      <w:r w:rsidRPr="00AC495A">
        <w:rPr>
          <w:rFonts w:ascii="Times New Roman" w:hAnsi="Times New Roman" w:cs="Times New Roman"/>
          <w:lang w:val="en-GB"/>
        </w:rPr>
        <w:t xml:space="preserve">., </w:t>
      </w:r>
      <w:proofErr w:type="spellStart"/>
      <w:r w:rsidRPr="00AC495A">
        <w:rPr>
          <w:rFonts w:ascii="Times New Roman" w:hAnsi="Times New Roman" w:cs="Times New Roman"/>
          <w:lang w:val="en-GB"/>
        </w:rPr>
        <w:t>Šiauliai</w:t>
      </w:r>
      <w:proofErr w:type="spellEnd"/>
      <w:r w:rsidRPr="00AC495A">
        <w:rPr>
          <w:rFonts w:ascii="Times New Roman" w:hAnsi="Times New Roman" w:cs="Times New Roman"/>
          <w:lang w:val="en-GB"/>
        </w:rPr>
        <w:t xml:space="preserve"> c. </w:t>
      </w:r>
      <w:proofErr w:type="spellStart"/>
      <w:r w:rsidRPr="00AC495A">
        <w:rPr>
          <w:rFonts w:ascii="Times New Roman" w:hAnsi="Times New Roman" w:cs="Times New Roman"/>
          <w:lang w:val="en-GB"/>
        </w:rPr>
        <w:t>mun</w:t>
      </w:r>
      <w:proofErr w:type="spellEnd"/>
      <w:r w:rsidRPr="00AC495A">
        <w:rPr>
          <w:rFonts w:ascii="Times New Roman" w:hAnsi="Times New Roman" w:cs="Times New Roman"/>
          <w:lang w:val="en-GB"/>
        </w:rPr>
        <w:t xml:space="preserve">., </w:t>
      </w:r>
      <w:proofErr w:type="spellStart"/>
      <w:r w:rsidRPr="00AC495A">
        <w:rPr>
          <w:rFonts w:ascii="Times New Roman" w:hAnsi="Times New Roman" w:cs="Times New Roman"/>
          <w:lang w:val="en-GB"/>
        </w:rPr>
        <w:t>Panevėžys</w:t>
      </w:r>
      <w:proofErr w:type="spellEnd"/>
      <w:r w:rsidRPr="00AC495A">
        <w:rPr>
          <w:rFonts w:ascii="Times New Roman" w:hAnsi="Times New Roman" w:cs="Times New Roman"/>
          <w:lang w:val="en-GB"/>
        </w:rPr>
        <w:t xml:space="preserve"> c. </w:t>
      </w:r>
      <w:proofErr w:type="spellStart"/>
      <w:r w:rsidRPr="00AC495A">
        <w:rPr>
          <w:rFonts w:ascii="Times New Roman" w:hAnsi="Times New Roman" w:cs="Times New Roman"/>
          <w:lang w:val="en-GB"/>
        </w:rPr>
        <w:t>mun</w:t>
      </w:r>
      <w:proofErr w:type="spellEnd"/>
      <w:r w:rsidRPr="00AC495A">
        <w:rPr>
          <w:rFonts w:ascii="Times New Roman" w:hAnsi="Times New Roman" w:cs="Times New Roman"/>
          <w:lang w:val="en-GB"/>
        </w:rPr>
        <w:t xml:space="preserve">., Alytus c. </w:t>
      </w:r>
      <w:proofErr w:type="spellStart"/>
      <w:r w:rsidRPr="00AC495A">
        <w:rPr>
          <w:rFonts w:ascii="Times New Roman" w:hAnsi="Times New Roman" w:cs="Times New Roman"/>
          <w:lang w:val="en-GB"/>
        </w:rPr>
        <w:t>mun</w:t>
      </w:r>
      <w:proofErr w:type="spellEnd"/>
      <w:r w:rsidRPr="00AC495A">
        <w:rPr>
          <w:rFonts w:ascii="Times New Roman" w:hAnsi="Times New Roman" w:cs="Times New Roman"/>
          <w:lang w:val="en-GB"/>
        </w:rPr>
        <w:t>.).</w:t>
      </w:r>
    </w:p>
    <w:p w:rsidR="00CC7CAE" w:rsidRPr="00AC495A" w:rsidRDefault="00CC7CAE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</w:p>
    <w:p w:rsidR="00465A57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>Coordinate system</w:t>
      </w:r>
    </w:p>
    <w:p w:rsidR="00465A57" w:rsidRPr="00AC495A" w:rsidRDefault="00465A57" w:rsidP="00465A57">
      <w:pPr>
        <w:spacing w:after="0" w:line="240" w:lineRule="auto"/>
        <w:ind w:firstLine="1296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lang w:val="en-GB"/>
        </w:rPr>
        <w:t>LKS-94</w:t>
      </w:r>
    </w:p>
    <w:p w:rsidR="004655BD" w:rsidRPr="00AC495A" w:rsidRDefault="004655BD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</w:p>
    <w:p w:rsidR="00465A57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>Data provision</w:t>
      </w:r>
    </w:p>
    <w:p w:rsidR="00465A57" w:rsidRPr="00AC495A" w:rsidRDefault="00465A57" w:rsidP="00465A57">
      <w:pPr>
        <w:spacing w:after="0" w:line="240" w:lineRule="auto"/>
        <w:ind w:firstLine="1296"/>
        <w:contextualSpacing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>Polygon geospatial data layers are provided in Esri SHP format. Seven geospatial grid layers are provided under the following names: GRID CELL100 (corresponding to the grid cell of 100 x 100 m), GRID CELL250 (250 x 250 m), GRID CELL500 (500 x 500 m), GRID CELL1000 (1 x 1 km), GRID CELL2500 (2.5 x 2.5 km), GRID CELL5000 (5 x 5 km), GRID CELL10000 (10 x 10 km).</w:t>
      </w:r>
    </w:p>
    <w:p w:rsidR="004655BD" w:rsidRPr="00AC495A" w:rsidRDefault="004655BD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</w:p>
    <w:p w:rsidR="00465A57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>Grid cell identification</w:t>
      </w:r>
    </w:p>
    <w:p w:rsidR="00465A57" w:rsidRPr="00AC495A" w:rsidRDefault="00465A57" w:rsidP="00465A57">
      <w:pPr>
        <w:spacing w:after="0" w:line="240" w:lineRule="auto"/>
        <w:ind w:firstLine="1296"/>
        <w:contextualSpacing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>The cells of the grid are identified (GRID CELL_ID) by indicating the cell size and the first five digits of X and Y coordinates of the south-western corner of the cell. The grid cell size is indicated in metres for the cells of 100 x 100, 250 x 250 and 500 x 500 m and in kilometres for the cells of 1 x 1, 2.5 x 2.5, 5 x 5 and 10 x 10 km. For example, the coordinates of the south-western corner of the grid cell of 1 km x 1 km are as follows: x – 543500.591, y – 6071287.752; therefore, GRID CELL_ID is 1x1kmX54350Y60712.</w:t>
      </w:r>
    </w:p>
    <w:p w:rsidR="009D6AEB" w:rsidRPr="00AC495A" w:rsidRDefault="009D6AEB" w:rsidP="00465A57">
      <w:pPr>
        <w:spacing w:after="120"/>
        <w:ind w:firstLine="1276"/>
        <w:contextualSpacing/>
        <w:jc w:val="both"/>
        <w:rPr>
          <w:rFonts w:ascii="Times New Roman" w:hAnsi="Times New Roman" w:cs="Times New Roman"/>
          <w:lang w:val="en-GB"/>
        </w:rPr>
      </w:pPr>
    </w:p>
    <w:p w:rsidR="00465A57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>Grid layer attributes</w:t>
      </w:r>
    </w:p>
    <w:p w:rsidR="00465A57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1636"/>
        <w:gridCol w:w="5324"/>
      </w:tblGrid>
      <w:tr w:rsidR="00465A57" w:rsidRPr="00AC495A" w:rsidTr="00B44C48">
        <w:trPr>
          <w:tblHeader/>
        </w:trPr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 w:rsidRPr="00AC495A">
              <w:rPr>
                <w:rFonts w:ascii="Times New Roman" w:hAnsi="Times New Roman" w:cs="Times New Roman"/>
                <w:b/>
                <w:lang w:val="en-GB"/>
              </w:rPr>
              <w:t xml:space="preserve">Field 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 w:rsidRPr="00AC495A">
              <w:rPr>
                <w:rFonts w:ascii="Times New Roman" w:hAnsi="Times New Roman" w:cs="Times New Roman"/>
                <w:b/>
                <w:lang w:val="en-GB"/>
              </w:rPr>
              <w:t xml:space="preserve">Type </w:t>
            </w:r>
          </w:p>
        </w:tc>
        <w:tc>
          <w:tcPr>
            <w:tcW w:w="5324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lang w:val="en-GB"/>
              </w:rPr>
            </w:pPr>
            <w:r w:rsidRPr="00AC495A">
              <w:rPr>
                <w:rFonts w:ascii="Times New Roman" w:hAnsi="Times New Roman" w:cs="Times New Roman"/>
                <w:b/>
                <w:lang w:val="en-GB"/>
              </w:rPr>
              <w:t>Data stored in the application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GRID_ID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50, TEXT</w:t>
            </w:r>
          </w:p>
        </w:tc>
        <w:tc>
          <w:tcPr>
            <w:tcW w:w="5324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Grid cell identification code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PAJAMOS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50, TEXT</w:t>
            </w:r>
          </w:p>
        </w:tc>
        <w:tc>
          <w:tcPr>
            <w:tcW w:w="5324" w:type="dxa"/>
          </w:tcPr>
          <w:p w:rsidR="00465A57" w:rsidRPr="00AC495A" w:rsidRDefault="000C6FA2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Income of </w:t>
            </w:r>
            <w:r w:rsidR="003E4BA3" w:rsidRPr="00AC495A">
              <w:rPr>
                <w:rFonts w:ascii="Times New Roman" w:hAnsi="Times New Roman" w:cs="Times New Roman"/>
                <w:lang w:val="en-GB"/>
              </w:rPr>
              <w:t>economic entities in operation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DSK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50, TEXT</w:t>
            </w:r>
          </w:p>
        </w:tc>
        <w:tc>
          <w:tcPr>
            <w:tcW w:w="5324" w:type="dxa"/>
          </w:tcPr>
          <w:p w:rsidR="00465A57" w:rsidRPr="00AC495A" w:rsidRDefault="000C6FA2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Number of employees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METAI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0C6FA2" w:rsidRPr="00AC495A" w:rsidRDefault="000C6FA2" w:rsidP="000C6FA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Period to which the statistical value belongs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IMONIU_SK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0C6FA2" w:rsidP="003E4B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</w:t>
            </w:r>
            <w:r w:rsidR="003E4BA3" w:rsidRPr="00AC495A">
              <w:rPr>
                <w:rFonts w:ascii="Times New Roman" w:hAnsi="Times New Roman" w:cs="Times New Roman"/>
                <w:lang w:val="en-GB"/>
              </w:rPr>
              <w:t>economic entities in operation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0C6FA2" w:rsidRPr="00AC495A" w:rsidRDefault="003E4BA3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economic entities in operation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by economic activity: agriculture, forestry and fishing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lastRenderedPageBreak/>
              <w:t>B_C_D_E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3E4BA3" w:rsidP="000C6FA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economic entities in operation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by economic activity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manufacturing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,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 xml:space="preserve">mining and quarrying, and other industry 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3E4BA3" w:rsidP="000C6FA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economic entities in operation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by economic activity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construction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G_H_I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3E4BA3" w:rsidP="00F867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economic entities in operation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by economic activity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F867CA" w:rsidRPr="00AC495A">
              <w:rPr>
                <w:rFonts w:ascii="Times New Roman" w:hAnsi="Times New Roman" w:cs="Times New Roman"/>
                <w:lang w:val="en-GB"/>
              </w:rPr>
              <w:t>wholesale and retail trade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, </w:t>
            </w:r>
            <w:r w:rsidR="00F867CA" w:rsidRPr="00AC495A">
              <w:rPr>
                <w:rFonts w:ascii="Times New Roman" w:hAnsi="Times New Roman" w:cs="Times New Roman"/>
                <w:lang w:val="en-GB"/>
              </w:rPr>
              <w:t>transportation and storage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, </w:t>
            </w:r>
            <w:r w:rsidR="00F867CA" w:rsidRPr="00AC495A">
              <w:rPr>
                <w:rFonts w:ascii="Times New Roman" w:hAnsi="Times New Roman" w:cs="Times New Roman"/>
                <w:lang w:val="en-GB"/>
              </w:rPr>
              <w:t>accommodation and food service activities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J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3E4BA3" w:rsidP="00F867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economic entities in operation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by economic activity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F867CA" w:rsidRPr="00AC495A">
              <w:rPr>
                <w:rFonts w:ascii="Times New Roman" w:hAnsi="Times New Roman" w:cs="Times New Roman"/>
                <w:lang w:val="en-GB"/>
              </w:rPr>
              <w:t>information and communication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K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3E4BA3" w:rsidP="00F867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economic entities in operation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by economic activity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F867CA" w:rsidRPr="00AC495A">
              <w:rPr>
                <w:rFonts w:ascii="Times New Roman" w:hAnsi="Times New Roman" w:cs="Times New Roman"/>
                <w:lang w:val="en-GB"/>
              </w:rPr>
              <w:t>financial and insurance activities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L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3E4BA3" w:rsidP="00F867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economic entities in operation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by economic activity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F867CA" w:rsidRPr="00AC495A">
              <w:rPr>
                <w:rFonts w:ascii="Times New Roman" w:hAnsi="Times New Roman" w:cs="Times New Roman"/>
                <w:lang w:val="en-GB"/>
              </w:rPr>
              <w:t>real estate activities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M_N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3E4BA3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economic entities in operation </w:t>
            </w:r>
            <w:r w:rsidR="00F867CA" w:rsidRPr="00AC495A">
              <w:rPr>
                <w:rFonts w:ascii="Times New Roman" w:hAnsi="Times New Roman" w:cs="Times New Roman"/>
                <w:lang w:val="en-GB"/>
              </w:rPr>
              <w:t>by economic activity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F867CA" w:rsidRPr="00AC495A">
              <w:rPr>
                <w:rFonts w:ascii="Times New Roman" w:hAnsi="Times New Roman" w:cs="Times New Roman"/>
                <w:lang w:val="en-GB"/>
              </w:rPr>
              <w:t>professional, scientific and technical activities, administrative and support service activities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O_P_Q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3E4BA3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Number of economic entities in operation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 xml:space="preserve"> by economic activity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F867CA" w:rsidRPr="00AC495A">
              <w:rPr>
                <w:rFonts w:ascii="Times New Roman" w:hAnsi="Times New Roman" w:cs="Times New Roman"/>
                <w:lang w:val="en-GB"/>
              </w:rPr>
              <w:t>public administration and defence, education, human health and social work</w:t>
            </w:r>
          </w:p>
        </w:tc>
      </w:tr>
      <w:tr w:rsidR="00465A57" w:rsidRPr="00AC495A" w:rsidTr="000D31BB">
        <w:tc>
          <w:tcPr>
            <w:tcW w:w="2160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R_S_T_U</w:t>
            </w:r>
          </w:p>
        </w:tc>
        <w:tc>
          <w:tcPr>
            <w:tcW w:w="1636" w:type="dxa"/>
          </w:tcPr>
          <w:p w:rsidR="00465A57" w:rsidRPr="00AC495A" w:rsidRDefault="00465A57" w:rsidP="00465A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>6, NUMBER</w:t>
            </w:r>
          </w:p>
        </w:tc>
        <w:tc>
          <w:tcPr>
            <w:tcW w:w="5324" w:type="dxa"/>
          </w:tcPr>
          <w:p w:rsidR="00465A57" w:rsidRPr="00AC495A" w:rsidRDefault="003E4BA3" w:rsidP="000C6FA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GB"/>
              </w:rPr>
            </w:pPr>
            <w:r w:rsidRPr="00AC495A">
              <w:rPr>
                <w:rFonts w:ascii="Times New Roman" w:hAnsi="Times New Roman" w:cs="Times New Roman"/>
                <w:lang w:val="en-GB"/>
              </w:rPr>
              <w:t xml:space="preserve">Number of economic entities in operation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by economic activity</w:t>
            </w:r>
            <w:r w:rsidR="00465A57" w:rsidRPr="00AC495A">
              <w:rPr>
                <w:rFonts w:ascii="Times New Roman" w:hAnsi="Times New Roman" w:cs="Times New Roman"/>
                <w:lang w:val="en-GB"/>
              </w:rPr>
              <w:t xml:space="preserve">: </w:t>
            </w:r>
            <w:r w:rsidR="000C6FA2" w:rsidRPr="00AC495A">
              <w:rPr>
                <w:rFonts w:ascii="Times New Roman" w:hAnsi="Times New Roman" w:cs="Times New Roman"/>
                <w:lang w:val="en-GB"/>
              </w:rPr>
              <w:t>other services</w:t>
            </w:r>
          </w:p>
        </w:tc>
      </w:tr>
    </w:tbl>
    <w:p w:rsidR="00704412" w:rsidRPr="00AC495A" w:rsidRDefault="00704412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</w:p>
    <w:p w:rsidR="00465A57" w:rsidRPr="00AC495A" w:rsidRDefault="00784724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>Statistical data description</w:t>
      </w:r>
    </w:p>
    <w:p w:rsidR="00784724" w:rsidRPr="00AC495A" w:rsidRDefault="00784724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</w:p>
    <w:p w:rsidR="007C339E" w:rsidRPr="00AC495A" w:rsidRDefault="00465A57" w:rsidP="003E4BA3">
      <w:pPr>
        <w:spacing w:after="120"/>
        <w:contextualSpacing/>
        <w:jc w:val="both"/>
        <w:rPr>
          <w:rFonts w:ascii="Times New Roman" w:hAnsi="Times New Roman" w:cs="Times New Roman"/>
          <w:shd w:val="clear" w:color="auto" w:fill="FFFFFF"/>
          <w:lang w:val="en-GB"/>
        </w:rPr>
      </w:pPr>
      <w:r w:rsidRPr="00AC495A">
        <w:rPr>
          <w:rFonts w:ascii="Times New Roman" w:hAnsi="Times New Roman" w:cs="Times New Roman"/>
          <w:b/>
          <w:bCs/>
          <w:shd w:val="clear" w:color="auto" w:fill="FFFFFF"/>
          <w:lang w:val="en-GB"/>
        </w:rPr>
        <w:t>Economic entity in operation</w:t>
      </w:r>
      <w:r w:rsidRPr="00AC495A">
        <w:rPr>
          <w:rFonts w:ascii="Times New Roman" w:hAnsi="Times New Roman" w:cs="Times New Roman"/>
          <w:shd w:val="clear" w:color="auto" w:fill="FFFFFF"/>
          <w:lang w:val="en-GB"/>
        </w:rPr>
        <w:t> </w:t>
      </w:r>
      <w:r w:rsidR="00403CF3" w:rsidRPr="00AC495A">
        <w:rPr>
          <w:rFonts w:ascii="Times New Roman" w:hAnsi="Times New Roman" w:cs="Times New Roman"/>
          <w:shd w:val="clear" w:color="auto" w:fill="FFFFFF"/>
          <w:lang w:val="en-GB"/>
        </w:rPr>
        <w:softHyphen/>
      </w:r>
      <w:r w:rsidRPr="00AC495A">
        <w:rPr>
          <w:rFonts w:ascii="Times New Roman" w:hAnsi="Times New Roman" w:cs="Times New Roman"/>
          <w:shd w:val="clear" w:color="auto" w:fill="FFFFFF"/>
          <w:lang w:val="en-GB"/>
        </w:rPr>
        <w:t>refers to an entity registered in the Register of Legal Persons, carrying out economic activity and having persons employed and/or income.</w:t>
      </w:r>
    </w:p>
    <w:p w:rsidR="00403CF3" w:rsidRPr="00AC495A" w:rsidRDefault="00403CF3" w:rsidP="00465A57">
      <w:pPr>
        <w:spacing w:after="120"/>
        <w:ind w:firstLine="1296"/>
        <w:contextualSpacing/>
        <w:jc w:val="both"/>
        <w:rPr>
          <w:rFonts w:ascii="Times New Roman" w:hAnsi="Times New Roman" w:cs="Times New Roman"/>
          <w:b/>
          <w:lang w:val="en-GB"/>
        </w:rPr>
      </w:pPr>
    </w:p>
    <w:p w:rsidR="00784724" w:rsidRPr="00AC495A" w:rsidRDefault="00784724" w:rsidP="00465A57">
      <w:pPr>
        <w:spacing w:after="120"/>
        <w:ind w:firstLine="1296"/>
        <w:contextualSpacing/>
        <w:jc w:val="both"/>
        <w:rPr>
          <w:rFonts w:ascii="Times New Roman" w:hAnsi="Times New Roman" w:cs="Times New Roman"/>
          <w:b/>
          <w:lang w:val="en-GB"/>
        </w:rPr>
      </w:pPr>
    </w:p>
    <w:p w:rsidR="003E4BA3" w:rsidRPr="00AC495A" w:rsidRDefault="00465A57" w:rsidP="003E4BA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>Statistical indicator value restrictions</w:t>
      </w:r>
      <w:r w:rsidR="00DB203B" w:rsidRPr="00AC495A">
        <w:rPr>
          <w:rFonts w:ascii="Times New Roman" w:hAnsi="Times New Roman" w:cs="Times New Roman"/>
          <w:lang w:val="en-GB"/>
        </w:rPr>
        <w:tab/>
      </w:r>
    </w:p>
    <w:p w:rsidR="003E4BA3" w:rsidRPr="00AC495A" w:rsidRDefault="003E4BA3" w:rsidP="00E232DB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color w:val="000000"/>
          <w:shd w:val="clear" w:color="auto" w:fill="FFFFFF"/>
          <w:lang w:val="en-GB"/>
        </w:rPr>
        <w:t xml:space="preserve">The number of </w:t>
      </w:r>
      <w:r w:rsidRPr="00AC495A">
        <w:rPr>
          <w:rFonts w:ascii="Times New Roman" w:hAnsi="Times New Roman" w:cs="Times New Roman"/>
          <w:lang w:val="en-GB"/>
        </w:rPr>
        <w:t>economic entities in operation is presented in absolute number</w:t>
      </w:r>
      <w:r w:rsidR="00663EFD" w:rsidRPr="00AC495A">
        <w:rPr>
          <w:rFonts w:ascii="Times New Roman" w:hAnsi="Times New Roman" w:cs="Times New Roman"/>
          <w:lang w:val="en-GB"/>
        </w:rPr>
        <w:t>s</w:t>
      </w:r>
      <w:r w:rsidR="003448D7" w:rsidRPr="00AC495A">
        <w:rPr>
          <w:rFonts w:ascii="Times New Roman" w:hAnsi="Times New Roman" w:cs="Times New Roman"/>
          <w:lang w:val="en-GB"/>
        </w:rPr>
        <w:t xml:space="preserve">. If the number of economic entities in operation is lower than 3, the values </w:t>
      </w:r>
      <w:r w:rsidR="00AE5266" w:rsidRPr="00AC495A">
        <w:rPr>
          <w:rFonts w:ascii="Times New Roman" w:hAnsi="Times New Roman" w:cs="Times New Roman"/>
          <w:lang w:val="en-GB"/>
        </w:rPr>
        <w:t>of other indicators in this theme are not provided.</w:t>
      </w:r>
    </w:p>
    <w:p w:rsidR="003448D7" w:rsidRPr="00AC495A" w:rsidRDefault="003448D7" w:rsidP="00E232DB">
      <w:pPr>
        <w:spacing w:after="120"/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  <w:lang w:val="en-GB"/>
        </w:rPr>
      </w:pPr>
    </w:p>
    <w:p w:rsidR="00465A57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>Free and fee-based data provision</w:t>
      </w:r>
    </w:p>
    <w:p w:rsidR="00465A57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GB"/>
        </w:rPr>
      </w:pPr>
    </w:p>
    <w:p w:rsidR="00813222" w:rsidRPr="00AC495A" w:rsidRDefault="00465A57" w:rsidP="004425F1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>The aforementioned statistical indicators according to the aforementioned characteristics and grids are provided free of charge. The production of other statistical information on user request is a fee</w:t>
      </w:r>
      <w:r w:rsidRPr="00AC495A">
        <w:rPr>
          <w:rFonts w:ascii="Times New Roman" w:hAnsi="Times New Roman" w:cs="Times New Roman"/>
          <w:lang w:val="en-GB"/>
        </w:rPr>
        <w:noBreakHyphen/>
        <w:t xml:space="preserve">based service. The </w:t>
      </w:r>
      <w:hyperlink r:id="rId6" w:history="1">
        <w:r w:rsidRPr="00AC495A">
          <w:rPr>
            <w:rStyle w:val="Hyperlink"/>
            <w:rFonts w:ascii="Times New Roman" w:hAnsi="Times New Roman" w:cs="Times New Roman"/>
            <w:lang w:val="en-GB"/>
          </w:rPr>
          <w:t>rules and pricing</w:t>
        </w:r>
      </w:hyperlink>
      <w:r w:rsidRPr="00AC495A">
        <w:rPr>
          <w:rFonts w:ascii="Times New Roman" w:hAnsi="Times New Roman" w:cs="Times New Roman"/>
          <w:lang w:val="en-GB"/>
        </w:rPr>
        <w:t xml:space="preserve"> have been approved by the Director General of Statistics Lithuania.</w:t>
      </w:r>
    </w:p>
    <w:p w:rsidR="004655BD" w:rsidRPr="00AC495A" w:rsidRDefault="004655BD" w:rsidP="007B4CE9">
      <w:pPr>
        <w:spacing w:after="120"/>
        <w:contextualSpacing/>
        <w:jc w:val="both"/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</w:p>
    <w:p w:rsidR="004425F1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>Data r</w:t>
      </w:r>
      <w:r w:rsidR="00663EFD" w:rsidRPr="00AC495A">
        <w:rPr>
          <w:rFonts w:ascii="Times New Roman" w:hAnsi="Times New Roman" w:cs="Times New Roman"/>
          <w:b/>
          <w:lang w:val="en-GB"/>
        </w:rPr>
        <w:t>elevance</w:t>
      </w:r>
      <w:r w:rsidR="001D38CE" w:rsidRPr="00AC495A">
        <w:rPr>
          <w:rFonts w:ascii="Times New Roman" w:hAnsi="Times New Roman" w:cs="Times New Roman"/>
          <w:b/>
          <w:lang w:val="en-GB"/>
        </w:rPr>
        <w:t xml:space="preserve"> </w:t>
      </w:r>
    </w:p>
    <w:p w:rsidR="00784724" w:rsidRPr="00AC495A" w:rsidRDefault="00784724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 xml:space="preserve">Indicators on economic entities in operation are provided as for the reference period, at the beginning of the year. The indicator on income is provided with </w:t>
      </w:r>
      <w:r w:rsidR="007D72B9" w:rsidRPr="00AC495A">
        <w:rPr>
          <w:rFonts w:ascii="Times New Roman" w:hAnsi="Times New Roman" w:cs="Times New Roman"/>
          <w:lang w:val="en-GB"/>
        </w:rPr>
        <w:t>a two-</w:t>
      </w:r>
      <w:r w:rsidRPr="00AC495A">
        <w:rPr>
          <w:rFonts w:ascii="Times New Roman" w:hAnsi="Times New Roman" w:cs="Times New Roman"/>
          <w:lang w:val="en-GB"/>
        </w:rPr>
        <w:t>year delay.</w:t>
      </w:r>
    </w:p>
    <w:p w:rsidR="004425F1" w:rsidRPr="00AC495A" w:rsidRDefault="004425F1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</w:p>
    <w:p w:rsidR="004655BD" w:rsidRPr="00AC495A" w:rsidRDefault="008C399A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ab/>
      </w:r>
    </w:p>
    <w:p w:rsidR="00465A57" w:rsidRPr="00AC495A" w:rsidRDefault="00465A57" w:rsidP="00465A5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GB"/>
        </w:rPr>
      </w:pPr>
      <w:r w:rsidRPr="00AC495A">
        <w:rPr>
          <w:rFonts w:ascii="Times New Roman" w:hAnsi="Times New Roman" w:cs="Times New Roman"/>
          <w:b/>
          <w:lang w:val="en-GB"/>
        </w:rPr>
        <w:t xml:space="preserve">Data source: </w:t>
      </w:r>
      <w:r w:rsidRPr="00AC495A">
        <w:rPr>
          <w:rFonts w:ascii="Times New Roman" w:hAnsi="Times New Roman" w:cs="Times New Roman"/>
          <w:lang w:val="en-GB"/>
        </w:rPr>
        <w:t>Statistics Lithuania</w:t>
      </w:r>
    </w:p>
    <w:p w:rsidR="00240CE5" w:rsidRPr="00AC495A" w:rsidRDefault="00240CE5" w:rsidP="00240CE5">
      <w:pPr>
        <w:spacing w:after="120"/>
        <w:contextualSpacing/>
        <w:jc w:val="both"/>
        <w:rPr>
          <w:rFonts w:ascii="Times New Roman" w:hAnsi="Times New Roman" w:cs="Times New Roman"/>
          <w:b/>
          <w:lang w:val="en-GB"/>
        </w:rPr>
      </w:pPr>
    </w:p>
    <w:p w:rsidR="00240CE5" w:rsidRPr="00AC495A" w:rsidRDefault="00A17C8A" w:rsidP="00240CE5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  <w:r w:rsidRPr="00AC495A">
        <w:rPr>
          <w:rFonts w:ascii="Times New Roman" w:hAnsi="Times New Roman" w:cs="Times New Roman"/>
          <w:lang w:val="en-GB"/>
        </w:rPr>
        <w:tab/>
      </w:r>
    </w:p>
    <w:p w:rsidR="00A17C8A" w:rsidRPr="00AC495A" w:rsidRDefault="00A17C8A" w:rsidP="007B4CE9">
      <w:pPr>
        <w:spacing w:after="120"/>
        <w:contextualSpacing/>
        <w:jc w:val="both"/>
        <w:rPr>
          <w:rFonts w:ascii="Times New Roman" w:hAnsi="Times New Roman" w:cs="Times New Roman"/>
          <w:lang w:val="en-GB"/>
        </w:rPr>
      </w:pPr>
    </w:p>
    <w:sectPr w:rsidR="00A17C8A" w:rsidRPr="00AC495A" w:rsidSect="009D6AEB">
      <w:pgSz w:w="11906" w:h="16838"/>
      <w:pgMar w:top="1701" w:right="567" w:bottom="1320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C01EB"/>
    <w:multiLevelType w:val="hybridMultilevel"/>
    <w:tmpl w:val="FE163A92"/>
    <w:lvl w:ilvl="0" w:tplc="5F5A67F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416"/>
    <w:multiLevelType w:val="hybridMultilevel"/>
    <w:tmpl w:val="26A6052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4154"/>
    <w:multiLevelType w:val="hybridMultilevel"/>
    <w:tmpl w:val="E532425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5D2E"/>
    <w:multiLevelType w:val="hybridMultilevel"/>
    <w:tmpl w:val="FC283BE8"/>
    <w:lvl w:ilvl="0" w:tplc="6540C44A">
      <w:start w:val="100"/>
      <w:numFmt w:val="bullet"/>
      <w:lvlText w:val="-"/>
      <w:lvlJc w:val="left"/>
      <w:pPr>
        <w:ind w:left="1656" w:hanging="360"/>
      </w:pPr>
      <w:rPr>
        <w:rFonts w:ascii="Calibri" w:eastAsiaTheme="minorEastAsia" w:hAnsi="Calibri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54F44FCC"/>
    <w:multiLevelType w:val="hybridMultilevel"/>
    <w:tmpl w:val="2C28723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62EB9"/>
    <w:multiLevelType w:val="hybridMultilevel"/>
    <w:tmpl w:val="736EE16E"/>
    <w:lvl w:ilvl="0" w:tplc="5D3AF2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C39A9"/>
    <w:multiLevelType w:val="hybridMultilevel"/>
    <w:tmpl w:val="B47EF15C"/>
    <w:lvl w:ilvl="0" w:tplc="1550F600">
      <w:numFmt w:val="bullet"/>
      <w:lvlText w:val="-"/>
      <w:lvlJc w:val="left"/>
      <w:pPr>
        <w:ind w:left="1656" w:hanging="360"/>
      </w:pPr>
      <w:rPr>
        <w:rFonts w:ascii="Times New Roman" w:eastAsiaTheme="minorHAnsi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AA"/>
    <w:rsid w:val="000010F2"/>
    <w:rsid w:val="00003A43"/>
    <w:rsid w:val="00012265"/>
    <w:rsid w:val="0005720B"/>
    <w:rsid w:val="00061CD1"/>
    <w:rsid w:val="00065F02"/>
    <w:rsid w:val="0009018C"/>
    <w:rsid w:val="00096798"/>
    <w:rsid w:val="000A3456"/>
    <w:rsid w:val="000A6D7F"/>
    <w:rsid w:val="000C2633"/>
    <w:rsid w:val="000C6FA2"/>
    <w:rsid w:val="000D1563"/>
    <w:rsid w:val="000D2DC8"/>
    <w:rsid w:val="000D77E5"/>
    <w:rsid w:val="000E6EC1"/>
    <w:rsid w:val="000F710B"/>
    <w:rsid w:val="00141B3A"/>
    <w:rsid w:val="00143567"/>
    <w:rsid w:val="00152A56"/>
    <w:rsid w:val="00175D20"/>
    <w:rsid w:val="001809D0"/>
    <w:rsid w:val="00180BA7"/>
    <w:rsid w:val="00181ADA"/>
    <w:rsid w:val="001910C4"/>
    <w:rsid w:val="00196D69"/>
    <w:rsid w:val="001B0E79"/>
    <w:rsid w:val="001B2B62"/>
    <w:rsid w:val="001B5865"/>
    <w:rsid w:val="001D38CE"/>
    <w:rsid w:val="001D6C85"/>
    <w:rsid w:val="001F1A30"/>
    <w:rsid w:val="001F763C"/>
    <w:rsid w:val="00232D84"/>
    <w:rsid w:val="002349E8"/>
    <w:rsid w:val="002402FD"/>
    <w:rsid w:val="00240CE5"/>
    <w:rsid w:val="0024799B"/>
    <w:rsid w:val="00250EC4"/>
    <w:rsid w:val="00263151"/>
    <w:rsid w:val="00266020"/>
    <w:rsid w:val="0026607D"/>
    <w:rsid w:val="00270675"/>
    <w:rsid w:val="00270841"/>
    <w:rsid w:val="00273C19"/>
    <w:rsid w:val="002900C1"/>
    <w:rsid w:val="002936CF"/>
    <w:rsid w:val="002C37F3"/>
    <w:rsid w:val="002E24FC"/>
    <w:rsid w:val="002E68A2"/>
    <w:rsid w:val="002F5096"/>
    <w:rsid w:val="003002C7"/>
    <w:rsid w:val="00304FAA"/>
    <w:rsid w:val="003066DD"/>
    <w:rsid w:val="00307767"/>
    <w:rsid w:val="0031040C"/>
    <w:rsid w:val="00324000"/>
    <w:rsid w:val="003448D7"/>
    <w:rsid w:val="00397942"/>
    <w:rsid w:val="00397BBF"/>
    <w:rsid w:val="003A43D7"/>
    <w:rsid w:val="003C30A9"/>
    <w:rsid w:val="003C695A"/>
    <w:rsid w:val="003D718E"/>
    <w:rsid w:val="003D7732"/>
    <w:rsid w:val="003E193B"/>
    <w:rsid w:val="003E4BA3"/>
    <w:rsid w:val="00403CF3"/>
    <w:rsid w:val="00405FE4"/>
    <w:rsid w:val="00407997"/>
    <w:rsid w:val="00412F45"/>
    <w:rsid w:val="00425026"/>
    <w:rsid w:val="00432079"/>
    <w:rsid w:val="00436905"/>
    <w:rsid w:val="004425F1"/>
    <w:rsid w:val="004451C8"/>
    <w:rsid w:val="00462FA3"/>
    <w:rsid w:val="004655BD"/>
    <w:rsid w:val="00465A57"/>
    <w:rsid w:val="00465B74"/>
    <w:rsid w:val="00494056"/>
    <w:rsid w:val="004A38AC"/>
    <w:rsid w:val="004C7645"/>
    <w:rsid w:val="004D0070"/>
    <w:rsid w:val="004E4084"/>
    <w:rsid w:val="004E6CB2"/>
    <w:rsid w:val="00503D60"/>
    <w:rsid w:val="005105E8"/>
    <w:rsid w:val="00513EFD"/>
    <w:rsid w:val="0051609E"/>
    <w:rsid w:val="0052240F"/>
    <w:rsid w:val="00524DAD"/>
    <w:rsid w:val="005835F1"/>
    <w:rsid w:val="0059365B"/>
    <w:rsid w:val="00596A7F"/>
    <w:rsid w:val="005C309F"/>
    <w:rsid w:val="005C511A"/>
    <w:rsid w:val="005D25F2"/>
    <w:rsid w:val="005D6FB4"/>
    <w:rsid w:val="00610345"/>
    <w:rsid w:val="00612E39"/>
    <w:rsid w:val="00644B99"/>
    <w:rsid w:val="00651622"/>
    <w:rsid w:val="00663EFD"/>
    <w:rsid w:val="00664F06"/>
    <w:rsid w:val="0066521B"/>
    <w:rsid w:val="0067102E"/>
    <w:rsid w:val="006C274A"/>
    <w:rsid w:val="00701F5A"/>
    <w:rsid w:val="007020F7"/>
    <w:rsid w:val="00704412"/>
    <w:rsid w:val="007366EA"/>
    <w:rsid w:val="00740F97"/>
    <w:rsid w:val="007625EA"/>
    <w:rsid w:val="00766242"/>
    <w:rsid w:val="007717D7"/>
    <w:rsid w:val="00784724"/>
    <w:rsid w:val="00785226"/>
    <w:rsid w:val="0079540F"/>
    <w:rsid w:val="00797DDC"/>
    <w:rsid w:val="007A49A2"/>
    <w:rsid w:val="007B4CE9"/>
    <w:rsid w:val="007B6DF0"/>
    <w:rsid w:val="007C17D4"/>
    <w:rsid w:val="007C339E"/>
    <w:rsid w:val="007C7143"/>
    <w:rsid w:val="007D72B9"/>
    <w:rsid w:val="008028E0"/>
    <w:rsid w:val="00803A86"/>
    <w:rsid w:val="008077AD"/>
    <w:rsid w:val="00813222"/>
    <w:rsid w:val="00813CF0"/>
    <w:rsid w:val="00821096"/>
    <w:rsid w:val="008228AD"/>
    <w:rsid w:val="008232A3"/>
    <w:rsid w:val="00835393"/>
    <w:rsid w:val="008367F6"/>
    <w:rsid w:val="00855B2F"/>
    <w:rsid w:val="00871432"/>
    <w:rsid w:val="00871FB0"/>
    <w:rsid w:val="00872E82"/>
    <w:rsid w:val="008B36B9"/>
    <w:rsid w:val="008C399A"/>
    <w:rsid w:val="008D13E6"/>
    <w:rsid w:val="008E477B"/>
    <w:rsid w:val="008F4334"/>
    <w:rsid w:val="009024F5"/>
    <w:rsid w:val="009118D8"/>
    <w:rsid w:val="00922ECC"/>
    <w:rsid w:val="0094149E"/>
    <w:rsid w:val="00941E3D"/>
    <w:rsid w:val="00957828"/>
    <w:rsid w:val="0098076B"/>
    <w:rsid w:val="00980BBF"/>
    <w:rsid w:val="009A3C2D"/>
    <w:rsid w:val="009D6AEB"/>
    <w:rsid w:val="009D6E10"/>
    <w:rsid w:val="009E300F"/>
    <w:rsid w:val="009E7C19"/>
    <w:rsid w:val="009F71F1"/>
    <w:rsid w:val="00A17C8A"/>
    <w:rsid w:val="00A3150C"/>
    <w:rsid w:val="00A45C89"/>
    <w:rsid w:val="00A479FC"/>
    <w:rsid w:val="00A55CC3"/>
    <w:rsid w:val="00A60057"/>
    <w:rsid w:val="00A62F37"/>
    <w:rsid w:val="00A649AF"/>
    <w:rsid w:val="00A72475"/>
    <w:rsid w:val="00A74E85"/>
    <w:rsid w:val="00A90728"/>
    <w:rsid w:val="00A911F5"/>
    <w:rsid w:val="00A92C65"/>
    <w:rsid w:val="00A956C6"/>
    <w:rsid w:val="00AA400A"/>
    <w:rsid w:val="00AB269A"/>
    <w:rsid w:val="00AB3C25"/>
    <w:rsid w:val="00AC303D"/>
    <w:rsid w:val="00AC495A"/>
    <w:rsid w:val="00AE3333"/>
    <w:rsid w:val="00AE5266"/>
    <w:rsid w:val="00B23AF3"/>
    <w:rsid w:val="00B26DF2"/>
    <w:rsid w:val="00B301B7"/>
    <w:rsid w:val="00B326DA"/>
    <w:rsid w:val="00B36A3E"/>
    <w:rsid w:val="00B4159F"/>
    <w:rsid w:val="00B44C48"/>
    <w:rsid w:val="00B5506D"/>
    <w:rsid w:val="00B5622C"/>
    <w:rsid w:val="00B56743"/>
    <w:rsid w:val="00B733E3"/>
    <w:rsid w:val="00B80E75"/>
    <w:rsid w:val="00B81BAB"/>
    <w:rsid w:val="00B86825"/>
    <w:rsid w:val="00B9396C"/>
    <w:rsid w:val="00BB197E"/>
    <w:rsid w:val="00BD581B"/>
    <w:rsid w:val="00BF1DB7"/>
    <w:rsid w:val="00C12698"/>
    <w:rsid w:val="00C21B4C"/>
    <w:rsid w:val="00C3118E"/>
    <w:rsid w:val="00C3287B"/>
    <w:rsid w:val="00C3680E"/>
    <w:rsid w:val="00C45B98"/>
    <w:rsid w:val="00C47527"/>
    <w:rsid w:val="00C56A20"/>
    <w:rsid w:val="00C646AB"/>
    <w:rsid w:val="00C7674D"/>
    <w:rsid w:val="00CB7AAA"/>
    <w:rsid w:val="00CC23FF"/>
    <w:rsid w:val="00CC7CAE"/>
    <w:rsid w:val="00CD3202"/>
    <w:rsid w:val="00CF0F28"/>
    <w:rsid w:val="00CF4FCA"/>
    <w:rsid w:val="00D046FE"/>
    <w:rsid w:val="00D21DCB"/>
    <w:rsid w:val="00D3458F"/>
    <w:rsid w:val="00D435A4"/>
    <w:rsid w:val="00D53D54"/>
    <w:rsid w:val="00D62D8E"/>
    <w:rsid w:val="00D73292"/>
    <w:rsid w:val="00D76B83"/>
    <w:rsid w:val="00D80DA0"/>
    <w:rsid w:val="00D82B3C"/>
    <w:rsid w:val="00D87DA0"/>
    <w:rsid w:val="00DA188E"/>
    <w:rsid w:val="00DA6FC0"/>
    <w:rsid w:val="00DB0F1D"/>
    <w:rsid w:val="00DB203B"/>
    <w:rsid w:val="00DB2612"/>
    <w:rsid w:val="00DC3C08"/>
    <w:rsid w:val="00DC6AC8"/>
    <w:rsid w:val="00DD0DF3"/>
    <w:rsid w:val="00E232DB"/>
    <w:rsid w:val="00E36ECB"/>
    <w:rsid w:val="00E41F84"/>
    <w:rsid w:val="00E53D4A"/>
    <w:rsid w:val="00E54E62"/>
    <w:rsid w:val="00E63929"/>
    <w:rsid w:val="00E645DF"/>
    <w:rsid w:val="00E813E8"/>
    <w:rsid w:val="00E96B6C"/>
    <w:rsid w:val="00E97244"/>
    <w:rsid w:val="00F11CA5"/>
    <w:rsid w:val="00F41070"/>
    <w:rsid w:val="00F504C7"/>
    <w:rsid w:val="00F854C8"/>
    <w:rsid w:val="00F867CA"/>
    <w:rsid w:val="00F94395"/>
    <w:rsid w:val="00F95D2A"/>
    <w:rsid w:val="00F978C5"/>
    <w:rsid w:val="00FB6CE1"/>
    <w:rsid w:val="00FE2BF7"/>
    <w:rsid w:val="00FE3306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F5497-82E5-46A6-8CCC-4C2388EC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03B"/>
    <w:pPr>
      <w:ind w:left="720"/>
      <w:contextualSpacing/>
    </w:pPr>
  </w:style>
  <w:style w:type="table" w:styleId="TableGrid">
    <w:name w:val="Table Grid"/>
    <w:basedOn w:val="TableNormal"/>
    <w:uiPriority w:val="59"/>
    <w:rsid w:val="00DB2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2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4E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339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3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p.stat.gov.lt/web/guest/individuali-uzklau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172A5-11DE-40FB-8D28-229D76F7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3249</Words>
  <Characters>1852</Characters>
  <Application>Microsoft Office Word</Application>
  <DocSecurity>0</DocSecurity>
  <Lines>15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JanaV</dc:creator>
  <cp:lastModifiedBy>Jana Vanagė</cp:lastModifiedBy>
  <cp:revision>3</cp:revision>
  <cp:lastPrinted>2013-10-14T06:05:00Z</cp:lastPrinted>
  <dcterms:created xsi:type="dcterms:W3CDTF">2018-11-05T08:03:00Z</dcterms:created>
  <dcterms:modified xsi:type="dcterms:W3CDTF">2018-11-05T08:04:00Z</dcterms:modified>
</cp:coreProperties>
</file>