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P2 AI后端接入契约</w:t>
      </w:r>
    </w:p>
    <w:p>
      <w:pPr>
        <w:pStyle w:val="Subtitle"/>
      </w:pPr>
      <w:r>
        <w:t>现有网关复用 风险事实字段 澄清协议与联合验收</w:t>
      </w:r>
    </w:p>
    <w:p>
      <w:r>
        <w:rPr>
          <w:rFonts w:ascii="Calibri" w:hAnsi="Calibri" w:eastAsia="Microsoft YaHei"/>
          <w:b w:val="0"/>
          <w:color w:val="000000"/>
          <w:sz w:val="18"/>
        </w:rPr>
        <w:t>记录日期  2026年10月15日    阅读对象  后端开发与发布操作者</w:t>
      </w:r>
    </w:p>
    <w:p>
      <w:r>
        <w:rPr>
          <w:rFonts w:ascii="Calibri" w:hAnsi="Calibri" w:eastAsia="Microsoft YaHei"/>
          <w:b w:val="0"/>
          <w:color w:val="000000"/>
          <w:sz w:val="21"/>
        </w:rPr>
        <w:t>本契约用于把 P2 基础风险能力接入现有 FastAPI v0.6。AI 运行代码已放入 ~/workspace/agent，后端已有消息、澄清、任务和草稿网关。请沿用这些入口，完成正式 P2 服务切换、风险事实接入和真实用户验收。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本文件依据 AI 0.3.1 源码、实际 OpenAPI 和 2026-10-15 远端源码核对。标为“待接入”或“建议”的内容尚未实现；字段最终以同目录 ai-openapi.json 和实际服务响应为准。本文示例均为协议示例，不是真实身份、库存或验收记录。</w:t>
      </w:r>
    </w:p>
    <w:p>
      <w:pPr>
        <w:pStyle w:val="Heading1"/>
      </w:pPr>
      <w:r>
        <w:t>1 基线与职责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cantSplit/>
          <w:tblHeader/>
        </w:trPr>
        <w:tc>
          <w:tcPr>
            <w:tcW w:type="dxa" w:w="194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当前基线或职责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 版本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产品阶段 V1-P2；应用版本 0.3.1；默认 rules。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后端版本</w:t>
            </w:r>
          </w:p>
        </w:tc>
        <w:tc>
          <w:tcPr>
            <w:tcW w:type="dxa" w:w="79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FastAPI 0.6.0；health、ready、OpenAPI 只读检查通过。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 负责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任务解析、只读工具、风险计算、澄清与拟议草稿；不访问数据库或确认写库。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后端负责</w:t>
            </w:r>
          </w:p>
        </w:tc>
        <w:tc>
          <w:tcPr>
            <w:tcW w:type="dxa" w:w="79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用户与家庭授权、库存事实、任务/context/草稿持久化、幂等、后续确认事务。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 负责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展示回答、证据、缺字段和草稿；仅提交用户 token、revision 和允许答案。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验收状态</w:t>
            </w:r>
          </w:p>
        </w:tc>
        <w:tc>
          <w:tcPr>
            <w:tcW w:type="dxa" w:w="79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服务器开发代码与公开检查就绪；正式 P2 切换和真实用户链路待完成。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五种任务状态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200"/>
      </w:tblGrid>
      <w:tr>
        <w:trPr>
          <w:cantSplit/>
          <w:tblHeader/>
        </w:trPr>
        <w:tc>
          <w:tcPr>
            <w:tcW w:type="dxa" w:w="266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后端处理及页面含义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answered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保存结果与事实；风险回答可以含 unknown，不代表资料完整。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needs_clarification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保存最新原始 context；App 只展示允许字段和公开摘要。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needs_confirmation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保存草稿和拟议预览；仍未写入，v0.6 无确认接口。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72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展示能力边界，不创建可执行变更。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error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保存错误及可恢复信息，不生成库存变更；HTTP 200 也可能是此状态。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8"/>
        </w:rPr>
        <w:t>真实库存仅以 PostgreSQL 中已提交事实为准。inventory_written=false、inventory_writes=false 和 preview.prospective=true 不得展示成“修改成功”。</w:t>
      </w:r>
    </w:p>
    <w:p>
      <w:pPr>
        <w:pStyle w:val="Heading1"/>
        <w:pageBreakBefore/>
      </w:pPr>
      <w:r>
        <w:t>2 调用方向与认证</w:t>
      </w:r>
    </w:p>
    <w:p>
      <w:r>
        <w:rPr>
          <w:rFonts w:ascii="Calibri" w:hAnsi="Calibri" w:eastAsia="Microsoft YaHei"/>
          <w:b w:val="0"/>
          <w:color w:val="000000"/>
          <w:sz w:val="21"/>
        </w:rPr>
        <w:t>调用顺序为 App → 业务后端 → AI → 后端只读库存 → PostgreSQL。AI 仍监听 Docker 内网 agent:8767；无需向公网开放 AI 或数据库端口。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48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认证与可信上下文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 到 Backend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用户 USER_ACCESS_TOKEN；后端确认登录态和家庭成员资格。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Backend 到 AI</w:t>
            </w:r>
          </w:p>
        </w:tc>
        <w:tc>
          <w:tcPr>
            <w:tcW w:type="dxa" w:w="748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 AI_SERVICE_TOKEN Bearer；后端生成 X-User-Id、X-Household-Id。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 到库存工具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 BACKEND_TOOL_TOKEN Bearer；后端再次验证用户、家庭及资源归属。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1"/>
        </w:rPr>
        <w:t>两类服务令牌必须隔离，不放入 App、聊天或日志。身份头不能由 App 自报后直接信任。家庭时区须由后端确定或校验；评估时间来自 AI 服务时钟，客户端不能上传当前时间或事实覆盖值。</w:t>
      </w:r>
    </w:p>
    <w:p>
      <w:pPr>
        <w:pStyle w:val="Heading2"/>
      </w:pPr>
      <w:r>
        <w:t>AI 内部接口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184"/>
      </w:tblGrid>
      <w:tr>
        <w:trPr>
          <w:cantSplit/>
          <w:tblHeader/>
        </w:trPr>
        <w:tc>
          <w:tcPr>
            <w:tcW w:type="dxa" w:w="468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518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GET /health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检查 V1-P2、引擎、规则集和只读能力。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POST /agent/message</w:t>
            </w:r>
          </w:p>
        </w:tc>
        <w:tc>
          <w:tcPr>
            <w:tcW w:type="dxa" w:w="51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 P1 动作与新增 QUERY_RISK。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POST /agent/clarification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 P1 上下文或风险名称续接。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POST /risk/evaluate</w:t>
            </w:r>
          </w:p>
        </w:tc>
        <w:tc>
          <w:tcPr>
            <w:tcW w:type="dxa" w:w="51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结构化直接评估，不调用模型。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GET /knowledge/rules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只读查询本地规则，可选 category。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继续复用的业务接口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7"/>
        </w:rPr>
        <w:t>POST /api/v1/agent/messages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POST /api/v1/agent/clarifications/{task_id}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GET  /api/v1/agent/tasks/{task_id}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GET  /api/v1/drafts/{draft_id}</w:t>
      </w:r>
    </w:p>
    <w:p>
      <w:r>
        <w:rPr>
          <w:rFonts w:ascii="Calibri" w:hAnsi="Calibri" w:eastAsia="Microsoft YaHei"/>
          <w:b w:val="0"/>
          <w:color w:val="000000"/>
          <w:sz w:val="18"/>
        </w:rPr>
        <w:t>直接风险评估和规则查询目前是 AI 内部能力。如果详情页需要独立业务入口，由后端新增用户鉴权代理并提供 OpenAPI；不要让 App 直连内部服务。v0.6 不提供草稿编辑、confirm 或 undo。</w:t>
      </w:r>
    </w:p>
    <w:p>
      <w:pPr>
        <w:pStyle w:val="Heading1"/>
        <w:pageBreakBefore/>
      </w:pPr>
      <w:r>
        <w:t>3 库存只读契约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7"/>
        </w:rPr>
        <w:t>GET /internal/v1/inventory/search?name=牛奶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200: {"data":{"batches":[Batch]}}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GET /internal/v1/inventory/batches/{batch_id}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200: {"data":{"batch":Batch}}</w:t>
      </w:r>
    </w:p>
    <w:p>
      <w:r>
        <w:rPr>
          <w:rFonts w:ascii="Calibri" w:hAnsi="Calibri" w:eastAsia="Microsoft YaHei"/>
          <w:b w:val="0"/>
          <w:color w:val="000000"/>
          <w:sz w:val="21"/>
        </w:rPr>
        <w:t>搜索无匹配时返回空数组。按名称检索优先完全同名，保留同名全部批次；不存在或跨家庭的批次统一不可访问，不默认取第一批。当前单次读取上限 1000，超限明确报错，不截断。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cantSplit/>
          <w:tblHeader/>
        </w:trPr>
        <w:tc>
          <w:tcPr>
            <w:tcW w:type="dxa" w:w="288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基础 Batch 字段</w:t>
            </w:r>
          </w:p>
        </w:tc>
        <w:tc>
          <w:tcPr>
            <w:tcW w:type="dxa" w:w="698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类型与要求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非空字符串，最长 100；数据库 UUID 在边界转为字符串。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household_id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经过授权的家庭字符串；与请求作用域一致。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1～80 字符，不能纯空白。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十进制字符串；非负且不超过 10 亿。库存规范保持六位小数精度。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unit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规范单位：ml、L、g、kg、盒、瓶、包、袋、个、卷、片。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location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字符串或 null；对应 storage_location，最长 120。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purchased_at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YYYY-MM-DD 或 null；对应 purchased_on。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label_expiry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YYYY-MM-DD 或 null；对应 expires_on，不独立说明日期含义。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opened_at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YYYY-MM-DD 或 null；缺失不等于未开封。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ACTIVE、FINISHED、DISCARDED、REVERSED；丢弃与消费终态分开。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整数且 ≥1；读取不递增，实际事实变更按后端规则递增。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1"/>
        </w:rPr>
        <w:t>数量不经过浮点数改写。仅 ml↔L、g↔kg 可确定性换算，不能猜测一盒或一瓶的容量。历史“件”不能无条件映射为“个”；不兼容资料需人工核对。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现有后端按家庭过滤 SQL，验证成员仍有效，并对重名、多批次、单位和状态做校验。P2 读取器继续核对重复 ID、家庭归属与目标 ID。</w:t>
      </w:r>
    </w:p>
    <w:p>
      <w:pPr>
        <w:pStyle w:val="Heading1"/>
        <w:pageBreakBefore/>
      </w:pPr>
      <w:r>
        <w:t>4 P2 风险事实字段</w:t>
      </w:r>
    </w:p>
    <w:p>
      <w:r>
        <w:rPr>
          <w:rFonts w:ascii="Calibri" w:hAnsi="Calibri" w:eastAsia="Microsoft YaHei"/>
          <w:b w:val="0"/>
          <w:color w:val="000000"/>
          <w:sz w:val="21"/>
        </w:rPr>
        <w:t>在基础 Batch 上补充以下七个字段。它们必须来自可靠业务资料、包装或用户确认的事实；缺失时保留 unknown 或 null。P2 接受旧 P1 记录，但可能只能输出待核对。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816"/>
      </w:tblGrid>
      <w:tr>
        <w:trPr>
          <w:cantSplit/>
          <w:tblHeader/>
        </w:trPr>
        <w:tc>
          <w:tcPr>
            <w:tcW w:type="dxa" w:w="302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取值与默认</w:t>
            </w:r>
          </w:p>
        </w:tc>
        <w:tc>
          <w:tcPr>
            <w:tcW w:type="dxa" w:w="381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事实含义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food / medicine /</w:t>
              <w:br/>
              <w:t>household / unknown</w:t>
              <w:br/>
              <w:t>默认 unknown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物品类别；不能按名称自动确认为食品或药品。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product_id</w:t>
            </w:r>
          </w:p>
        </w:tc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字符串或 null</w:t>
              <w:br/>
              <w:t>长度 1～100</w:t>
            </w:r>
          </w:p>
        </w:tc>
        <w:tc>
          <w:tcPr>
            <w:tcW w:type="dxa" w:w="381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具体商品标识，用于匹配包装开封规则；不以名称替代。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label_date_type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use_by / best_before /</w:t>
              <w:br/>
              <w:t>expiry / unknown</w:t>
              <w:br/>
              <w:t>默认 unknown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分别表达食品期限、品质日期、药品期限或未知；不自动解释所有中文保质期。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label_context_valid</w:t>
            </w:r>
          </w:p>
        </w:tc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 / false / null</w:t>
              <w:br/>
              <w:t>默认 null</w:t>
            </w:r>
          </w:p>
        </w:tc>
        <w:tc>
          <w:tcPr>
            <w:tcW w:type="dxa" w:w="381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原标签是否仍适用于当前处理状态；烹调、冷冻、分装后不能默认 true。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storage_condition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ambient / refrigerated /</w:t>
              <w:br/>
              <w:t>frozen / null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明确登记的实际保存条件；位置名不等于测量条件。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label_storage_condition</w:t>
            </w:r>
          </w:p>
        </w:tc>
        <w:tc>
          <w:tcPr>
            <w:tcW w:type="dxa" w:w="302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ambient / refrigerated /</w:t>
              <w:br/>
              <w:t>frozen / null</w:t>
            </w:r>
          </w:p>
        </w:tc>
        <w:tc>
          <w:tcPr>
            <w:tcW w:type="dxa" w:w="381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包装保存要求；未知不能补造。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is_opened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true / false / null</w:t>
              <w:br/>
              <w:t>默认 null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明确开封状态；opened_at=null 不代表 false。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数据与版本要求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新字段存储在批次或商品资料中均可，但只读返回值应表达当前批次的有效事实。影响风险判断的事实变更应推动版本更新或提供等价可追踪机制；规则变化另由规则版本记录。具体迁移基于真实 schema 和当前 head 增量实施，不修改历史迁移。</w:t>
      </w:r>
    </w:p>
    <w:p>
      <w:pPr>
        <w:pStyle w:val="Heading2"/>
      </w:pPr>
      <w:r>
        <w:t>兼容发布顺序</w:t>
      </w:r>
    </w:p>
    <w:p>
      <w:r>
        <w:rPr>
          <w:rFonts w:ascii="Calibri" w:hAnsi="Calibri" w:eastAsia="Microsoft YaHei"/>
          <w:b w:val="0"/>
          <w:color w:val="000000"/>
          <w:sz w:val="21"/>
        </w:rPr>
        <w:t>原 P1 Batch 严格拒绝未知字段。先运行可接受旧字段的 P2，再让后端输出扩展字段；回滚 P1 前先关闭扩展输出。长期并行 P1/P2 时须做版本化投影或能力协商，不能假定 P1 会忽略新字段。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当前生产规则没有商品专属开封天数。即使七个字段已接齐，缺少 product_id 对应的真实包装规则时仍须提示 after_open_rule，不宣称所有商品均可判断开封期限。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日期边界按家庭本地日期计算：use_by 与 expiry 在超过标签日后触发，同日仍可提醒；best_before 只提示品质日期。商品开封窗口在 opened_at 加规则天数的当天提示核对，不按小时推断，也不延长原标签期限。</w:t>
      </w:r>
    </w:p>
    <w:p>
      <w:pPr>
        <w:pStyle w:val="Heading1"/>
        <w:pageBreakBefore/>
      </w:pPr>
      <w:r>
        <w:t>5 消息与直接评估请求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12"/>
      </w:tblGrid>
      <w:tr>
        <w:trPr>
          <w:cantSplit/>
          <w:tblHeader/>
        </w:trPr>
        <w:tc>
          <w:tcPr>
            <w:tcW w:type="dxa" w:w="295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RiskMessage 字段</w:t>
            </w:r>
          </w:p>
        </w:tc>
        <w:tc>
          <w:tcPr>
            <w:tcW w:type="dxa" w:w="691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1～1000 字符，不能纯空白。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request_id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1～100 字符；业务网关限定字母、数字、点、下划线、冒号、短横线。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household_timezone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有效 IANA 时区，默认 Asia/Shanghai；由可信后端校验。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reminder_days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整数 0～365，默认 3；提醒偏好，不是安全阈值。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 "text":"牛奶还能喝吗",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 "request_id":"p2-doc-msg-001",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 "household_timezone":"Asia/Shanghai",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 "reminder_days":3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>}</w:t>
      </w:r>
    </w:p>
    <w:p>
      <w:r>
        <w:rPr>
          <w:rFonts w:ascii="Calibri" w:hAnsi="Calibri" w:eastAsia="Microsoft YaHei"/>
          <w:b w:val="0"/>
          <w:color w:val="000000"/>
          <w:sz w:val="21"/>
        </w:rPr>
        <w:t>业务消息还需 household_id，由用户 token 和成员关系确认。当前 v0.6 NewMessage 没有 reminder_days，AI 实际使用默认 3；开放非默认值时，后端必须增加校验、转发及幂等指纹，不能静默忽略。</w:t>
      </w:r>
    </w:p>
    <w:p>
      <w:pPr>
        <w:pStyle w:val="Heading2"/>
      </w:pPr>
      <w:r>
        <w:t>POST risk evaluate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12"/>
      </w:tblGrid>
      <w:tr>
        <w:trPr>
          <w:cantSplit/>
          <w:tblHeader/>
        </w:trPr>
        <w:tc>
          <w:tcPr>
            <w:tcW w:type="dxa" w:w="295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RiskQuery 字段</w:t>
            </w:r>
          </w:p>
        </w:tc>
        <w:tc>
          <w:tcPr>
            <w:tcW w:type="dxa" w:w="691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约束与默认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可选，非空白且最长 80；与 batch_ids 互斥。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batch_ids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可选，1～100 个不同 ID；不可重复。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household_timezone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有效 IANA，默认 Asia/Shanghai。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reminder_days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0～365，默认 3。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attention_only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布尔，默认 false；仅筛选 risks，不把 facts 当成关注列表。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7"/>
        </w:rPr>
        <w:t>{"batch_ids":["44444444-4444-4444-8444-444444444444"],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"household_timezone":"Asia/Shanghai",</w:t>
      </w:r>
      <w:r>
        <w:br/>
      </w:r>
      <w:r>
        <w:rPr>
          <w:rFonts w:ascii="Consolas" w:hAnsi="Consolas" w:eastAsia="Microsoft YaHei"/>
          <w:b w:val="0"/>
          <w:color w:val="000000"/>
          <w:sz w:val="17"/>
        </w:rPr>
        <w:t xml:space="preserve"> "reminder_days":3,"attention_only":false}</w:t>
      </w:r>
    </w:p>
    <w:p>
      <w:r>
        <w:rPr>
          <w:rFonts w:ascii="Calibri" w:hAnsi="Calibri" w:eastAsia="Microsoft YaHei"/>
          <w:b w:val="0"/>
          <w:color w:val="000000"/>
          <w:sz w:val="18"/>
        </w:rPr>
        <w:t>不提供名称或 ID 时评估当前家庭，最多 1000 条。直接评估不调用模型；不得在请求中上传批次事实、规则、风险等级或伪造时间。消息无名称的关注问句默认仅展示 attention=true 项；带名称则逐批返回匹配结果。</w:t>
      </w:r>
    </w:p>
    <w:p>
      <w:pPr>
        <w:pStyle w:val="Heading1"/>
        <w:pageBreakBefore/>
      </w:pPr>
      <w:r>
        <w:t>6 业务响应与结果保存</w:t>
      </w:r>
    </w:p>
    <w:p>
      <w:r>
        <w:rPr>
          <w:rFonts w:ascii="Calibri" w:hAnsi="Calibri" w:eastAsia="Microsoft YaHei"/>
          <w:b w:val="0"/>
          <w:color w:val="000000"/>
          <w:sz w:val="21"/>
        </w:rPr>
        <w:t>AI 的 /agent/message 返回裸 AgentResult，业务网关负责外层任务结构。共有字段包括 status、intent、reply、trace_id、original_text，以及 draft、preview、candidates、facts、missing_fields、clarification、error_code、retryable、manual_entry、trace。P2 进一步增加 risks 和 evaluated_count。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后端应完整保留 result JSON，不根据 HTTP 200 判定业务成功。GET 任务恢复应保留风险事实、证据、版本与评估时间；历史结果是当时快照，不能作为重新读取的当前判断。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"task_id":"33333333-3333-4333-8333-333333333333",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"household_id":"11111111-1111-4111-8111-111111111111",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"status":"answered","revision":1,"expires_at":null,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"draft_id":null,"inventory_written":false,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"result":{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"status":"answered","intent":"QUERY_RISK",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"reply":"没有找到匹配的库存记录，请核对名称。",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"trace_id":"trace-doc-001","original_text":"牛奶还能喝吗",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"draft":null,"preview":null,"candidates":[],"facts":[],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"missing_fields":[],"clarification":null,"error_code":null,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"retryable":false,"manual_entry":false,"trace":[],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"risks":[],"evaluated_count":0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}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}</w:t>
      </w:r>
    </w:p>
    <w:p>
      <w:r>
        <w:rPr>
          <w:rFonts w:ascii="Calibri" w:hAnsi="Calibri" w:eastAsia="Microsoft YaHei"/>
          <w:b w:val="0"/>
          <w:color w:val="000000"/>
          <w:sz w:val="18"/>
        </w:rPr>
        <w:t>上述为无匹配库存的合法结构示例。有记录时 facts 使用扩展 Batch，risks 使用下一页 RiskResult；不得用空数组替代真实字段来绕过校验。</w:t>
      </w:r>
    </w:p>
    <w:p>
      <w:pPr>
        <w:pStyle w:val="Heading2"/>
      </w:pPr>
      <w:r>
        <w:t>直接评估返回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12"/>
      </w:tblGrid>
      <w:tr>
        <w:trPr>
          <w:cantSplit/>
          <w:tblHeader/>
        </w:trPr>
        <w:tc>
          <w:tcPr>
            <w:tcW w:type="dxa" w:w="295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trace_id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本次评估追踪标识。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evaluated_count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参与评估的批次数。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returned_count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筛选后 risks 数量；仅 RiskResponse 提供此字段。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facts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本次读取的 Batch 集合，可能包含被关注筛选排除的批次。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risks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按等级、名称和批次 ID 排序的结果。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inventory_writes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固定 false；不表示任务/草稿数据库没有保存。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  <w:pageBreakBefore/>
      </w:pPr>
      <w:r>
        <w:t>7 风险结果与等级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96"/>
      </w:tblGrid>
      <w:tr>
        <w:trPr>
          <w:cantSplit/>
          <w:tblHeader/>
        </w:trPr>
        <w:tc>
          <w:tcPr>
            <w:tcW w:type="dxa" w:w="316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RiskResult 字段</w:t>
            </w:r>
          </w:p>
        </w:tc>
        <w:tc>
          <w:tcPr>
            <w:tcW w:type="dxa" w:w="669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类型与含义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batch_id / name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对应实际读取批次的 ID 与名称。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batch_version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评估所依据的批次版本。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level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green、yellow、orange、red、unknown。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attention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是否属于关注项；待核对也属于关注。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excluded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结束或零库存的排除标志，默认 false。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reason_codes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机器可读原因数组。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原因证据数组，记录事实、规则与来源。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missing_information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缺失事实或适用规则字段名数组。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recommended_action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受控模板生成的核对提示。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evaluated_at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带时区的评估时间。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household_timezone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本次采用的家庭 IANA 时区。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ruleset_version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整体规则集版本。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rule_versions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实际使用的规则 ID 到版本映射。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source_human_reviewed</w:t>
            </w:r>
          </w:p>
        </w:tc>
        <w:tc>
          <w:tcPr>
            <w:tcW w:type="dxa" w:w="66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是否全部实际依据规则均为人工审核；当前基础规则为 false。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safety_guaranteed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固定 false；不得展示为已检测安全。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064"/>
      </w:tblGrid>
      <w:tr>
        <w:trPr>
          <w:cantSplit/>
          <w:tblHeader/>
        </w:trPr>
        <w:tc>
          <w:tcPr>
            <w:tcW w:type="dxa" w:w="180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806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显示含义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red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当前适用标签期限已超过，需优先核对处理。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orange</w:t>
            </w:r>
          </w:p>
        </w:tc>
        <w:tc>
          <w:tcPr>
            <w:tcW w:type="dxa" w:w="80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明确的保存条件不一致或商品开封窗口已达到。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yellow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进入提醒窗口或超过品质日期；不单独作安全判断。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80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事实或适用规则不足、冲突，需要补充核对。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green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已知登记规则未触发，仍不构成安全保证。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8"/>
        </w:rPr>
        <w:t>明确 red/orange 依据保留，同时列出缺失信息；普通日期提醒或无触发若仍缺必要条件则降为 unknown。终态或零库存 excluded=true，不进入默认关注列表。排序为 red、orange、yellow、unknown、green。</w:t>
      </w:r>
    </w:p>
    <w:p>
      <w:pPr>
        <w:pStyle w:val="Heading1"/>
        <w:pageBreakBefore/>
      </w:pPr>
      <w:r>
        <w:t>8 风险澄清续接</w:t>
      </w:r>
    </w:p>
    <w:p>
      <w:r>
        <w:rPr>
          <w:rFonts w:ascii="Calibri" w:hAnsi="Calibri" w:eastAsia="Microsoft YaHei"/>
          <w:b w:val="0"/>
          <w:color w:val="000000"/>
          <w:sz w:val="21"/>
        </w:rPr>
        <w:t>“这批还能喝吗”等缺名称问句返回 needs_clarification，并生成 p2-risk-selection-1 上下文。后端保存完整原始 context；App 只发 revision 与 answers，不持有或重写原始 context。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"context":{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"protocol_version":"p2-risk-selection-1",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"id":"clarify-doc-001","revision":1,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"scope":{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  "user_id":"22222222-2222-4222-8222-222222222222",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  "household_id":"11111111-1111-4111-8111-111111111111"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},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"original_text":"这批还能喝吗",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"request_id":"p2-doc-clarify-001","trace_id":"trace-doc-002",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"household_timezone":"Asia/Shanghai",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"created_at":"2026-10-15T02:00:00Z",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"expires_at":"2026-10-15T02:15:00Z",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"parsed":{"intent":"QUERY_RISK","name":null},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"candidates":[],"selected_batch_id":null,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"allowed_fields":["name"],"reminder_days":3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},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"revision":1,"answers":{"name":"牛奶"}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}</w:t>
      </w:r>
    </w:p>
    <w:p>
      <w:r>
        <w:rPr>
          <w:rFonts w:ascii="Calibri" w:hAnsi="Calibri" w:eastAsia="Microsoft YaHei"/>
          <w:b w:val="0"/>
          <w:color w:val="000000"/>
          <w:sz w:val="18"/>
        </w:rPr>
        <w:t>上述是 Backend → AI 的完整结构示例，例中时间仅用于说明格式，不能直接当作当前有效任务发送。业务 App 续接正文只需：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7"/>
        </w:rPr>
        <w:t>{"revision":1,"answers":{"name":"牛奶"}}</w:t>
      </w:r>
    </w:p>
    <w:p>
      <w:pPr>
        <w:pStyle w:val="Heading2"/>
      </w:pPr>
      <w:r>
        <w:t>续接约束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风险协议仅允许 name，意图固定 QUERY_RISK；不接受标签、日期、位置、数量、家庭、版本或规则修改。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有效期为原始创建后 15 分钟；补充不延长期限。修订必须匹配服务端最新值，接受补名称后修订递增。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名称续接重新读取最新库存，同名批次分别评估，不默认选第一批；不调用第二次模型。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旧 P1 context 原样兼容，原有批次选择和补字段流程保留。原始 context 只能由可信后端保存和传回。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对 App 公开的 clarification 仅含 revision、allowed_fields、expires_at。工具超时会保留已补名称、新修订和原有效期；现有后端对 error 状态的续接限制见下一页，不能声称已完成超时后的真实恢复验收。</w:t>
      </w:r>
    </w:p>
    <w:p>
      <w:pPr>
        <w:pStyle w:val="Heading1"/>
        <w:pageBreakBefore/>
      </w:pPr>
      <w:r>
        <w:t>9 错误 幂等与待接入事项</w:t>
      </w:r>
    </w:p>
    <w:p>
      <w:r>
        <w:rPr>
          <w:rFonts w:ascii="Calibri" w:hAnsi="Calibri" w:eastAsia="Microsoft YaHei"/>
          <w:b w:val="0"/>
          <w:color w:val="000000"/>
          <w:sz w:val="21"/>
        </w:rPr>
        <w:t>消息及结构化续接在处理故障时可能返回 HTTP 200 + status=error；直接评估的工具故障或总超时以 HTTP 503 错误 envelope 返回。请求认证失败 401、结构校验失败 422。App 与后端须分别处理 HTTP 状态和任务状态。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552"/>
      </w:tblGrid>
      <w:tr>
        <w:trPr>
          <w:cantSplit/>
          <w:tblHeader/>
        </w:trPr>
        <w:tc>
          <w:tcPr>
            <w:tcW w:type="dxa" w:w="331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错误码或状态</w:t>
            </w:r>
          </w:p>
        </w:tc>
        <w:tc>
          <w:tcPr>
            <w:tcW w:type="dxa" w:w="655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AGENT_TIMEOUT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保留原文和已补信息；不自动重发模型。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TOOL_UNAVAILABLE</w:t>
            </w:r>
          </w:p>
        </w:tc>
        <w:tc>
          <w:tcPr>
            <w:tcW w:type="dxa" w:w="65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临时依赖故障；由明确用户操作和任务恢复策略处理。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TOOL_UNAUTHENTICATED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工具 401，属于服务配置问题；不要要求用户重新登录来替代修复。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TOOL_DATA_CONFLICT</w:t>
            </w:r>
          </w:p>
        </w:tc>
        <w:tc>
          <w:tcPr>
            <w:tcW w:type="dxa" w:w="65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工具 409，数据不兼容或超范围；核对单位和查询范围，不盲目重试。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HOUSEHOLD_FORBIDDEN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权限失败，不返回其他家庭 facts、risks 或原始 context。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BATCH_NOT_FOUND</w:t>
            </w:r>
          </w:p>
        </w:tc>
        <w:tc>
          <w:tcPr>
            <w:tcW w:type="dxa" w:w="65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工具 404；批次或作用域不可访问，重新核对。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CLARIFICATION_CONFLICT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旧修订拒绝，读取最新任务；不覆盖现有修订。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CLARIFICATION_EXPIRED</w:t>
            </w:r>
          </w:p>
        </w:tc>
        <w:tc>
          <w:tcPr>
            <w:tcW w:type="dxa" w:w="65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过期拒绝，重新发起明确任务。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INVALID_MODEL_OUTPUT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严格拒绝无效模型输出并降级，不生成执行草稿。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幂等与恢复</w:t>
      </w:r>
    </w:p>
    <w:p>
      <w:r>
        <w:rPr>
          <w:rFonts w:ascii="Calibri" w:hAnsi="Calibri" w:eastAsia="Microsoft YaHei"/>
          <w:b w:val="0"/>
          <w:color w:val="000000"/>
          <w:sz w:val="21"/>
        </w:rPr>
        <w:t>AI 初次处理、结构化续接及直接风险评估分别采用 10 秒总截止时间，包含模型与工具读取；单次库存 HTTP 读取超时为 5 秒。失败保留原文与已填信息，不自动付费重试。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后端按用户、家庭、request_id 去重。同键同输入返回已保存结果，同键不同内容 409；时区及今后开放的 reminder_days 都应纳入输入指纹。13 秒 HTTP 超时与 30 秒处理租约需联合验证；租约到期不代表上一次供应商调用必然未发生。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待协同：现有澄清路由只接受 needs_clarification。AI 返回 error 时即使保存了 context，也不能直接续接。建议仅对带最新 context 且 retryable=true 的 error 任务开放用户显式结构化恢复，继续校验身份、期限、修订和白名单；此建议尚未实现。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另需补齐：七个风险事实字段；非默认 reminder_days 的转发及指纹；专用真实测试身份与库存；规则人工复核。基础 P2 结果与名称续接已经过源码兼容核对，不需要另建一整套网关。</w:t>
      </w:r>
    </w:p>
    <w:p>
      <w:pPr>
        <w:pStyle w:val="Heading1"/>
        <w:pageBreakBefore/>
      </w:pPr>
      <w:r>
        <w:t>10 发布与联合验收</w:t>
      </w:r>
    </w:p>
    <w:p>
      <w:r>
        <w:rPr>
          <w:rFonts w:ascii="Calibri" w:hAnsi="Calibri" w:eastAsia="Microsoft YaHei"/>
          <w:b w:val="0"/>
          <w:color w:val="000000"/>
          <w:sz w:val="21"/>
        </w:rPr>
        <w:t>AI 开发源码统一位于 /home/magicvvu_ai/workspace/agent；文档留本地仓库。正式发布由已有权限的后端操作者协同，镜像以该工作区为构建源，保留旧镜像用于回滚。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python -m uvicorn p2.app:create_app --factory --host 0.0.0.0 --port 8767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12"/>
      </w:tblGrid>
      <w:tr>
        <w:trPr>
          <w:cantSplit/>
          <w:tblHeader/>
        </w:trPr>
        <w:tc>
          <w:tcPr>
            <w:tcW w:type="dxa" w:w="295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运行配置</w:t>
            </w:r>
          </w:p>
        </w:tc>
        <w:tc>
          <w:tcPr>
            <w:tcW w:type="dxa" w:w="691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P2_ENGINE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rules 为默认和初次联调模式；旧 P1_ENGINE 不控制 P2。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AI_SERVICE_TOKEN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沿用独立 AI 服务认证配置，不出现在文档或 App 中。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BACKEND_TOOL_TOKEN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独立只读令牌，不能用于业务写入。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BACKEND_BASE_URL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Docker 内为 http://backend:8000。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AI_SERVICE_URL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业务后端仍使用 http://agent:8767。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P2_RULES_PATH</w:t>
            </w:r>
          </w:p>
        </w:tc>
        <w:tc>
          <w:tcPr>
            <w:tcW w:type="dxa" w:w="691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可选可信管理员规则路径；客户端不可上传规则。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1"/>
        </w:rPr>
        <w:t>Dockerfile.p2 使用独立 requirements.p2.runtime.txt，UID/GID 10002。核对缓存卷写权限、ai_net 隔离、只读根文件系统和原资源限额。Compose 覆盖模板留在本地 deploy/compose.p2.override.yaml，构建源默认指向该工作区；使用 config --quiet，避免打印密钥。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health 需核对 release_version=V1-P2、engine=rules、inventory_writes=false、风险协议能力及规则集校验值。规则集 SHA 由规范化规则模型计算，不直接等同于规则文件原始字节 SHA。健康通过不等于生产正向验收通过。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32"/>
      </w:tblGrid>
      <w:tr>
        <w:trPr>
          <w:cantSplit/>
          <w:tblHeader/>
        </w:trPr>
        <w:tc>
          <w:tcPr>
            <w:tcW w:type="dxa" w:w="223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63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必须取得的证据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真实库存与权限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专用用户/家庭/活动库存查询一致，跨家庭及退出成员读取拒绝。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任务与幂等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同键返回同任务；不同内容拒绝；重启和租约恢复有记录。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澄清与草稿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公开摘要正确、原始 context 留后端、旧修订/过期拒绝、草稿可读取。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风险与字段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结果、版本、证据和缺信息一致；存储恢复不丢字段，旧库存 unknown。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只读与故障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库存前后快照一致，后端写审计及调用计数验证；超时/错误不自动执行。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回滚与发布</w:t>
            </w:r>
          </w:p>
        </w:tc>
        <w:tc>
          <w:tcPr>
            <w:tcW w:type="dxa" w:w="7632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旧接口回归；扩展输出开关与 P1 回滚顺序经过验证。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8"/>
        </w:rPr>
        <w:t>运行工具：在具备依赖的环境中安全设置 MAGICVVU_USER_ACCESS_TOKEN 与 MAGICVVU_TEST_HOUSEHOLD_ID，执行 python -m integration.backend_v06 --base-url http://backend:8000 --positive --expect-p2。工具会生成任务及待确认丢弃草稿，不调用确认写入。报告留本地，供应商计数与数据库审计需后端另行证明。</w:t>
      </w:r>
    </w:p>
    <w:p>
      <w:pPr>
        <w:pStyle w:val="Heading1"/>
        <w:pageBreakBefore/>
      </w:pPr>
      <w:r>
        <w:t>11 示例与来源依据</w:t>
      </w:r>
    </w:p>
    <w:p>
      <w:r>
        <w:rPr>
          <w:rFonts w:ascii="Calibri" w:hAnsi="Calibri" w:eastAsia="Microsoft YaHei"/>
          <w:b w:val="0"/>
          <w:color w:val="000000"/>
          <w:sz w:val="21"/>
        </w:rPr>
        <w:t>以下为类别未知的合法 RiskResult 示例，用于说明缺事实时的输出；与实际软件模型一致，不代表任何真实物品已评估。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"batch_id":"44444444-4444-4444-8444-444444444444",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"name":"牛奶","batch_version":7,"level":"unknown",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"attention":true,"excluded":false,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"reason_codes":["NO_APPLICABLE_RULE"],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"evidence":[{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"reason_code":"NO_APPLICABLE_RULE",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"explanation":"没有与登记类别和条件匹配的已核对规则。",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"facts":{"category":"unknown"},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  "rule_id":null,"rule_version":null,"source":null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}],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"missing_information":["applicable_reviewed_rule","category"],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"recommended_action":"信息或适用规则不足，请补充所列事实后重新评估。",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"evaluated_at":"2026-10-15T02:00:00Z",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"household_timezone":"Asia/Shanghai","ruleset_version":"p2-rules-1",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"rule_versions":{},"source_human_reviewed":false,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 xml:space="preserve">  "safety_guaranteed":false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}</w:t>
      </w:r>
    </w:p>
    <w:p>
      <w:pPr>
        <w:pStyle w:val="Heading2"/>
      </w:pPr>
      <w:r>
        <w:t>证据与规则字段</w:t>
      </w:r>
    </w:p>
    <w:p>
      <w:r>
        <w:rPr>
          <w:rFonts w:ascii="Calibri" w:hAnsi="Calibri" w:eastAsia="Microsoft YaHei"/>
          <w:b w:val="0"/>
          <w:color w:val="000000"/>
          <w:sz w:val="21"/>
        </w:rPr>
        <w:t>每条 evidence 含 reason_code、explanation、facts、rule_id、rule_version、source。facts 的值为字符串或 null；source 可空，非空时含 title、ref、kind、checked_on、verification_note。source.kind 为 official_guidance、manufacturer_label 或 project_policy。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规则 kind 包括 label_date、storage、near_expiry、after_open；生产规则目前 5 条、自动 source_check，未人工专业审核。after_open 必须具备具体 product_ids、manufacturer_label、明确天数及已开封条件；当前生产文件没有此类商品规则。GET 规则列表可包含禁用或未审核项，但这些不参与计算。</w:t>
      </w:r>
    </w:p>
    <w:p>
      <w:pPr>
        <w:pStyle w:val="Heading2"/>
      </w:pPr>
      <w:r>
        <w:t>本地契约和验证依据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agent/p2/schemas.py  与  agent/p2/app.py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docs/versions/V1-P2/ai-openapi.json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docs/versions/V1-P2/integration-verification.json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docs/versions/V1-P2/remote-contract-review-2026-10-15.md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docs/versions/V1-P2/rule-sources.md</w:t>
      </w:r>
    </w:p>
    <w:p>
      <w:hyperlink r:id="rId11">
        <w:r>
          <w:rPr>
            <w:color w:val="245B83"/>
            <w:sz w:val="18"/>
            <w:rFonts w:eastAsia="Microsoft YaHei"/>
          </w:rPr>
          <w:t>GOV UK  Best before and use by dates</w:t>
        </w:r>
      </w:hyperlink>
    </w:p>
    <w:p>
      <w:hyperlink r:id="rId12">
        <w:r>
          <w:rPr>
            <w:color w:val="245B83"/>
            <w:sz w:val="18"/>
            <w:rFonts w:eastAsia="Microsoft YaHei"/>
          </w:rPr>
          <w:t>FDA  Do not be tempted to use expired medicines</w:t>
        </w:r>
      </w:hyperlink>
    </w:p>
    <w:p>
      <w:r>
        <w:rPr>
          <w:rFonts w:ascii="Calibri" w:hAnsi="Calibri" w:eastAsia="Microsoft YaHei"/>
          <w:b w:val="0"/>
          <w:color w:val="000000"/>
          <w:sz w:val="18"/>
        </w:rPr>
        <w:t>来源于 2026-10-14 完成自动核对，仅作为标签语义原则；不自动解释具体中国商品标签，也不代替包装证据、人工专业审核或实物检测。真实模型保留集 59/60，尚未完全通过严格验收，正式上线须独立记录模型验证状态。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22" w:right="1008" w:bottom="922" w:left="1008" w:header="389" w:footer="38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2026年10月15日   第 </w:t>
    </w:r>
    <w:fldSimple w:instr="PAGE"/>
    <w:r>
      <w:rPr>
        <w:rFonts w:ascii="Calibri" w:hAnsi="Calibr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MagicVVu   CS353 团队项目   V1 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uk/understanding-food-labelling/best-before-and-use-by-dates" TargetMode="External"/><Relationship Id="rId12" Type="http://schemas.openxmlformats.org/officeDocument/2006/relationships/hyperlink" Target="https://www.fda.gov/drugs/special-features/dont-be-tempted-use-expired-medic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P2 AI后端接入契约</dc:title>
  <dc:subject>现有网关复用 风险事实字段 澄清协议与联合验收</dc:subject>
  <dc:creator>项目 AI 开发负责人</dc:creator>
  <cp:keywords>MagicVVu,V1-P2,AI,后端契约,阶段记录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