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V1 P1 AI开发工作记录</w:t>
      </w:r>
    </w:p>
    <w:p>
      <w:pPr>
        <w:pStyle w:val="Subtitle"/>
      </w:pPr>
      <w:r>
        <w:t>本次个人工作  技术实现  验证证据与交付边界</w:t>
      </w:r>
    </w:p>
    <w:p>
      <w:r>
        <w:rPr>
          <w:rFonts w:ascii="Calibri" w:hAnsi="Calibri" w:eastAsia="Microsoft YaHei"/>
          <w:b w:val="0"/>
          <w:color w:val="505050"/>
          <w:sz w:val="19"/>
        </w:rPr>
        <w:t>记录日期  2026年10月14日    负责人  MagicVVu    阅读对象  团队成员及项目报告整理者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本次我推进并完成了 V1-P1 独立只读 AI 服务，让文字开封、整批移动、部分或全部丢弃，以及补字段后的澄清续接能够生成可编辑、待确认的草稿。代码、测试执行和交付文档由 Codex 协助完成；本记录用于说明我负责的工作及其证据，不把工具生成内容写成未经验证的个人手工成果。</w:t>
      </w:r>
    </w:p>
    <w:p>
      <w:pPr>
        <w:pStyle w:val="Heading1"/>
      </w:pPr>
      <w:r>
        <w:t>1 本次工作范围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我将本阶段范围确定为 AI 服务内部链路，以现有 Android 对话面板、核对表单和物品详情作为输出设计依据。正式前后端接入暂缓，P0 行为继续保留，本次没有新增 Mock 服务或演示页面。</w:t>
      </w:r>
    </w:p>
    <w:p>
      <w:pPr>
        <w:pStyle w:val="Heading1"/>
      </w:pPr>
      <w:r>
        <w:t>2 已完成的功能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8064"/>
      </w:tblGrid>
      <w:tr>
        <w:trPr>
          <w:cantSplit/>
          <w:tblHeader/>
        </w:trPr>
        <w:tc>
          <w:tcPr>
            <w:tcW w:type="dxa" w:w="194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8064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本次结果与约束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开封 OPEN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定位唯一活动批次并生成开封日期草稿；整批操作、数量不变；已开封返回已有事实。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移动 MOVE</w:t>
            </w:r>
          </w:p>
        </w:tc>
        <w:tc>
          <w:tcPr>
            <w:tcW w:type="dxa" w:w="806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明确目标位置后生成整批移动草稿；数量不变；原地移动提示无需变更。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丢弃 DISCARD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区分定量与全部模式；全部数量读取库存；不超量，丢弃与消费分开。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澄清续接</w:t>
            </w:r>
          </w:p>
        </w:tc>
        <w:tc>
          <w:tcPr>
            <w:tcW w:type="dxa" w:w="806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保留原文和已填字段；用户选批次或补字段后继续原任务，不重复调用付费模型。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库存与草稿输出</w:t>
            </w:r>
          </w:p>
        </w:tc>
        <w:tc>
          <w:tcPr>
            <w:tcW w:type="dxa" w:w="80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完整返回候选、开封日期、结束状态及拟议前后对照；未知字段明确显示未知。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原有能力</w:t>
            </w:r>
          </w:p>
        </w:tc>
        <w:tc>
          <w:tcPr>
            <w:tcW w:type="dxa" w:w="8064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P1 继续支持新增、定量消耗、库存及位置查询、用户指定采购草稿。</w:t>
            </w:r>
          </w:p>
        </w:tc>
      </w:tr>
    </w:tbl>
    <w:p>
      <w:pPr>
        <w:spacing w:after="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r>
        <w:rPr>
          <w:rFonts w:ascii="Calibri" w:hAnsi="Calibri" w:eastAsia="Microsoft YaHei"/>
          <w:b w:val="0"/>
          <w:color w:val="505050"/>
          <w:sz w:val="19"/>
        </w:rPr>
        <w:t>完成判据是 AI 正确生成待确认草稿。草稿、needs_confirmation 和 preview 均不代表库存已经写入。</w:t>
      </w:r>
    </w:p>
    <w:p>
      <w:pPr>
        <w:pStyle w:val="Heading1"/>
        <w:pageBreakBefore/>
      </w:pPr>
      <w:r>
        <w:t>3 我完成的实现与工程处理</w:t>
      </w:r>
    </w:p>
    <w:p>
      <w:pPr>
        <w:pStyle w:val="Heading2"/>
      </w:pPr>
      <w:r>
        <w:t>独立服务与接口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我新增了 agent/p1 独立入口，提供 POST /agent/message、POST /agent/clarification 和 GET /health，并导出实际注册的 OpenAPI。模型请求、费用账本和单位换算复用 P0 组件；P0 的默认 Prompt、解析器、运行方式与既有接口行为保持兼容。</w:t>
      </w:r>
    </w:p>
    <w:p>
      <w:pPr>
        <w:pStyle w:val="Heading2"/>
      </w:pPr>
      <w:r>
        <w:t>动作模型与确定性校验</w:t>
      </w:r>
    </w:p>
    <w:p>
      <w:r>
        <w:rPr>
          <w:rFonts w:ascii="Calibri" w:hAnsi="Calibri" w:eastAsia="Microsoft YaHei"/>
          <w:b w:val="0"/>
          <w:color w:val="000000"/>
          <w:sz w:val="22"/>
        </w:rPr>
        <w:t>草稿按 action 区分字段，OPEN 和 MOVE 不要求数量；DISCARD 明确 partial 或 all。校验批次状态、数量、单位、日期及字段来源，仅支持 ml 与 L、g 与 kg 换算。数量为正数、最多六位小数且不超过 10 亿；多物品、多动作和需要拆批的操作提示分次处理。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今天和昨天由服务时钟结合家庭时区确定，草稿显示绝对日期；模糊日期、非法日期和未来开封日期需要核对。模型不能编造库存量、日期、目标位置或单位容量。</w:t>
      </w:r>
    </w:p>
    <w:p>
      <w:pPr>
        <w:pStyle w:val="Heading2"/>
      </w:pPr>
      <w:r>
        <w:t>澄清与库存变化保护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实现了结构化续接：保存原任务参考时间、解析字段、候选快照、修订号和有效期。答案只能补当前允许字段或选择候选批次，不能修改动作、家庭身份或库存版本。续接重新读取批次；事实变化时展示最新候选并要求重新选择。</w:t>
      </w:r>
    </w:p>
    <w:p>
      <w:pPr>
        <w:pStyle w:val="Heading2"/>
      </w:pPr>
      <w:r>
        <w:t>故障与成本控制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为完整 AI 处理设置 10 秒总截止时间，覆盖模型和库存读取；超时保留原文与已补字段。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模型输出执行结构与来源校验；失败提供明确错误和手动处理提示，不自动付费重试。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P0 与 P1 共用原有累计 20 元预算账本；升级不清空，费率超过七天需要重新核实。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读工具仅提供库存搜索和按 ID 查询，检查家庭归属、重复批次与返回目标；AI 不具备写库存能力。</w:t>
      </w:r>
    </w:p>
    <w:p>
      <w:r>
        <w:rPr>
          <w:rFonts w:ascii="Calibri" w:hAnsi="Calibri" w:eastAsia="Microsoft YaHei"/>
          <w:b w:val="0"/>
          <w:color w:val="505050"/>
          <w:sz w:val="19"/>
        </w:rPr>
        <w:t>说明：AI 保持无状态，后端仍需保存最新澄清任务并防止完整旧上下文重放；本次没有实现业务任务数据库。</w:t>
      </w:r>
    </w:p>
    <w:p>
      <w:pPr>
        <w:pStyle w:val="Heading1"/>
        <w:pageBreakBefore/>
      </w:pPr>
      <w:r>
        <w:t>4 验证过程与实际结果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我完成了 P1 专项用例、P0 和现有网关回归，以及独立样本的规则和真实模型评测。本次验证记录为 86 项测试通过，包含历史回归项，不应表述为新增了 86 项 P1 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rPr>
          <w:cantSplit/>
          <w:tblHeader/>
        </w:trPr>
        <w:tc>
          <w:tcPr>
            <w:tcW w:type="dxa" w:w="223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验证项目</w:t>
            </w:r>
          </w:p>
        </w:tc>
        <w:tc>
          <w:tcPr>
            <w:tcW w:type="dxa" w:w="7776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实际结果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自动化与回归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86 项通过，0 项失败；P0 与现有网关回归通过。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P1 独立样本</w:t>
            </w:r>
          </w:p>
        </w:tc>
        <w:tc>
          <w:tcPr>
            <w:tcW w:type="dxa" w:w="7776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150 条 AI 构造表达；50 个场景组；90 开发、60 保留，场景组不跨集合。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规则保留集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60 条全部检查通过；意图、澄清召回和待确认草稿字段匹配均为 100%。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DeepSeek 保留集</w:t>
            </w:r>
          </w:p>
        </w:tc>
        <w:tc>
          <w:tcPr>
            <w:tcW w:type="dxa" w:w="7776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60 条全部检查通过；意图、澄清召回和待确认草稿字段匹配均为 100%。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模型局部耗时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P50 为 1.363 秒；P95 为 1.701 秒；本轮故障率为 0%。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写入行为</w:t>
            </w:r>
          </w:p>
        </w:tc>
        <w:tc>
          <w:tcPr>
            <w:tcW w:type="dxa" w:w="7776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所有评测输入快照均未变化；正式数据库写入与事务尚未验收。</w:t>
            </w:r>
          </w:p>
        </w:tc>
      </w:tr>
    </w:tbl>
    <w:p>
      <w:pPr>
        <w:spacing w:after="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验证了哪些异常</w:t>
      </w:r>
    </w:p>
    <w:p>
      <w:r>
        <w:rPr>
          <w:rFonts w:ascii="Calibri" w:hAnsi="Calibri" w:eastAsia="Microsoft YaHei"/>
          <w:b w:val="0"/>
          <w:color w:val="000000"/>
          <w:sz w:val="22"/>
        </w:rPr>
        <w:t>覆盖缺字段、多批次、重复开封、原地移动、部分开封或移动、终态批次、超量、单位冲突、非法日期、跨家庭、澄清过期、修订冲突、库存变化、目标批次删除、模型失败、总超时和提示注入；结构化补字段不产生第二次模型调用。</w:t>
      </w:r>
    </w:p>
    <w:p>
      <w:pPr>
        <w:pStyle w:val="Heading2"/>
      </w:pPr>
      <w:r>
        <w:t>费用记录</w:t>
      </w:r>
    </w:p>
    <w:p>
      <w:r>
        <w:rPr>
          <w:rFonts w:ascii="Calibri" w:hAnsi="Calibri" w:eastAsia="Microsoft YaHei"/>
          <w:b w:val="0"/>
          <w:color w:val="000000"/>
          <w:sz w:val="22"/>
        </w:rPr>
        <w:t>本次先运行 3 条真实探测，再运行 90 条开发工作流和 60 条保留工作流。3 条开发集注入输入由本地拒绝，共产生 150 次供应商请求。按预算账本保守估算，本次新增费用 0.239074 元，累计使用 0.298258 元，上限仍为 20 元；实际扣费以供应商账单为准。</w:t>
      </w:r>
    </w:p>
    <w:p>
      <w:pPr>
        <w:pStyle w:val="Heading2"/>
      </w:pPr>
      <w:r>
        <w:t>结果适用范围</w:t>
      </w:r>
    </w:p>
    <w:p>
      <w:r>
        <w:rPr>
          <w:rFonts w:ascii="Calibri" w:hAnsi="Calibri" w:eastAsia="Microsoft YaHei"/>
          <w:b w:val="0"/>
          <w:color w:val="000000"/>
          <w:sz w:val="22"/>
        </w:rPr>
        <w:t>样本是 AI 构造的简单场景及措辞变体，尚未人工复核。满分不代表真实用户语言都能正确处理；P95 包含本地只读夹具，不包含正式 App、网关和数据库。多轮澄清、冲突与故障由专项测试证明，不能只引用单轮评测表。</w:t>
      </w:r>
    </w:p>
    <w:p>
      <w:pPr>
        <w:pStyle w:val="Heading1"/>
        <w:pageBreakBefore/>
      </w:pPr>
      <w:r>
        <w:t>5 交付文件与后续工作</w:t>
      </w:r>
    </w:p>
    <w:p>
      <w:r>
        <w:rPr>
          <w:rFonts w:ascii="Calibri" w:hAnsi="Calibri" w:eastAsia="Microsoft YaHei"/>
          <w:b w:val="0"/>
          <w:color w:val="000000"/>
          <w:sz w:val="22"/>
        </w:rPr>
        <w:t>代码集中在 agent/p1，独立评测集中在 agent/eval/p1；正式资料统一放在 docs/versions/V1-P1。本次保留工作区已有前后端改动，未执行 Git 提交或推送。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776"/>
      </w:tblGrid>
      <w:tr>
        <w:trPr>
          <w:cantSplit/>
          <w:tblHeader/>
        </w:trPr>
        <w:tc>
          <w:tcPr>
            <w:tcW w:type="dxa" w:w="2232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交付类别</w:t>
            </w:r>
          </w:p>
        </w:tc>
        <w:tc>
          <w:tcPr>
            <w:tcW w:type="dxa" w:w="7776"/>
            <w:vAlign w:val="center"/>
            <w:shd w:fill="334B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/>
                <w:color w:val="FFFFFF"/>
                <w:sz w:val="20"/>
              </w:rPr>
              <w:t>仓库内位置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服务与运行说明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agent/p1/；agent/p1/README.md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专项测试</w:t>
            </w:r>
          </w:p>
        </w:tc>
        <w:tc>
          <w:tcPr>
            <w:tcW w:type="dxa" w:w="7776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agent/tests/test_p1.py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样本及冻结记录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agent/eval/p1/samples.jsonl；manifest.json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逐条评测结果</w:t>
            </w:r>
          </w:p>
        </w:tc>
        <w:tc>
          <w:tcPr>
            <w:tcW w:type="dxa" w:w="7776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agent/eval/p1/results/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API 与页面映射</w:t>
            </w:r>
          </w:p>
        </w:tc>
        <w:tc>
          <w:tcPr>
            <w:tcW w:type="dxa" w:w="77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docs/versions/V1-P1/ai-openapi.json；ai-contract.md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  <w:jc w:val="center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示例及验证证据</w:t>
            </w:r>
          </w:p>
        </w:tc>
        <w:tc>
          <w:tcPr>
            <w:tcW w:type="dxa" w:w="7776"/>
            <w:vAlign w:val="center"/>
            <w:shd w:fill="F1F4F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line="257" w:lineRule="auto"/>
            </w:pPr>
            <w:r>
              <w:rPr>
                <w:rFonts w:ascii="Calibri" w:hAnsi="Calibri" w:eastAsia="Microsoft YaHei"/>
                <w:b w:val="0"/>
                <w:color w:val="000000"/>
                <w:sz w:val="20"/>
              </w:rPr>
              <w:t>同目录 examples.json；ai-experiments.md；verification.json</w:t>
            </w:r>
          </w:p>
        </w:tc>
      </w:tr>
    </w:tbl>
    <w:p>
      <w:pPr>
        <w:spacing w:after="0" w:line="72" w:lineRule="auto"/>
      </w:pPr>
      <w:r>
        <w:rPr>
          <w:rFonts w:ascii="Calibri" w:hAnsi="Calibri" w:eastAsia="Microsoft YaHei"/>
          <w:b w:val="0"/>
          <w:color w:val="000000"/>
          <w:sz w:val="6"/>
        </w:rPr>
      </w:r>
    </w:p>
    <w:p>
      <w:pPr>
        <w:pStyle w:val="Heading2"/>
      </w:pPr>
      <w:r>
        <w:t>可以用于个人贡献说明的表述</w:t>
      </w:r>
    </w:p>
    <w:p>
      <w:r>
        <w:rPr>
          <w:rFonts w:ascii="Calibri" w:hAnsi="Calibri" w:eastAsia="Microsoft YaHei"/>
          <w:b w:val="0"/>
          <w:color w:val="000000"/>
          <w:sz w:val="22"/>
        </w:rPr>
        <w:t>我负责推进 V1-P1 AI 服务，完成生命周期动作的结构化草稿、确定性校验、澄清续接、只读工具适配、独立评测和接入文档。开发中使用 Codex 辅助生成代码与文档并执行测试；自动化与真实模型结果均保留证据。正式库存写入由后端实现，不计入本次已完成成果。</w:t>
      </w:r>
    </w:p>
    <w:p>
      <w:pPr>
        <w:pStyle w:val="Heading2"/>
      </w:pPr>
      <w:r>
        <w:t>仍需协作完成的事项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后端：真实库存读接口、身份校验、澄清与草稿保存、确认事务、幂等、事件和撤销。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前端：按现有设计接入新动作字段、完整候选、冲突与异常状态；本次未修改 App。</w:t>
      </w:r>
    </w:p>
    <w:p>
      <w:pPr>
        <w:ind w:left="202" w:hanging="202"/>
      </w:pPr>
      <w:r>
        <w:rPr>
          <w:rFonts w:ascii="Calibri" w:hAnsi="Calibri" w:eastAsia="Microsoft YaHei"/>
          <w:b w:val="0"/>
          <w:color w:val="000000"/>
          <w:sz w:val="22"/>
        </w:rPr>
        <w:t>•  测试与文档：人工复核样本、正式端到端验收和真实用户验证。</w:t>
      </w:r>
    </w:p>
    <w:p>
      <w:r>
        <w:rPr>
          <w:rFonts w:ascii="Calibri" w:hAnsi="Calibri" w:eastAsia="Microsoft YaHei"/>
          <w:b w:val="0"/>
          <w:color w:val="000000"/>
          <w:sz w:val="22"/>
        </w:rPr>
        <w:t>风险、消耗预测、语音统一链路和多 Agent 拆分不属于本次 P1 交付。</w:t>
      </w:r>
    </w:p>
    <w:p>
      <w:pPr>
        <w:pStyle w:val="Heading2"/>
      </w:pPr>
      <w:r>
        <w:t>核验资料</w:t>
      </w:r>
    </w:p>
    <w:p>
      <w:pPr>
        <w:spacing w:after="100"/>
      </w:pPr>
      <w:hyperlink r:id="rId11">
        <w:r>
          <w:rPr>
            <w:color w:val="245B83"/>
            <w:sz w:val="20"/>
            <w:rFonts w:eastAsia="Microsoft YaHei"/>
          </w:rPr>
          <w:t>实测报告  ai-experiments.md</w:t>
        </w:r>
      </w:hyperlink>
    </w:p>
    <w:p>
      <w:pPr>
        <w:spacing w:after="100"/>
      </w:pPr>
      <w:hyperlink r:id="rId12">
        <w:r>
          <w:rPr>
            <w:color w:val="245B83"/>
            <w:sz w:val="20"/>
            <w:rFonts w:eastAsia="Microsoft YaHei"/>
          </w:rPr>
          <w:t>验证记录及代码哈希  verification.json</w:t>
        </w:r>
      </w:hyperlink>
    </w:p>
    <w:p>
      <w:pPr>
        <w:spacing w:after="100"/>
      </w:pPr>
      <w:hyperlink r:id="rId13">
        <w:r>
          <w:rPr>
            <w:color w:val="245B83"/>
            <w:sz w:val="20"/>
            <w:rFonts w:eastAsia="Microsoft YaHei"/>
          </w:rPr>
          <w:t>AI 服务运行说明  agent/p1/README.md</w:t>
        </w:r>
      </w:hyperlink>
    </w:p>
    <w:p>
      <w:pPr>
        <w:spacing w:after="100"/>
      </w:pPr>
      <w:hyperlink r:id="rId14">
        <w:r>
          <w:rPr>
            <w:color w:val="245B83"/>
            <w:sz w:val="20"/>
            <w:rFonts w:eastAsia="Microsoft YaHei"/>
          </w:rPr>
          <w:t>本次完整后端协同说明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09" w:bottom="936" w:left="1123" w:header="36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505050"/>
        <w:sz w:val="17"/>
      </w:rPr>
      <w:t xml:space="preserve">V1-P1   ·   2026年10月14日   |   第 </w:t>
    </w:r>
    <w:fldSimple w:instr="PAGE"/>
    <w:r>
      <w:rPr>
        <w:rFonts w:ascii="Calibri" w:hAnsi="Calibri" w:eastAsia="Microsoft YaHei"/>
        <w:b w:val="0"/>
        <w:color w:val="50505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505050"/>
        <w:sz w:val="17"/>
      </w:rPr>
      <w:t>CS353 团队项目   智能家庭物品管家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20"/>
    </w:pPr>
    <w:rPr>
      <w:rFonts w:ascii="Calibri" w:hAnsi="Calibr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2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file:///D:/%E8%BD%AF%E4%BB%B6/%E5%A4%A7%E4%B8%89/cs353%E5%9B%A2%E9%98%9F%E9%A1%B9%E7%9B%AE/Team-project/docs/versions/V1-P1/ai-experiments.md" TargetMode="External"/><Relationship Id="rId12" Type="http://schemas.openxmlformats.org/officeDocument/2006/relationships/hyperlink" Target="file:///D:/%E8%BD%AF%E4%BB%B6/%E5%A4%A7%E4%B8%89/cs353%E5%9B%A2%E9%98%9F%E9%A1%B9%E7%9B%AE/Team-project/docs/versions/V1-P1/verification.json" TargetMode="External"/><Relationship Id="rId13" Type="http://schemas.openxmlformats.org/officeDocument/2006/relationships/hyperlink" Target="file:///D:/%E8%BD%AF%E4%BB%B6/%E5%A4%A7%E4%B8%89/cs353%E5%9B%A2%E9%98%9F%E9%A1%B9%E7%9B%AE/Team-project/agent/p1/README.md" TargetMode="External"/><Relationship Id="rId14" Type="http://schemas.openxmlformats.org/officeDocument/2006/relationships/hyperlink" Target="file:///D:/%E8%BD%AF%E4%BB%B6/%E5%A4%A7%E4%B8%89/cs353%E5%9B%A2%E9%98%9F%E9%A1%B9%E7%9B%AE/Team-project/docs/versions/V1-P1/V1-P1_%E5%90%8E%E7%AB%AF%E5%8D%8F%E5%90%8C%E5%BC%80%E5%8F%91%E4%B8%8E%E6%8E%A5%E5%85%A5%E8%AF%B4%E6%98%8E_2026-10-14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V1 P1 AI开发工作记录</dc:title>
  <dc:subject>本次个人工作  技术实现  验证证据与交付边界</dc:subject>
  <dc:creator>MagicVVu</dc:creator>
  <cp:keywords>CS353,V1-P1,AI,后端协同,Codex辅助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