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Microsoft YaHei"/>
          <w:b/>
          <w:color w:val="000000"/>
          <w:sz w:val="44"/>
        </w:rPr>
        <w:t>V1 P5 AI开发工作记录</w:t>
      </w:r>
    </w:p>
    <w:p>
      <w:r>
        <w:rPr>
          <w:rFonts w:ascii="Calibri" w:hAnsi="Calibri" w:eastAsia="Microsoft YaHei"/>
          <w:b w:val="0"/>
          <w:color w:val="000000"/>
          <w:sz w:val="19"/>
        </w:rPr>
        <w:t>版本 1.0   编制日期 2026年10月16日   时区 Asia/Shanghai</w:t>
      </w:r>
    </w:p>
    <w:p>
      <w:r>
        <w:rPr>
          <w:rFonts w:ascii="Calibri" w:hAnsi="Calibri" w:eastAsia="Microsoft YaHei"/>
          <w:b w:val="0"/>
          <w:color w:val="000000"/>
          <w:sz w:val="19"/>
        </w:rPr>
        <w:t>编制：项目 AI 开发成员   阅读对象：项目组与阶段汇报</w:t>
      </w:r>
    </w:p>
    <w:p>
      <w:r>
        <w:rPr>
          <w:rFonts w:ascii="Calibri" w:hAnsi="Calibri" w:eastAsia="Microsoft YaHei"/>
          <w:b w:val="0"/>
          <w:color w:val="000000"/>
          <w:sz w:val="22"/>
        </w:rPr>
        <w:t>本阶段我完成了 AI 侧的确认文字输入适配、口语边界防护、输入会话状态参考和正式任务类型客户端，并将运行源码同步到服务器。现有数据库网关保持不变。当前可交付的是 AI 侧实现与验证证据；真实模型仍有一条保留样本未通过，手机语音及正式用户全链路尚未验收。</w:t>
      </w:r>
    </w:p>
    <w:p>
      <w:pPr>
        <w:pStyle w:val="Heading1"/>
      </w:pPr>
      <w:r>
        <w:t>1 本阶段我解决的问题</w:t>
      </w:r>
    </w:p>
    <w:p>
      <w:r>
        <w:rPr>
          <w:rFonts w:ascii="Calibri" w:hAnsi="Calibri" w:eastAsia="Microsoft YaHei"/>
          <w:b w:val="0"/>
          <w:color w:val="000000"/>
          <w:sz w:val="22"/>
        </w:rPr>
        <w:t>P0 至 P4 已有库存读取、动作草稿、风险与消耗预测等能力。P5 的工作是让用户最终核对过的文字能够可靠进入同一条草稿链路，并使调用端按服务器现有任务协议读取结果。语音识别由设备负责，AI 处理最终文字；我没有新增音频上传或 ASR 服务。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4819"/>
      </w:tblGrid>
      <w:tr>
        <w:trPr>
          <w:cantSplit/>
          <w:tblHeader/>
        </w:trPr>
        <w:tc>
          <w:tcPr>
            <w:tcW w:type="dxa" w:w="1984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本阶段新增能力</w:t>
            </w:r>
          </w:p>
        </w:tc>
        <w:tc>
          <w:tcPr>
            <w:tcW w:type="dxa" w:w="2835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实现结果</w:t>
            </w:r>
          </w:p>
        </w:tc>
        <w:tc>
          <w:tcPr>
            <w:tcW w:type="dxa" w:w="4819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用户能观察到的行为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确认文字输入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保留最终原文和文字指纹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把识别的 99 盒改成 2 盒后，只按 2 盒生成草稿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口语边界防护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否定 口误 引用 模糊表达先核对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“不要添加2盒牛奶”不会产生新增草稿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澄清续接适配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保存原文与来源并复用既有上下文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补开封日期或选批次时，不再次调用模型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调用端状态参考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识别 编辑 核对 提交 恢复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迟到识别结果不覆盖已编辑文字，重复提交保留同一键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正式任务客户端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消息 任务 澄清 草稿四类调用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按现有数据库网关读取任务，草稿始终标明尚未写入</w:t>
            </w:r>
          </w:p>
        </w:tc>
      </w:tr>
    </w:tbl>
    <w:p>
      <w:pPr>
        <w:spacing w:after="60" w:line="72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pPr>
        <w:pStyle w:val="Heading1"/>
      </w:pPr>
      <w:r>
        <w:t>2 本阶段复用的已有功能</w:t>
      </w:r>
    </w:p>
    <w:p>
      <w:r>
        <w:rPr>
          <w:rFonts w:ascii="Calibri" w:hAnsi="Calibri" w:eastAsia="Microsoft YaHei"/>
          <w:b w:val="0"/>
          <w:color w:val="000000"/>
          <w:sz w:val="22"/>
        </w:rPr>
        <w:t>最终文字继续交给已有 P0 至 P3 业务处理器，保留新增、消耗、查询、采购草稿、开封、整批移动和定量或全部丢弃能力。风险、消耗、预测及补货能力继续受真实工具数据和网关现有能力约束；它们不是 P5 新写的一套算法。</w:t>
      </w:r>
    </w:p>
    <w:p>
      <w:r>
        <w:rPr>
          <w:rFonts w:ascii="Calibri" w:hAnsi="Calibri" w:eastAsia="Microsoft YaHei"/>
          <w:b/>
          <w:color w:val="000000"/>
          <w:sz w:val="22"/>
        </w:rPr>
        <w:t>单物品、单动作边界继续保留。AI 只读库存并生成可编辑、待确认的草稿；库存写入、事件持久化、确认事务和撤销属于业务后端。</w:t>
      </w:r>
    </w:p>
    <w:p>
      <w:pPr>
        <w:pStyle w:val="Heading1"/>
        <w:pageBreakBefore/>
      </w:pPr>
      <w:r>
        <w:t>3 我完成的代码与兼容工作</w:t>
      </w:r>
    </w:p>
    <w:p>
      <w:r>
        <w:rPr>
          <w:rFonts w:ascii="Calibri" w:hAnsi="Calibri" w:eastAsia="Microsoft YaHei"/>
          <w:b w:val="0"/>
          <w:color w:val="000000"/>
          <w:sz w:val="22"/>
        </w:rPr>
        <w:t>我在 agent/interaction 中新增输入适配层，入口为 interaction.app:create_app。它通过 P3 工厂的可选配置组合已有处理器，避免复制业务 Manager；默认 P3 OpenAPI 与原导出保持一致，P0、P1、P2 原有入口也保留。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665"/>
        <w:gridCol w:w="4649"/>
      </w:tblGrid>
      <w:tr>
        <w:trPr>
          <w:cantSplit/>
          <w:tblHeader/>
        </w:trPr>
        <w:tc>
          <w:tcPr>
            <w:tcW w:type="dxa" w:w="2324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文件或模块</w:t>
            </w:r>
          </w:p>
        </w:tc>
        <w:tc>
          <w:tcPr>
            <w:tcW w:type="dxa" w:w="2665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职责</w:t>
            </w:r>
          </w:p>
        </w:tc>
        <w:tc>
          <w:tcPr>
            <w:tcW w:type="dxa" w:w="4649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本阶段处理方式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schemas.py</w:t>
            </w:r>
          </w:p>
        </w:tc>
        <w:tc>
          <w:tcPr>
            <w:tcW w:type="dxa" w:w="26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输入来源 文字回执 续接封套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新增版本化结构，不把来源声明当作录音证据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policy.py 与 manager.py</w:t>
            </w:r>
          </w:p>
        </w:tc>
        <w:tc>
          <w:tcPr>
            <w:tcW w:type="dxa" w:w="26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保守提取和续接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仅清理句首带分隔符的语气词，保留否定 日期和原文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session.py</w:t>
            </w:r>
          </w:p>
        </w:tc>
        <w:tc>
          <w:tcPr>
            <w:tcW w:type="dxa" w:w="26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调用方会话状态参考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纯函数状态，无任务数据库，尚未接入 Android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tasks.py</w:t>
            </w:r>
          </w:p>
        </w:tc>
        <w:tc>
          <w:tcPr>
            <w:tcW w:type="dxa" w:w="26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正式业务任务客户端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遵守 v0.6.0 四字段消息体，无确认或写入方法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engines.py</w:t>
            </w:r>
          </w:p>
        </w:tc>
        <w:tc>
          <w:tcPr>
            <w:tcW w:type="dxa" w:w="26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P5 独立提取提示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修正添加与补货草稿提取，保留品牌词，旧 P3 提示不变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app.py 与 health.py</w:t>
            </w:r>
          </w:p>
        </w:tc>
        <w:tc>
          <w:tcPr>
            <w:tcW w:type="dxa" w:w="26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配置入口和健康检查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默认规则引擎，可使用原有 DeepSeek 配置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export_contract.py</w:t>
            </w:r>
          </w:p>
        </w:tc>
        <w:tc>
          <w:tcPr>
            <w:tcW w:type="dxa" w:w="26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本地导出接口契约</w:t>
            </w:r>
          </w:p>
        </w:tc>
        <w:tc>
          <w:tcPr>
            <w:tcW w:type="dxa" w:w="464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生成 OpenAPI 和五份 Schema，导出器不上传服务器</w:t>
            </w:r>
          </w:p>
        </w:tc>
      </w:tr>
    </w:tbl>
    <w:p>
      <w:pPr>
        <w:spacing w:after="60" w:line="72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pPr>
        <w:pStyle w:val="Heading1"/>
      </w:pPr>
      <w:r>
        <w:t>4 我补齐的可靠性边界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初次处理和结构化续接分别保留覆盖模型及工具读取的 10 秒总截止时间；初次最多一次提取，续接不调用模型，不自动付费重试。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作用域、修订号、有效期和库存版本继续核对。多批次要求选择；跨家庭不回传原文或回执；结构化答案不能夹带新动作。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公开任务客户端拒绝旧设备快照协议、私有上下文泄露和任务状态不一致。超时保留恢复依据，不自动重发 POST。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当前网关不转发语音来源元数据。公开链路只提交最终文字，来源记录留调用端；AI 将其按普通文字处理，不声称已经核验用户语音核对。</w:t>
      </w:r>
    </w:p>
    <w:p>
      <w:pPr>
        <w:pStyle w:val="Heading1"/>
        <w:pageBreakBefore/>
      </w:pPr>
      <w:r>
        <w:t>5 我完成的测试与模型实测</w:t>
      </w:r>
    </w:p>
    <w:p>
      <w:r>
        <w:rPr>
          <w:rFonts w:ascii="Calibri" w:hAnsi="Calibri" w:eastAsia="Microsoft YaHei"/>
          <w:b w:val="0"/>
          <w:color w:val="000000"/>
          <w:sz w:val="22"/>
        </w:rPr>
        <w:t>全量 Python 回归为 464/464 通过，其中原有 381 项、新增 P5 测试 83 项。新增测试覆盖最终文字、输入防护、会话回调、续接、公开任务协议、HTTP 错误和网关兼容。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984"/>
        <w:gridCol w:w="1814"/>
        <w:gridCol w:w="2665"/>
      </w:tblGrid>
      <w:tr>
        <w:trPr>
          <w:cantSplit/>
          <w:tblHeader/>
        </w:trPr>
        <w:tc>
          <w:tcPr>
            <w:tcW w:type="dxa" w:w="3175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验证项目</w:t>
            </w:r>
          </w:p>
        </w:tc>
        <w:tc>
          <w:tcPr>
            <w:tcW w:type="dxa" w:w="1984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完整检查结果</w:t>
            </w:r>
          </w:p>
        </w:tc>
        <w:tc>
          <w:tcPr>
            <w:tcW w:type="dxa" w:w="1814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P95</w:t>
            </w:r>
          </w:p>
        </w:tc>
        <w:tc>
          <w:tcPr>
            <w:tcW w:type="dxa" w:w="2665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结论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规则开发集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90/90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0.00084 秒</w:t>
            </w:r>
          </w:p>
        </w:tc>
        <w:tc>
          <w:tcPr>
            <w:tcW w:type="dxa" w:w="26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开发验证通过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规则保留集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60/60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0.00082 秒</w:t>
            </w:r>
          </w:p>
        </w:tc>
        <w:tc>
          <w:tcPr>
            <w:tcW w:type="dxa" w:w="26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规则流程通过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真实模型开发集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90/90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1.84 秒</w:t>
            </w:r>
          </w:p>
        </w:tc>
        <w:tc>
          <w:tcPr>
            <w:tcW w:type="dxa" w:w="26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开发验证通过</w:t>
            </w:r>
          </w:p>
        </w:tc>
      </w:tr>
      <w:tr>
        <w:trPr>
          <w:cantSplit/>
        </w:trPr>
        <w:tc>
          <w:tcPr>
            <w:tcW w:type="dxa" w:w="31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真实模型保留集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59/60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1.62 秒</w:t>
            </w:r>
          </w:p>
        </w:tc>
        <w:tc>
          <w:tcPr>
            <w:tcW w:type="dxa" w:w="26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严格验收未全部通过</w:t>
            </w:r>
          </w:p>
        </w:tc>
      </w:tr>
    </w:tbl>
    <w:p>
      <w:pPr>
        <w:spacing w:after="60" w:line="72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r>
        <w:rPr>
          <w:rFonts w:ascii="Calibri" w:hAnsi="Calibri" w:eastAsia="Microsoft YaHei"/>
          <w:b w:val="0"/>
          <w:color w:val="000000"/>
          <w:sz w:val="22"/>
        </w:rPr>
        <w:t>真实模型保留集的可判定意图为 41/42 正确，约 97.6%；澄清召回率 100%；期望草稿场景 24/24 字段检查正确。意图分母不含无需提取的防护输入，草稿字段指标只针对期望生成草稿的场景。</w:t>
      </w:r>
    </w:p>
    <w:p>
      <w:pPr>
        <w:pStyle w:val="Heading1"/>
      </w:pPr>
      <w:r>
        <w:t>6 尚未通过的模型样本</w:t>
      </w:r>
    </w:p>
    <w:p>
      <w:r>
        <w:rPr>
          <w:rFonts w:ascii="Calibri" w:hAnsi="Calibri" w:eastAsia="Microsoft YaHei"/>
          <w:b w:val="0"/>
          <w:color w:val="000000"/>
          <w:sz w:val="22"/>
        </w:rPr>
        <w:t>保留样本 p5-42-1“牛奶什么时候用完”出现不符合提取 Schema 的模型输出，系统返回 error / INVALID_MODEL_OUTPUT，保留原文，没有草稿或业务写入。workflow_acceptance_passed 仍为 false，我保留了这次失败报告，没有用重跑覆盖结果。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早期真实模型开发集曾为 84/90，我依据开发集问题增加 P5 独立提示后得到 90/90，旧 P3 提示未改。后续如继续修改提示或解析器，应另建独立保留集验证，保留本次历史结果。</w:t>
      </w:r>
    </w:p>
    <w:p>
      <w:pPr>
        <w:pStyle w:val="Heading1"/>
      </w:pPr>
      <w:r>
        <w:t>7 评测结论的适用范围</w:t>
      </w:r>
    </w:p>
    <w:p>
      <w:r>
        <w:rPr>
          <w:rFonts w:ascii="Calibri" w:hAnsi="Calibri" w:eastAsia="Microsoft YaHei"/>
          <w:b w:val="0"/>
          <w:color w:val="000000"/>
          <w:sz w:val="22"/>
        </w:rPr>
        <w:t>150 条样本均为 AI 构造的文字流程，按 50 个场景组分为 90 条开发、60 条保留，各组含 3 种表达；组和相同文字不跨集合。人工复核和真实音频标志均为 false，主要使用合成库存夹具。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这些结果证明了所测文字流程与防护行为，不能作为 ASR 识别准确率、真机生命周期或真实数据库端到端验收结论。P95 包含模型和本地只读夹具处理，未覆盖手机、真实网关网络与数据库延迟。</w:t>
      </w:r>
    </w:p>
    <w:p>
      <w:pPr>
        <w:pStyle w:val="Heading1"/>
        <w:pageBreakBefore/>
      </w:pPr>
      <w:r>
        <w:t>8 我完成的服务器同步</w:t>
      </w:r>
    </w:p>
    <w:p>
      <w:r>
        <w:rPr>
          <w:rFonts w:ascii="Calibri" w:hAnsi="Calibri" w:eastAsia="Microsoft YaHei"/>
          <w:b w:val="0"/>
          <w:color w:val="000000"/>
          <w:sz w:val="22"/>
        </w:rPr>
        <w:t>运行源码按模块同步到 /home/magicvvu_ai/workspace/agent，新增 interaction 目录；45 个运行文件哈希一致，本轮变化 13 个文件。说明文档、测试、评测、Schema、导出器和密钥均未上传。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rPr>
          <w:cantSplit/>
          <w:tblHeader/>
        </w:trPr>
        <w:tc>
          <w:tcPr>
            <w:tcW w:type="dxa" w:w="2381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检查项</w:t>
            </w:r>
          </w:p>
        </w:tc>
        <w:tc>
          <w:tcPr>
            <w:tcW w:type="dxa" w:w="7257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已确认结果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远端运行环境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Python 3.12.3，沿用既有独立环境，无新增依赖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远端烟雾检查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最终原文保留 新增数量正确 否定不生成草稿 补字段续接不再提取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远端接口检查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P5 工厂与健康检查有效，OpenAPI 与本地导出一致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业务网关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现有数据库网关 v0.6.0 保持不变，未上传 backend/app.py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服务状态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未启动新监听，未重启或切换正式服务，源码同步不等于部署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仓库状态</w:t>
            </w:r>
          </w:p>
        </w:tc>
        <w:tc>
          <w:tcPr>
            <w:tcW w:type="dxa" w:w="72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保留工作区已有修改，本阶段未提交或推送</w:t>
            </w:r>
          </w:p>
        </w:tc>
      </w:tr>
    </w:tbl>
    <w:p>
      <w:pPr>
        <w:spacing w:after="60" w:line="72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pPr>
        <w:pStyle w:val="Heading1"/>
      </w:pPr>
      <w:r>
        <w:t>9 交付状态与下一步协同</w:t>
      </w:r>
    </w:p>
    <w:p>
      <w:r>
        <w:rPr>
          <w:rFonts w:ascii="Calibri" w:hAnsi="Calibri" w:eastAsia="Microsoft YaHei"/>
          <w:b w:val="0"/>
          <w:color w:val="000000"/>
          <w:sz w:val="22"/>
        </w:rPr>
        <w:t>AI 侧实现、规则验证和服务器源码同步已完成。真实模型实测已执行但严格保留验收仍有缺口；Android 实际语音接入、真实业务用户正向链路、正式发布和确认事务尚未验证。P3 的真实历史数据条件与预测效果也继续保留原有待验证状态。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交测试：按测试交接文档先跑自动化与协议边界，再在专用测试家庭验证正式链路和真机流程。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交后端：按既有数据库网关契约联调 AI 入口、身份透传、私有上下文与任务读取，保持网关实现不变。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交前端：在现有页面接入核对文字、状态恢复、结果展示和重新提交规则；Python 会话参考不会自动改变 App。</w:t>
      </w:r>
    </w:p>
    <w:p>
      <w:pPr>
        <w:pStyle w:val="Heading1"/>
      </w:pPr>
      <w:r>
        <w:t>10 本地证据位置</w:t>
      </w:r>
    </w:p>
    <w:p>
      <w:r>
        <w:rPr>
          <w:rFonts w:ascii="Calibri" w:hAnsi="Calibri" w:eastAsia="Microsoft YaHei"/>
          <w:b w:val="0"/>
          <w:color w:val="000000"/>
          <w:sz w:val="19"/>
        </w:rPr>
        <w:t>阶段记录与机器摘要：docs/versions/V1-P5/delivery-and-validation.md、validation-summary.json。模型与规则报告：agent/eval/p5/results。服务器同步证据：工作区 .runtime/p5-integration/code-sync-report.json、remote-verification.json。</w:t>
      </w:r>
    </w:p>
    <w:p>
      <w:r>
        <w:rPr>
          <w:rFonts w:ascii="Calibri" w:hAnsi="Calibri" w:eastAsia="Microsoft YaHei"/>
          <w:b w:val="0"/>
          <w:color w:val="000000"/>
          <w:sz w:val="19"/>
        </w:rPr>
        <w:t>本文件按 2026年10月16日已有代码和验证记录编制，本次制作 Word 未重复执行模型评测，也未部署或修改产品代码。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000000"/>
        <w:sz w:val="18"/>
      </w:rPr>
      <w:t xml:space="preserve">2026年10月16日   |   第 </w:t>
    </w:r>
    <w:fldSimple w:instr="PAGE"/>
    <w:r>
      <w:rPr>
        <w:rFonts w:ascii="Calibri" w:hAnsi="Calibri" w:eastAsia="Microsoft YaHei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color w:val="000000"/>
        <w:sz w:val="18"/>
      </w:rPr>
      <w:t>V1 P5   AI开发工作记录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30" w:lineRule="exact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69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9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330" w:lineRule="exact" w:before="8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330" w:lineRule="exact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330" w:lineRule="exact"/>
      <w:contextualSpacing/>
    </w:pPr>
    <w:rPr>
      <w:rFonts w:ascii="Calibri" w:hAnsi="Calibri" w:eastAsia="Microsoft YaHe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V1 P5 AI开发工作记录</dc:title>
  <dc:subject>V1-P5 阶段交付与协同</dc:subject>
  <dc:creator>项目 AI 开发成员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