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Microsoft YaHei"/>
          <w:b/>
          <w:color w:val="000000"/>
          <w:sz w:val="44"/>
        </w:rPr>
        <w:t>AI运行配置改动记录</w:t>
      </w:r>
    </w:p>
    <w:p>
      <w:r>
        <w:rPr>
          <w:rFonts w:ascii="Calibri" w:hAnsi="Calibri" w:eastAsia="Microsoft YaHei"/>
          <w:b w:val="0"/>
          <w:color w:val="000000"/>
          <w:sz w:val="19"/>
        </w:rPr>
        <w:t>版本 1.0   编制日期 2026年10月16日   时区 Asia/Shanghai</w:t>
      </w:r>
    </w:p>
    <w:p>
      <w:r>
        <w:rPr>
          <w:rFonts w:ascii="Calibri" w:hAnsi="Calibri" w:eastAsia="Microsoft YaHei"/>
          <w:b w:val="0"/>
          <w:color w:val="000000"/>
          <w:sz w:val="19"/>
        </w:rPr>
        <w:t>编制：项目 AI 开发成员   阅读对象：项目组与阶段汇报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本次我完成了 DeepSeek 运行配置、由用户亲自输入密钥的操作工具和部署配置示例，统一记录为 V1-P6.1。密钥已保存于服务器私有文件，AI 工作环境尚缺原有两项内部认证令牌。本次没有启动正式服务，也没有调用模型验证密钥有效性。</w:t>
      </w:r>
    </w:p>
    <w:p>
      <w:r>
        <w:rPr>
          <w:rFonts w:ascii="Calibri" w:hAnsi="Calibri" w:eastAsia="Microsoft YaHei"/>
          <w:b w:val="0"/>
          <w:color w:val="000000"/>
          <w:sz w:val="19"/>
        </w:rPr>
        <w:t>阶段 V1-P6.1   基于 V1-P6   AI业务版本仍为 0.6.0</w:t>
      </w:r>
    </w:p>
    <w:p>
      <w:pPr>
        <w:pStyle w:val="Heading1"/>
      </w:pPr>
      <w:r>
        <w:t>1 本次工作解决的问题</w:t>
      </w:r>
    </w:p>
    <w:p>
      <w:r>
        <w:rPr>
          <w:rFonts w:ascii="Calibri" w:hAnsi="Calibri" w:eastAsia="Microsoft YaHei"/>
          <w:b w:val="0"/>
          <w:color w:val="000000"/>
          <w:sz w:val="22"/>
        </w:rPr>
        <w:t>现有 AI 代码通过环境变量读取 DeepSeek 密钥。仅把密钥保存到文件，并不会让直接启动的 uvicorn 自动加载它；默认规则模式也需要明确切换。因此，我补充了独立配置入口，让模型选择、私有密钥和已有后端认证配置能够进入同一个启动环境。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用户希望自行输入真实密钥，其余准备工作由 AI 开发侧完成。我使用隐藏输入和二次确认保存密钥，之后只检查是否存在，不读取、展示或回传密钥值。</w:t>
      </w:r>
    </w:p>
    <w:p>
      <w:pPr>
        <w:pStyle w:val="Heading1"/>
      </w:pPr>
      <w:r>
        <w:t>2 已完成工作与当前状态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  <w:tblHeader/>
        </w:trPr>
        <w:tc>
          <w:tcPr>
            <w:tcW w:type="dxa" w:w="2551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事项</w:t>
            </w:r>
          </w:p>
        </w:tc>
        <w:tc>
          <w:tcPr>
            <w:tcW w:type="dxa" w:w="7087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本次结果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阶段编号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V1-P6.1，仅记录本次运行配置改动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供应商与模型选择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P3_ENGINE=deepseek；LLM_MODEL=deepseek-flash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密钥保存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用户已在独立 SSH 终端输入；存在性检查为 true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私有文件权限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.env.runtime 为 0600；服务器实际权限检查通过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AI 启动环境认证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AI_SERVICE_TOKEN 与 BACKEND_TOOL_TOKEN 未注入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正式服务与模型验证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本次未启动或切换服务；未验证密钥在线有效性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上述认证状态只描述本次可检查的 AI 工作区与 SSH 环境。它不能证明正式后端没有令牌；后续应由部署负责人注入现有值，与数据库网关保持一致。</w:t>
      </w:r>
    </w:p>
    <w:p>
      <w:pPr>
        <w:pStyle w:val="Heading1"/>
      </w:pPr>
      <w:r>
        <w:t>3 本阶段范围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本阶段不增加业务接口或新 AI 动作，保留 P6 的 AI 版本、OpenAPI 和结果协议。现有数据库网关、原 58 个 P6 业务运行文件和预算账本均未改动。Jev 继续按既有约定暂缓。</w:t>
      </w:r>
    </w:p>
    <w:p>
      <w:pPr>
        <w:pStyle w:val="Heading1"/>
        <w:pageBreakBefore/>
      </w:pPr>
      <w:r>
        <w:t>4 我交付的代码与配置</w:t>
      </w:r>
    </w:p>
    <w:p>
      <w:r>
        <w:rPr>
          <w:rFonts w:ascii="Calibri" w:hAnsi="Calibri" w:eastAsia="Microsoft YaHei"/>
          <w:b w:val="0"/>
          <w:color w:val="000000"/>
          <w:sz w:val="22"/>
        </w:rPr>
        <w:t>操作工具位于既有 integration 模块。服务器只保存 AI 操作代码与私有运行配置，说明、测试和 Word 交付保留在本地仓库；没有另建集中式 AI 交付包。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4082"/>
        <w:gridCol w:w="2154"/>
      </w:tblGrid>
      <w:tr>
        <w:trPr>
          <w:cantSplit/>
          <w:tblHeader/>
        </w:trPr>
        <w:tc>
          <w:tcPr>
            <w:tcW w:type="dxa" w:w="3402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位置</w:t>
            </w:r>
          </w:p>
        </w:tc>
        <w:tc>
          <w:tcPr>
            <w:tcW w:type="dxa" w:w="4082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交付内容</w:t>
            </w:r>
          </w:p>
        </w:tc>
        <w:tc>
          <w:tcPr>
            <w:tcW w:type="dxa" w:w="2154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保存位置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agent/integration/</w:t>
              <w:br/>
              <w:t>runtime_config.py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init、set-key、status、run 四个操作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本地及服务器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agent/tests/</w:t>
              <w:br/>
              <w:t>test_runtime_config.py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配置读写、隐藏输入、启动边界测试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仅本地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deploy/compose.ai-model-</w:t>
              <w:br/>
              <w:t>env.override.yaml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现有 Compose 的模型配置覆盖示例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仅本地，尚未应用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docs/versions/V1-P6.1/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配置说明、版本记录及本次两份 Word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仅本地仓库</w:t>
            </w:r>
          </w:p>
        </w:tc>
      </w:tr>
      <w:tr>
        <w:trPr>
          <w:cantSplit/>
        </w:trP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~/workspace/agent/</w:t>
              <w:br/>
              <w:t>.env.runtime</w:t>
            </w:r>
          </w:p>
        </w:tc>
        <w:tc>
          <w:tcPr>
            <w:tcW w:type="dxa" w:w="408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用户输入的私有运行配置，权限 0600</w:t>
            </w:r>
          </w:p>
        </w:tc>
        <w:tc>
          <w:tcPr>
            <w:tcW w:type="dxa" w:w="21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仅服务器，不回传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1"/>
      </w:pPr>
      <w:r>
        <w:t>5 配置工具的实际行为</w:t>
      </w:r>
    </w:p>
    <w:p>
      <w:r>
        <w:rPr>
          <w:rFonts w:ascii="Calibri" w:hAnsi="Calibri" w:eastAsia="Microsoft YaHei"/>
          <w:b w:val="0"/>
          <w:color w:val="000000"/>
          <w:sz w:val="22"/>
        </w:rPr>
        <w:t>init 保留已有非空配置并补充默认模型，明确选择 deepseek 引擎。set-key 只在可隐藏输入的交互终端收集密钥，要求两次一致；格式不符或两次不一致时，保留原配置。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配置读取只解析数据，不执行 shell 命令或变量替换。写入使用同目录私有临时文件及原子替换，拒绝符号链接、非普通文件和其他账号拥有的配置。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status 仅输出布尔配置状态。run 继承部署环境中的已有服务令牌、工具令牌和后端地址，再加载私有文件中的非空值；缺少必需变量时拒绝启动，不生成替代令牌。</w:t>
      </w:r>
    </w:p>
    <w:p>
      <w:pPr>
        <w:pStyle w:val="Heading1"/>
      </w:pPr>
      <w:r>
        <w:t>6 运行与安全边界</w:t>
      </w:r>
    </w:p>
    <w:p>
      <w:r>
        <w:rPr>
          <w:rFonts w:ascii="Calibri" w:hAnsi="Calibri" w:eastAsia="Microsoft YaHei"/>
          <w:b w:val="0"/>
          <w:color w:val="000000"/>
          <w:sz w:val="22"/>
        </w:rPr>
        <w:t>run 以 v1.app:create_app 为入口，在前台仅监听 127.0.0.1:8767。它不创建后台服务、不自动重启容器、不修改业务数据库，也不自动发起供应商验证请求。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私有文件由现有 .env.* 规则排除 Git 和 AI 镜像构建。密钥只进入进程环境，不写入 Python 源码、命令行参数、APK 或交付文档；本次未提交或推送仓库。</w:t>
      </w:r>
    </w:p>
    <w:p>
      <w:pPr>
        <w:pStyle w:val="Heading1"/>
        <w:pageBreakBefore/>
      </w:pPr>
      <w:r>
        <w:t>7 本次验证证据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78"/>
        <w:gridCol w:w="6860"/>
      </w:tblGrid>
      <w:tr>
        <w:trPr>
          <w:cantSplit/>
          <w:tblHeader/>
        </w:trPr>
        <w:tc>
          <w:tcPr>
            <w:tcW w:type="dxa" w:w="2778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验证项目</w:t>
            </w:r>
          </w:p>
        </w:tc>
        <w:tc>
          <w:tcPr>
            <w:tcW w:type="dxa" w:w="6860"/>
            <w:vAlign w:val="center"/>
            <w:shd w:fill="E8EE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/>
                <w:color w:val="000000"/>
                <w:sz w:val="20"/>
              </w:rPr>
              <w:t>结果与适用范围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本地配置工具测试</w:t>
            </w:r>
          </w:p>
        </w:tc>
        <w:tc>
          <w:tcPr>
            <w:tcW w:type="dxa" w:w="68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17 项通过，1 项在 Windows 因符号链接权限跳过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Linux 服务器实际检查</w:t>
            </w:r>
          </w:p>
        </w:tc>
        <w:tc>
          <w:tcPr>
            <w:tcW w:type="dxa" w:w="68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0600 权限、符号链接拒绝及已有密钥保留检查通过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输入与信息输出</w:t>
            </w:r>
          </w:p>
        </w:tc>
        <w:tc>
          <w:tcPr>
            <w:tcW w:type="dxa" w:w="68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非交互输入被拒绝；隐藏输入不可用时不回退为明文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服务器代码核验</w:t>
            </w:r>
          </w:p>
        </w:tc>
        <w:tc>
          <w:tcPr>
            <w:tcW w:type="dxa" w:w="68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操作工具单独同步并核验；原 58 个业务运行文件未变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供应商在线验证</w:t>
            </w:r>
          </w:p>
        </w:tc>
        <w:tc>
          <w:tcPr>
            <w:tcW w:type="dxa" w:w="68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未执行；密钥存在不等于密钥有效或模型调用成功</w:t>
            </w:r>
          </w:p>
        </w:tc>
      </w:tr>
      <w:tr>
        <w:trPr>
          <w:cantSplit/>
        </w:trPr>
        <w:tc>
          <w:tcPr>
            <w:tcW w:type="dxa" w:w="277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正式端到端验收</w:t>
            </w:r>
          </w:p>
        </w:tc>
        <w:tc>
          <w:tcPr>
            <w:tcW w:type="dxa" w:w="68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keepNext w:val="0"/>
              <w:spacing w:after="0" w:line="290" w:lineRule="exact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未执行；本次未启动正式服务或进行业务确认写入</w:t>
            </w:r>
          </w:p>
        </w:tc>
      </w:tr>
    </w:tbl>
    <w:p>
      <w:pPr>
        <w:spacing w:after="6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000000"/>
          <w:sz w:val="22"/>
        </w:rPr>
        <w:t>测试覆盖重复初始化、保留既有密钥和令牌、输入失败不覆盖原配置、配置内容不作为命令执行、继承启动环境、缺认证拒绝启动，以及密钥不进入执行参数等边界。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P6 的 557 项回归和模型保留集 96/96 属于前一阶段证据，本次没有重新运行全量业务回归或真实模型评测，不能计入 P6.1 新验证结果。</w:t>
      </w:r>
    </w:p>
    <w:p>
      <w:pPr>
        <w:pStyle w:val="Heading1"/>
      </w:pPr>
      <w:r>
        <w:t>8 服务器交付记录</w:t>
      </w:r>
    </w:p>
    <w:p>
      <w:r>
        <w:rPr>
          <w:rFonts w:ascii="Calibri" w:hAnsi="Calibri" w:eastAsia="Microsoft YaHei"/>
          <w:b w:val="0"/>
          <w:color w:val="000000"/>
          <w:sz w:val="22"/>
        </w:rPr>
        <w:t>工作区：/home/magicvvu_ai/workspace/agent。新增操作文件：integration/runtime_config.py。私有运行文件：.env.runtime；该文件没有复制回本地。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操作文件 SHA256 分两行记录，校验时连接为一个 64 位十六进制值：</w:t>
      </w:r>
    </w:p>
    <w:p>
      <w:pPr>
        <w:keepLines/>
        <w:spacing w:line="240" w:lineRule="exact" w:before="80" w:after="180"/>
      </w:pPr>
      <w:r>
        <w:rPr>
          <w:rFonts w:ascii="Consolas" w:hAnsi="Consolas" w:eastAsia="Microsoft YaHei"/>
          <w:b w:val="0"/>
          <w:color w:val="000000"/>
          <w:sz w:val="18"/>
        </w:rPr>
        <w:t>3e50709f09b03e0838aa9d4d0b8e1790c3</w:t>
        <w:br/>
        <w:t>8f90b43a89716ecc13ddff1ccafe9b</w:t>
      </w:r>
    </w:p>
    <w:p>
      <w:pPr>
        <w:pStyle w:val="Heading1"/>
      </w:pPr>
      <w:r>
        <w:t>9 后续协同与完成标准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部署负责人将原有 AI_SERVICE_TOKEN、BACKEND_TOOL_TOKEN 和正确的 BACKEND_BASE_URL 注入实际 AI 进程；令牌需与现有业务配置一致。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选择主机或既有容器部署方式，显式加载模型配置，保留既有网络、账本卷和数据库网关。完成受保护接口、家庭权限和真实模型的独立验证。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000000"/>
          <w:sz w:val="22"/>
        </w:rPr>
        <w:t>分别记录配置完成、进程启动、模型在线验证和正式业务验收。当前仅配置工具与私有密钥保存完成，尚未达到正式发布标准。</w:t>
      </w:r>
    </w:p>
    <w:p>
      <w:r>
        <w:rPr>
          <w:rFonts w:ascii="Calibri" w:hAnsi="Calibri" w:eastAsia="Microsoft YaHei"/>
          <w:b w:val="0"/>
          <w:color w:val="000000"/>
          <w:sz w:val="19"/>
        </w:rPr>
        <w:t>查阅依据：agent/integration/runtime_config.py、agent/tests/test_runtime_config.py、deploy/compose.ai-model-env.override.yaml，以及本阶段 model-runtime-configuration.md。后端操作要求详见配套 AI后端配置契约。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000000"/>
        <w:sz w:val="18"/>
      </w:rPr>
      <w:t xml:space="preserve">2026年10月16日   |   第 </w:t>
    </w:r>
    <w:fldSimple w:instr="PAGE"/>
    <w:r>
      <w:rPr>
        <w:rFonts w:ascii="Calibri" w:hAnsi="Calibri" w:eastAsia="Microsoft YaHei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000000"/>
        <w:sz w:val="18"/>
      </w:rPr>
      <w:t>V1 P6 1   AI运行配置改动记录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30" w:lineRule="exact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9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330" w:lineRule="exact" w:before="8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330" w:lineRule="exact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330" w:lineRule="exact"/>
      <w:contextualSpacing/>
    </w:pPr>
    <w:rPr>
      <w:rFonts w:ascii="Calibri" w:hAnsi="Calibr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AI运行配置改动记录</dc:title>
  <dc:subject>V1-P6.1 阶段交付与协同</dc:subject>
  <dc:creator>项目 AI 开发成员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