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V1 P3 AI开发成果与功能说明</w:t>
      </w:r>
    </w:p>
    <w:p>
      <w:pPr>
        <w:pStyle w:val="Subtitle"/>
      </w:pPr>
      <w:r>
        <w:t>本阶段我完成的工作与交付状态</w:t>
      </w:r>
    </w:p>
    <w:p>
      <w:r>
        <w:rPr>
          <w:rFonts w:ascii="Calibri" w:hAnsi="Calibri" w:eastAsia="Microsoft YaHei"/>
          <w:b w:val="0"/>
          <w:color w:val="000000"/>
          <w:sz w:val="18"/>
        </w:rPr>
        <w:t>编写日期  2026年10月15日    阅读对象  项目成员与阶段报告整理者</w:t>
      </w:r>
    </w:p>
    <w:p>
      <w:r>
        <w:rPr>
          <w:rFonts w:ascii="Calibri" w:hAnsi="Calibri" w:eastAsia="Microsoft YaHei"/>
          <w:b w:val="0"/>
          <w:color w:val="000000"/>
          <w:sz w:val="18"/>
        </w:rPr>
        <w:t>记录基线  AI 0.4.0   策略 p3-policy-1   提取提示 p3-extract-2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本阶段我负责完善从消费记录到补货草稿的 AI 链路：完成消费统计、条件耗尽预测、补货建议、单项采购草稿和商品选择澄清。开发、测试及文档整理在 Codex 辅助下完成。本文按实际代码和验证记录说明工作，不将真实模型调用等同于真实用户预测效果。</w:t>
      </w:r>
    </w:p>
    <w:p>
      <w:pPr>
        <w:pStyle w:val="Heading1"/>
      </w:pPr>
      <w:r>
        <w:t>1 本阶段完成结论</w:t>
      </w:r>
    </w:p>
    <w:p>
      <w:r>
        <w:rPr>
          <w:rFonts w:ascii="Calibri" w:hAnsi="Calibri" w:eastAsia="Microsoft YaHei"/>
          <w:b w:val="0"/>
          <w:color w:val="000000"/>
          <w:sz w:val="22"/>
        </w:rPr>
        <w:t>AI 侧已经实现并通过本地验证，运行源码已分类同步到服务器 ~/workspace/agent。正式后端的规划数据接口、确认事务及真实数据效果仍待协作验收，当前没有切换正式服务。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208"/>
      </w:tblGrid>
      <w:tr>
        <w:trPr>
          <w:cantSplit/>
          <w:tblHeader/>
        </w:trPr>
        <w:tc>
          <w:tcPr>
            <w:tcW w:type="dxa" w:w="1872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8208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交付结果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新增功能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消费统计、条件耗尽预测、补货建议、单项 PLAN_ADD 待确认草稿。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交互链路</w:t>
            </w:r>
          </w:p>
        </w:tc>
        <w:tc>
          <w:tcPr>
            <w:tcW w:type="dxa" w:w="820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按稳定商品标识选择；保存原文与解析字段；续接重读事实，不再次调用模型。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自动化验证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完整回归264项通过，含本阶段新增94项测试；保留原P0/P1/P2数据与结果。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独立评测</w:t>
            </w:r>
          </w:p>
        </w:tc>
        <w:tc>
          <w:tcPr>
            <w:tcW w:type="dxa" w:w="820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150条构造样本，90开发和60保留；规则及真实模型最终流程检查全部通过。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服务器交付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28个运行文件哈希一致，27个原始文件未改变；Python3.12.3工厂导入与健康输出检查通过。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接入边界</w:t>
            </w:r>
          </w:p>
        </w:tc>
        <w:tc>
          <w:tcPr>
            <w:tcW w:type="dxa" w:w="820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未改前后端，未新增Mock或演示页，未部署正式容器，未提交或推送Git。</w:t>
            </w:r>
          </w:p>
        </w:tc>
      </w:tr>
    </w:tbl>
    <w:p>
      <w:pPr>
        <w:spacing w:after="2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1"/>
      </w:pPr>
      <w:r>
        <w:t>2 用户现在可以表达的需求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5544"/>
      </w:tblGrid>
      <w:tr>
        <w:trPr>
          <w:cantSplit/>
          <w:tblHeader/>
        </w:trPr>
        <w:tc>
          <w:tcPr>
            <w:tcW w:type="dxa" w:w="1512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3024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5544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AI提供的结果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查看消费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过去两周牛奶消耗统计</w:t>
            </w:r>
          </w:p>
        </w:tc>
        <w:tc>
          <w:tcPr>
            <w:tcW w:type="dxa" w:w="55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记录有效量、窗口、事件数、完整性与排除项。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参考耗尽</w:t>
            </w:r>
          </w:p>
        </w:tc>
        <w:tc>
          <w:tcPr>
            <w:tcW w:type="dxa" w:w="302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牛奶还能用多久</w:t>
            </w:r>
          </w:p>
        </w:tc>
        <w:tc>
          <w:tcPr>
            <w:tcW w:type="dxa" w:w="554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满足数据门槛后给参考天数和日期；不满足时说明原因。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查询补货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牛奶补货建议</w:t>
            </w:r>
          </w:p>
        </w:tc>
        <w:tc>
          <w:tcPr>
            <w:tcW w:type="dxa" w:w="55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列出库存、已有待购、目标量和新增建议。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生成草稿</w:t>
            </w:r>
          </w:p>
        </w:tc>
        <w:tc>
          <w:tcPr>
            <w:tcW w:type="dxa" w:w="302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给牛奶生成补货草稿</w:t>
            </w:r>
          </w:p>
        </w:tc>
        <w:tc>
          <w:tcPr>
            <w:tcW w:type="dxa" w:w="554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一个可编辑待确认草稿及独立计算依据，尚未写入。</w:t>
            </w:r>
          </w:p>
        </w:tc>
      </w:tr>
    </w:tbl>
    <w:p>
      <w:pPr>
        <w:spacing w:after="2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1"/>
        <w:pageBreakBefore/>
      </w:pPr>
      <w:r>
        <w:t>3 我实现的消费统计与预测规则</w:t>
      </w:r>
    </w:p>
    <w:p>
      <w:pPr>
        <w:pStyle w:val="Heading2"/>
      </w:pPr>
      <w:r>
        <w:t>消费数量有明确账本依据</w:t>
      </w:r>
    </w:p>
    <w:p>
      <w:r>
        <w:rPr>
          <w:rFonts w:ascii="Calibri" w:hAnsi="Calibri" w:eastAsia="Microsoft YaHei"/>
          <w:b w:val="0"/>
          <w:color w:val="000000"/>
          <w:sz w:val="22"/>
        </w:rPr>
        <w:t>我将统计限定为已确认提交的 Consumed 事件，按事件ID去重。丢弃、购入、开封、移动、采购入库和未确认草稿不进入消费；Consumed后附带的Finished状态不再次计数。撤销和更正通过原消费ID关联，冲突或关系不明时停止推算。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实际发生时间 occurred_at 与系统记录时间 recorded_at 分开处理。历史截点之后才录入的消费、撤销或更正不会泄漏到当时的预测中。相同商品的多个批次按稳定 item_key 汇总，同名不同规格不自动合并。</w:t>
      </w:r>
    </w:p>
    <w:p>
      <w:pPr>
        <w:pStyle w:val="Heading2"/>
      </w:pPr>
      <w:r>
        <w:t>预测建立在完整自然日窗口上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最长回看28个完整家庭自然日，使用最近连续且记录完整的窗口；当天未完成部分、缺失日和断货不能当成零消耗。至少14个有效日、5条有效消费和3个消费日期，且单位、关联和完整性可核验，才提供条件性估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  <w:tblHeader/>
        </w:trPr>
        <w:tc>
          <w:tcPr>
            <w:tcW w:type="dxa" w:w="3096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6984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合格窗口且有正消费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estimated，按登记库存和记录速率给参考日。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历史短或完整性来源未知</w:t>
            </w:r>
          </w:p>
        </w:tc>
        <w:tc>
          <w:tcPr>
            <w:tcW w:type="dxa" w:w="69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insufficient_data，不编未来耗尽日期。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完整窗口内无记录消费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no_recorded_consumption，不返回无限天。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当前登记库存为零</w:t>
            </w:r>
          </w:p>
        </w:tc>
        <w:tc>
          <w:tcPr>
            <w:tcW w:type="dxa" w:w="69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current_zero，不制造未来日期；已有冲突时优先要求核对。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单位、事件、库存等冲突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needs_review，列明核对原因。</w:t>
            </w:r>
          </w:p>
        </w:tc>
      </w:tr>
    </w:tbl>
    <w:p>
      <w:pPr>
        <w:spacing w:after="2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2"/>
      </w:pPr>
      <w:r>
        <w:t>计算与适用条件</w:t>
      </w:r>
    </w:p>
    <w:p>
      <w:r>
        <w:rPr>
          <w:rFonts w:ascii="Calibri" w:hAnsi="Calibri" w:eastAsia="Microsoft YaHei"/>
          <w:b w:val="0"/>
          <w:color w:val="000000"/>
          <w:sz w:val="22"/>
        </w:rPr>
        <w:t>记录日均量等于有效消费总量除以观察日数。剩余天数使用“库存量乘观察日数，再除以消费总量”；参考日期在家庭当前日期上加向上取整的天数，避免先舍入日均量多算一天。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结果明确以未来不补货、消耗水平与观察窗口接近为条件，只按日期粒度估计，不输出未经校准的概率或置信区间。仅自动换算g/kg、ml/L，不猜一盒或一瓶的容量。</w:t>
      </w:r>
    </w:p>
    <w:p>
      <w:pPr>
        <w:pStyle w:val="Heading1"/>
        <w:pageBreakBefore/>
      </w:pPr>
      <w:r>
        <w:t>4 我实现的补货与可靠性能力</w:t>
      </w:r>
    </w:p>
    <w:p>
      <w:pPr>
        <w:pStyle w:val="Heading2"/>
      </w:pPr>
      <w:r>
        <w:t>补货有两种明确依据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有合格历史且业务已保存覆盖天数、采购提前天数时，目标量取最低库存与历史覆盖需求的较大值。历史不够时，仅使用可信最低库存作阈值建议；缺少两类依据则要求补充偏好，不由模型猜测采购周期。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新增待购量等于目标量减登记库存，再减已确认共享清单中的未完成待购量，最低为零。已购并入库的条目不重复扣减，未确认草稿不作为已确认待购。待购读取不完整时要求核对。整包装向上取整只使用明确登记的采购单位和包装容量。</w:t>
      </w:r>
    </w:p>
    <w:p>
      <w:pPr>
        <w:pStyle w:val="Heading2"/>
      </w:pPr>
      <w:r>
        <w:t>构造案例便于团队核对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以完整28日记录消耗7盒、当前2盒为例，记录日均量为0.25盒，参考剩余8天。若明确配置覆盖14日和提前2日，目标4盒；共享清单已有1盒未购，则建议新增1盒。该案例属于合成验证数据，不是真实用户消费结论。</w:t>
      </w:r>
    </w:p>
    <w:p>
      <w:pPr>
        <w:pStyle w:val="Heading2"/>
      </w:pPr>
      <w:r>
        <w:t>草稿与确认依据分开保存</w:t>
      </w:r>
    </w:p>
    <w:p>
      <w:r>
        <w:rPr>
          <w:rFonts w:ascii="Calibri" w:hAnsi="Calibri" w:eastAsia="Microsoft YaHei"/>
          <w:b w:val="0"/>
          <w:color w:val="000000"/>
          <w:sz w:val="22"/>
        </w:rPr>
        <w:t>我保留原 PLAN_ADD 的 action/name/quantity/unit 结构，新增独立 planning_basis，记录商品、批次、清单、事件水位、偏好与策略版本、快照和原建议量。AI始终只返回待确认草稿；最终重读、幂等及加入清单事务由后端完成。</w:t>
      </w:r>
    </w:p>
    <w:p>
      <w:pPr>
        <w:pStyle w:val="Heading2"/>
      </w:pPr>
      <w:r>
        <w:t>异常与越界处理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初次处理与续接分别受10秒总截止时间约束，涵盖模型和工具读取；无自动付费重试，失败保留原文及已解析字段。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商品候选不默认选第一项；续接校验身份、revision及15分钟有效期，快照或事实变化时重新核对。AI无任务数据库，最新修订由业务后端维护。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风险或可用数量不明时补货降级，不自动扣掉风险库存增加采购；药品自动补货和剂量推算不在本阶段。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复用现有对话、详情、补货建议与确认表单；多物品只读建议可返回列表，草稿仍为单物品单动作。多Agent拆分留在V1.5。</w:t>
      </w:r>
    </w:p>
    <w:p>
      <w:pPr>
        <w:pStyle w:val="Heading1"/>
        <w:pageBreakBefore/>
      </w:pPr>
      <w:r>
        <w:t>5 实测证据与团队下一步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880"/>
        <w:gridCol w:w="5184"/>
      </w:tblGrid>
      <w:tr>
        <w:trPr>
          <w:cantSplit/>
          <w:tblHeader/>
        </w:trPr>
        <w:tc>
          <w:tcPr>
            <w:tcW w:type="dxa" w:w="2016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验证项</w:t>
            </w:r>
          </w:p>
        </w:tc>
        <w:tc>
          <w:tcPr>
            <w:tcW w:type="dxa" w:w="2880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记录结果</w:t>
            </w:r>
          </w:p>
        </w:tc>
        <w:tc>
          <w:tcPr>
            <w:tcW w:type="dxa" w:w="5184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适用范围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自动化回归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264 / 264通过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本地AI及网关快照测试，含新增94项。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规则评测</w:t>
            </w:r>
          </w:p>
        </w:tc>
        <w:tc>
          <w:tcPr>
            <w:tcW w:type="dxa" w:w="28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90开发和60保留全检查通过</w:t>
            </w:r>
          </w:p>
        </w:tc>
        <w:tc>
          <w:tcPr>
            <w:tcW w:type="dxa" w:w="51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保留集P95约0.0011秒，测试夹具。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真实模型开发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90 / 90全检查通过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P95约1.87秒，真实供应商调用。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真实模型保留</w:t>
            </w:r>
          </w:p>
        </w:tc>
        <w:tc>
          <w:tcPr>
            <w:tcW w:type="dxa" w:w="28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60 / 60全检查通过</w:t>
            </w:r>
          </w:p>
        </w:tc>
        <w:tc>
          <w:tcPr>
            <w:tcW w:type="dxa" w:w="51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P95约2.14秒，库存及事件仍是合成数据。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远端代码与环境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28文件一致，27原文件不变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现有独立环境可导入；未切换正式监听服务。</w:t>
            </w:r>
          </w:p>
        </w:tc>
      </w:tr>
    </w:tbl>
    <w:p>
      <w:pPr>
        <w:spacing w:after="2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最终样本内的意图准确率、澄清召回和草稿字段检查均为100%。样本由AI构造，50个场景组、150条表达，尚未人工复核，名称与数据状态覆盖有限。以上不能推断真实用户泛化表现，也不包含真实后端和前端的完整延迟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最初12条开发冒烟中7条通过，原因是模型将默认窗口输出为null；保留失败报告，仅用开发数据修正到p3-extract-2，再完成最终评测。真实预测误差、MAE和效果覆盖率仍未验证。</w:t>
      </w:r>
    </w:p>
    <w:p>
      <w:pPr>
        <w:pStyle w:val="Heading2"/>
      </w:pPr>
      <w:r>
        <w:t>下一步需要团队协作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  <w:tblHeader/>
        </w:trPr>
        <w:tc>
          <w:tcPr>
            <w:tcW w:type="dxa" w:w="2016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协作方</w:t>
            </w:r>
          </w:p>
        </w:tc>
        <w:tc>
          <w:tcPr>
            <w:tcW w:type="dxa" w:w="8064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下一步任务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提供同快照规划工具；支持item_key澄清及error恢复；保存planning_basis；实现确认事务与版本重核。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测试同学</w:t>
            </w:r>
          </w:p>
        </w:tc>
        <w:tc>
          <w:tcPr>
            <w:tcW w:type="dxa" w:w="80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先复核AI计算和契约，后端就绪后执行真实家庭链路、并发、幂等、隐私与数据库审计。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团队人工复核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审核构造样本及风险规则；积累可核验真实区间，完成时间顺序回测和基线比较。</w:t>
            </w:r>
          </w:p>
        </w:tc>
      </w:tr>
    </w:tbl>
    <w:p>
      <w:pPr>
        <w:spacing w:after="2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2"/>
      </w:pPr>
      <w:r>
        <w:t>交付位置与证据索引</w:t>
      </w:r>
    </w:p>
    <w:p>
      <w:r>
        <w:rPr>
          <w:rFonts w:ascii="Calibri" w:hAnsi="Calibri" w:eastAsia="Microsoft YaHei"/>
          <w:b w:val="0"/>
          <w:color w:val="000000"/>
          <w:sz w:val="18"/>
        </w:rPr>
        <w:t>服务器运行源码</w:t>
        <w:br/>
        <w:t>~/workspace/agent/p3/ 及必要 integration/ 和 Dockerfile.p3</w:t>
      </w:r>
    </w:p>
    <w:p>
      <w:r>
        <w:rPr>
          <w:rFonts w:ascii="Calibri" w:hAnsi="Calibri" w:eastAsia="Microsoft YaHei"/>
          <w:b w:val="0"/>
          <w:color w:val="000000"/>
          <w:sz w:val="18"/>
        </w:rPr>
        <w:t>本地契约与报告</w:t>
        <w:br/>
        <w:t>Team-project/docs/versions/V1-P3/</w:t>
      </w:r>
    </w:p>
    <w:p>
      <w:r>
        <w:rPr>
          <w:rFonts w:ascii="Calibri" w:hAnsi="Calibri" w:eastAsia="Microsoft YaHei"/>
          <w:b w:val="0"/>
          <w:color w:val="000000"/>
          <w:sz w:val="18"/>
        </w:rPr>
        <w:t>评测及测试代码</w:t>
        <w:br/>
        <w:t>agent/eval/p3/results/ 及 agent/tests/test_p3.py</w:t>
      </w:r>
    </w:p>
    <w:p>
      <w:r>
        <w:rPr>
          <w:rFonts w:ascii="Calibri" w:hAnsi="Calibri" w:eastAsia="Microsoft YaHei"/>
          <w:b w:val="0"/>
          <w:color w:val="000000"/>
          <w:sz w:val="18"/>
        </w:rPr>
        <w:t>可核验摘要</w:t>
        <w:br/>
        <w:t>docs/versions/V1-P3/validation-summary.json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80" w:bottom="950" w:left="1080" w:header="403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6"/>
      </w:rPr>
      <w:t xml:space="preserve">2026年10月15日   第 </w:t>
    </w:r>
    <w:fldSimple w:instr="PAGE"/>
    <w:r>
      <w:rPr>
        <w:rFonts w:ascii="Calibri" w:hAnsi="Calibri" w:eastAsia="Microsoft YaHei"/>
        <w:b w:val="0"/>
        <w:color w:val="00000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000000"/>
        <w:sz w:val="16"/>
      </w:rPr>
      <w:t>CS353 团队项目   V1 P3   AI阶段交接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Calibri" w:hAnsi="Calibr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P3 AI开发成果与功能说明</dc:title>
  <dc:subject>本阶段我完成的工作与交付状态</dc:subject>
  <dc:creator>MagicVVu 项目AI开发负责人</dc:creator>
  <cp:keywords>V1-P3,AI,开发成果,后端契约,测试交接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