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V1 P1 后端协同开发与接入说明</w:t>
      </w:r>
    </w:p>
    <w:p>
      <w:pPr>
        <w:pStyle w:val="Subtitle"/>
      </w:pPr>
      <w:r>
        <w:t>面向 CaviarHidon 的接口 数据 澄清 确认事务与验收交接</w:t>
      </w:r>
    </w:p>
    <w:p>
      <w:r>
        <w:rPr>
          <w:rFonts w:ascii="Calibri" w:hAnsi="Calibri" w:eastAsia="Microsoft YaHei"/>
          <w:b w:val="0"/>
          <w:color w:val="505050"/>
          <w:sz w:val="19"/>
        </w:rPr>
        <w:t>记录日期  2026年10月14日    负责人  MagicVVu    阅读对象  后端开发及联调测试成员</w:t>
      </w:r>
    </w:p>
    <w:p>
      <w:r>
        <w:rPr>
          <w:rFonts w:ascii="Calibri" w:hAnsi="Calibri" w:eastAsia="Microsoft YaHei"/>
          <w:b w:val="0"/>
          <w:color w:val="000000"/>
          <w:sz w:val="22"/>
        </w:rPr>
        <w:t>AI 侧已完成独立 P1 服务，可解析新增、消耗、查询、用户指定采购草稿，以及开封、整批移动、丢弃和结构化澄清续接。后端接下来需要提供可信库存读取、保存任务与草稿，并在用户确认后执行事务写入。本说明以当前实际 AI 契约为准，业务接口按既有协作规划列为待实现。</w:t>
      </w:r>
    </w:p>
    <w:p>
      <w:pPr>
        <w:pStyle w:val="Heading1"/>
      </w:pPr>
      <w:r>
        <w:t>1 协作边界与交付职责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848"/>
      </w:tblGrid>
      <w:tr>
        <w:trPr>
          <w:cantSplit/>
          <w:tblHeader/>
        </w:trPr>
        <w:tc>
          <w:tcPr>
            <w:tcW w:type="dxa" w:w="2160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7848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已提供或需要负责的工作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MagicVVu 负责 AI</w:t>
            </w:r>
          </w:p>
        </w:tc>
        <w:tc>
          <w:tcPr>
            <w:tcW w:type="dxa" w:w="7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已提供动作解析、校验、澄清续接、候选与拟议对照、OpenAPI、样本及实测；协助核对联调中的解析问题。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CaviarHidon 负责后端</w:t>
            </w:r>
          </w:p>
        </w:tc>
        <w:tc>
          <w:tcPr>
            <w:tcW w:type="dxa" w:w="7848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提供真实只读接口、认证家庭上下文、任务与草稿保存、确认事务、幂等、事件及撤销；维护业务网关。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前端配合</w:t>
            </w:r>
          </w:p>
        </w:tc>
        <w:tc>
          <w:tcPr>
            <w:tcW w:type="dxa" w:w="78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沿用现有页面设计，接入完整批次候选和按动作变化的表单；保留输入并显示冲突与失败恢复。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Garin-cyber 配合测试</w:t>
            </w:r>
          </w:p>
        </w:tc>
        <w:tc>
          <w:tcPr>
            <w:tcW w:type="dxa" w:w="7848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人工复核样本，验证正式数据库的并发、重复请求、失败回滚、持久化和撤销。</w:t>
            </w:r>
          </w:p>
        </w:tc>
      </w:tr>
    </w:tbl>
    <w:p>
      <w:pPr>
        <w:spacing w:after="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2"/>
      </w:pPr>
      <w:r>
        <w:t>完整调用路径</w:t>
      </w:r>
    </w:p>
    <w:p>
      <w:r>
        <w:rPr>
          <w:rFonts w:ascii="Calibri" w:hAnsi="Calibri" w:eastAsia="Microsoft YaHei"/>
          <w:b w:val="0"/>
          <w:color w:val="000000"/>
          <w:sz w:val="22"/>
        </w:rPr>
        <w:t>App 提交原文 → 业务后端认证并调用 AI → AI 通过只读工具取事实 → 返回回答、澄清或草稿 → 后端保存 → 用户补字段或核对 → 后端重新校验 → 同事务更新批次、事件、草稿与幂等结果 → App 刷新真实库存。</w:t>
      </w:r>
    </w:p>
    <w:p>
      <w:pPr>
        <w:pStyle w:val="Heading2"/>
      </w:pPr>
      <w:r>
        <w:t>建议开发顺序</w:t>
      </w:r>
    </w:p>
    <w:p>
      <w:pPr>
        <w:ind w:left="202" w:hanging="202"/>
      </w:pPr>
      <w:r>
        <w:rPr>
          <w:rFonts w:ascii="Calibri" w:hAnsi="Calibri" w:eastAsia="Microsoft YaHei"/>
          <w:b w:val="0"/>
          <w:color w:val="000000"/>
          <w:sz w:val="22"/>
        </w:rPr>
        <w:t>•  先扩展批次与事件模型，并提供两个只读接口，使用真实测试数据验证身份与返回字段。</w:t>
      </w:r>
    </w:p>
    <w:p>
      <w:pPr>
        <w:ind w:left="202" w:hanging="202"/>
      </w:pPr>
      <w:r>
        <w:rPr>
          <w:rFonts w:ascii="Calibri" w:hAnsi="Calibri" w:eastAsia="Microsoft YaHei"/>
          <w:b w:val="0"/>
          <w:color w:val="000000"/>
          <w:sz w:val="22"/>
        </w:rPr>
        <w:t>•  再接 AI 消息网关、澄清任务保存和草稿管理，先跑通不写库存的完整链路。</w:t>
      </w:r>
    </w:p>
    <w:p>
      <w:pPr>
        <w:ind w:left="202" w:hanging="202"/>
      </w:pPr>
      <w:r>
        <w:rPr>
          <w:rFonts w:ascii="Calibri" w:hAnsi="Calibri" w:eastAsia="Microsoft YaHei"/>
          <w:b w:val="0"/>
          <w:color w:val="000000"/>
          <w:sz w:val="22"/>
        </w:rPr>
        <w:t>•  随后实现三个动作的确认事务与撤销，最后验收并发、回滚、重启持久化和 App 展示。</w:t>
      </w:r>
    </w:p>
    <w:p>
      <w:r>
        <w:rPr>
          <w:rFonts w:ascii="Calibri" w:hAnsi="Calibri" w:eastAsia="Microsoft YaHei"/>
          <w:b w:val="0"/>
          <w:color w:val="505050"/>
          <w:sz w:val="19"/>
        </w:rPr>
        <w:t>重要状态：AI 开发与实测已完成；业务网关、正式数据库和页面接入仍待实现或验收。现有上传手机库存快照的过渡网关不能替代上述正式链路。</w:t>
      </w:r>
    </w:p>
    <w:p>
      <w:pPr>
        <w:pStyle w:val="Heading1"/>
        <w:pageBreakBefore/>
      </w:pPr>
      <w:r>
        <w:t>2 需要后端提供的库存只读接口</w:t>
      </w:r>
    </w:p>
    <w:p>
      <w:pPr>
        <w:pStyle w:val="Heading2"/>
      </w:pPr>
      <w:r>
        <w:t>库存搜索</w:t>
      </w:r>
    </w:p>
    <w:p>
      <w:pPr>
        <w:keepLines/>
        <w:spacing w:before="60" w:after="140" w:line="252" w:lineRule="auto"/>
        <w:shd w:fill="F2F4F6"/>
      </w:pPr>
      <w:r>
        <w:rPr>
          <w:rFonts w:ascii="Consolas" w:hAnsi="Consolas" w:eastAsia="Microsoft YaHei"/>
          <w:b w:val="0"/>
          <w:color w:val="000000"/>
          <w:sz w:val="18"/>
        </w:rPr>
        <w:t>GET /internal/v1/inventory/search?name=牛奶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响应  {"data": {"batches": [Batch]}}</w:t>
      </w:r>
    </w:p>
    <w:p>
      <w:r>
        <w:rPr>
          <w:rFonts w:ascii="Calibri" w:hAnsi="Calibri" w:eastAsia="Microsoft YaHei"/>
          <w:b w:val="0"/>
          <w:color w:val="000000"/>
          <w:sz w:val="22"/>
        </w:rPr>
        <w:t>name 省略时返回当前家庭库存；支持同名多批次和零库存，保留正确结束状态。AI 会优先选择精确名称匹配，并在多个候选时要求用户选择。</w:t>
      </w:r>
    </w:p>
    <w:p>
      <w:pPr>
        <w:pStyle w:val="Heading2"/>
      </w:pPr>
      <w:r>
        <w:t>按批次读取</w:t>
      </w:r>
    </w:p>
    <w:p>
      <w:pPr>
        <w:keepLines/>
        <w:spacing w:before="60" w:after="140" w:line="252" w:lineRule="auto"/>
        <w:shd w:fill="F2F4F6"/>
      </w:pPr>
      <w:r>
        <w:rPr>
          <w:rFonts w:ascii="Consolas" w:hAnsi="Consolas" w:eastAsia="Microsoft YaHei"/>
          <w:b w:val="0"/>
          <w:color w:val="000000"/>
          <w:sz w:val="18"/>
        </w:rPr>
        <w:t>GET /internal/v1/inventory/batches/{id}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响应  {"data": {"batch": Batch}}</w:t>
      </w:r>
    </w:p>
    <w:p>
      <w:r>
        <w:rPr>
          <w:rFonts w:ascii="Calibri" w:hAnsi="Calibri" w:eastAsia="Microsoft YaHei"/>
          <w:b w:val="0"/>
          <w:color w:val="000000"/>
          <w:sz w:val="22"/>
        </w:rPr>
        <w:t>续接时通过此接口重新读取已选批次；目标不存在或无权访问按资源不可访问规则返回 404，不能自动换成其他同名批次。成功响应必须是请求的同一 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128"/>
      </w:tblGrid>
      <w:tr>
        <w:trPr>
          <w:cantSplit/>
          <w:tblHeader/>
        </w:trPr>
        <w:tc>
          <w:tcPr>
            <w:tcW w:type="dxa" w:w="2880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Batch 字段</w:t>
            </w:r>
          </w:p>
        </w:tc>
        <w:tc>
          <w:tcPr>
            <w:tcW w:type="dxa" w:w="7128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格式与含义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id  household_id  name</w:t>
            </w:r>
          </w:p>
        </w:tc>
        <w:tc>
          <w:tcPr>
            <w:tcW w:type="dxa" w:w="71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真实批次 ID、所属家庭和物品名；与认证范围一致。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quantity  unit</w:t>
            </w:r>
          </w:p>
        </w:tc>
        <w:tc>
          <w:tcPr>
            <w:tcW w:type="dxa" w:w="7128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数量不小于 0；Decimal JSON 建议用字符串；单位必须受支持。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location</w:t>
            </w:r>
          </w:p>
        </w:tc>
        <w:tc>
          <w:tcPr>
            <w:tcW w:type="dxa" w:w="71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位置字符串或 null；未知保持 null，不用虚构的默认位置。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purchased_at  label_expiry</w:t>
            </w:r>
          </w:p>
        </w:tc>
        <w:tc>
          <w:tcPr>
            <w:tcW w:type="dxa" w:w="7128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YYYY-MM-DD 或 null，分别为购入日期与标签日期。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opened_at</w:t>
            </w:r>
          </w:p>
        </w:tc>
        <w:tc>
          <w:tcPr>
            <w:tcW w:type="dxa" w:w="71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新增 nullable 日期字段；不要与状态或标签有效期混合。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7128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ACTIVE、FINISHED、REVERSED 或新增 DISCARDED。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version</w:t>
            </w:r>
          </w:p>
        </w:tc>
        <w:tc>
          <w:tcPr>
            <w:tcW w:type="dxa" w:w="71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大于等于 1 的整数；每次真实库存变更递增。</w:t>
            </w:r>
          </w:p>
        </w:tc>
      </w:tr>
    </w:tbl>
    <w:p>
      <w:pPr>
        <w:spacing w:after="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2"/>
      </w:pPr>
      <w:r>
        <w:t>读工具认证</w:t>
      </w:r>
    </w:p>
    <w:p>
      <w:pPr>
        <w:keepLines/>
        <w:spacing w:before="60" w:after="140" w:line="252" w:lineRule="auto"/>
        <w:shd w:fill="F2F4F6"/>
      </w:pPr>
      <w:r>
        <w:rPr>
          <w:rFonts w:ascii="Consolas" w:hAnsi="Consolas" w:eastAsia="Microsoft YaHei"/>
          <w:b w:val="0"/>
          <w:color w:val="000000"/>
          <w:sz w:val="18"/>
        </w:rPr>
        <w:t>Authorization: Bearer &lt;BACKEND_TOOL_TOKEN&gt;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X-User-Id: &lt;已认证用户&gt;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X-Household-Id: &lt;已认证家庭&gt;</w:t>
      </w:r>
    </w:p>
    <w:p>
      <w:r>
        <w:rPr>
          <w:rFonts w:ascii="Calibri" w:hAnsi="Calibri" w:eastAsia="Microsoft YaHei"/>
          <w:b w:val="0"/>
          <w:color w:val="000000"/>
          <w:sz w:val="22"/>
        </w:rPr>
        <w:t>后端核验独立读 token、用户成员关系及资源归属，不能仅相信 X-Household-Id。该凭据不授予写入权限；AI 额外检查跨家庭数据、重复 ID 和按 ID 返回的一致性。</w:t>
      </w:r>
    </w:p>
    <w:p>
      <w:pPr>
        <w:pStyle w:val="Heading1"/>
        <w:pageBreakBefore/>
      </w:pPr>
      <w:r>
        <w:t>3 后端如何调用 AI 并保存结果</w:t>
      </w:r>
    </w:p>
    <w:p>
      <w:pPr>
        <w:pStyle w:val="Heading2"/>
      </w:pPr>
      <w:r>
        <w:t>内部消息接口</w:t>
      </w:r>
    </w:p>
    <w:p>
      <w:pPr>
        <w:keepLines/>
        <w:spacing w:before="60" w:after="140" w:line="252" w:lineRule="auto"/>
        <w:shd w:fill="F2F4F6"/>
      </w:pPr>
      <w:r>
        <w:rPr>
          <w:rFonts w:ascii="Consolas" w:hAnsi="Consolas" w:eastAsia="Microsoft YaHei"/>
          <w:b w:val="0"/>
          <w:color w:val="000000"/>
          <w:sz w:val="18"/>
        </w:rPr>
        <w:t>POST /agent/message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Authorization: Bearer &lt;AI_SERVICE_TOKEN&gt;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X-User-Id: &lt;已认证用户&gt;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X-Household-Id: &lt;已认证家庭&gt;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{"text":"牛奶昨天开封了",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"request_id":"request-1",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"household_timezone":"Asia/Shanghai"}</w:t>
      </w:r>
    </w:p>
    <w:p>
      <w:r>
        <w:rPr>
          <w:rFonts w:ascii="Calibri" w:hAnsi="Calibri" w:eastAsia="Microsoft YaHei"/>
          <w:b w:val="0"/>
          <w:color w:val="000000"/>
          <w:sz w:val="22"/>
        </w:rPr>
        <w:t>此接口成功时直接返回 AgentResult，不包业务网关 envelope。HTTP 401 表示认证失败，422 表示请求字段错误；处理中的业务或模型错误也可能以 HTTP 200 加 status=error 返回，不能只按 HTTP 状态判成功。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632"/>
      </w:tblGrid>
      <w:tr>
        <w:trPr>
          <w:cantSplit/>
          <w:tblHeader/>
        </w:trPr>
        <w:tc>
          <w:tcPr>
            <w:tcW w:type="dxa" w:w="2376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AI status</w:t>
            </w:r>
          </w:p>
        </w:tc>
        <w:tc>
          <w:tcPr>
            <w:tcW w:type="dxa" w:w="7632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后端处理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answered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返回只读回答与 facts；可能是查询、重复开封、原地移动或终态提示，不写事件。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needs_clarification</w:t>
            </w:r>
          </w:p>
        </w:tc>
        <w:tc>
          <w:tcPr>
            <w:tcW w:type="dxa" w:w="7632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保存完整 clarification、候选和当前 revision，向 App 返回任务 ID 与可补字段。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needs_confirmation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保存 draft、preview、trace_id 和草稿 revision；进入编辑与用户确认，尚未写库存。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unsupported</w:t>
            </w:r>
          </w:p>
        </w:tc>
        <w:tc>
          <w:tcPr>
            <w:tcW w:type="dxa" w:w="7632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返回能力边界与重新输入提示；不创建可执行库存变更。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error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读取 error_code、retryable；保留原文及返回的澄清字段，提示重试或手动处理。</w:t>
            </w:r>
          </w:p>
        </w:tc>
      </w:tr>
    </w:tbl>
    <w:p>
      <w:pPr>
        <w:spacing w:after="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2"/>
      </w:pPr>
      <w:r>
        <w:t>本阶段动作草稿</w:t>
      </w:r>
    </w:p>
    <w:p>
      <w:pPr>
        <w:keepLines/>
        <w:spacing w:before="60" w:after="140" w:line="252" w:lineRule="auto"/>
        <w:shd w:fill="F2F4F6"/>
      </w:pPr>
      <w:r>
        <w:rPr>
          <w:rFonts w:ascii="Consolas" w:hAnsi="Consolas" w:eastAsia="Microsoft YaHei"/>
          <w:b w:val="0"/>
          <w:color w:val="000000"/>
          <w:sz w:val="18"/>
        </w:rPr>
        <w:t>{"action":"OPEN","name":"牛奶","batch_id":"milk-1",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"expected_version":7,"opened_at":"2026-10-13"}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{"action":"MOVE","name":"牛奶","batch_id":"milk-1",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"expected_version":7,"to_location":"厨房"}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{"action":"DISCARD","name":"牛奶","batch_id":"milk-1",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"expected_version":7,"discard_mode":"all",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"quantity":"3","unit":"盒"}</w:t>
      </w:r>
    </w:p>
    <w:p>
      <w:r>
        <w:rPr>
          <w:rFonts w:ascii="Calibri" w:hAnsi="Calibri" w:eastAsia="Microsoft YaHei"/>
          <w:b w:val="0"/>
          <w:color w:val="505050"/>
          <w:sz w:val="19"/>
        </w:rPr>
        <w:t>OPEN 与 MOVE 无 quantity 字段。DISCARD 的 all 数量来自当前读工具；用户编辑草稿后由后端按同一动作规则重新校验并增加草稿 revision。preview.prospective=true，只是拟议前后对照，不能作为已写入凭证。</w:t>
      </w:r>
    </w:p>
    <w:p>
      <w:pPr>
        <w:pStyle w:val="Heading1"/>
        <w:pageBreakBefore/>
      </w:pPr>
      <w:r>
        <w:t>4 澄清任务保存与结构化续接</w:t>
      </w:r>
    </w:p>
    <w:p>
      <w:r>
        <w:rPr>
          <w:rFonts w:ascii="Calibri" w:hAnsi="Calibri" w:eastAsia="Microsoft YaHei"/>
          <w:b w:val="0"/>
          <w:color w:val="000000"/>
          <w:sz w:val="22"/>
        </w:rPr>
        <w:t>AI 无状态。后端必须保存并按任务 ID 读取最新 context，不能把 App 提交的完整 context 直接交给 AI，否则内部自洽的旧上下文可能被重放。当前 AI 的校验无法代替任务存储。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84"/>
      </w:tblGrid>
      <w:tr>
        <w:trPr>
          <w:cantSplit/>
          <w:tblHeader/>
        </w:trPr>
        <w:tc>
          <w:tcPr>
            <w:tcW w:type="dxa" w:w="3024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需要保存的内容</w:t>
            </w:r>
          </w:p>
        </w:tc>
        <w:tc>
          <w:tcPr>
            <w:tcW w:type="dxa" w:w="6984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任务 ID  用户  家庭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所有读写绑定身份，App 不能指定他人家庭或任务。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原文  parsed  trace_id</w:t>
            </w:r>
          </w:p>
        </w:tc>
        <w:tc>
          <w:tcPr>
            <w:tcW w:type="dxa" w:w="6984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保留原任务动作和已提取字段，继续处理而非重新解析原文。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candidates  selected_batch_id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保存完整候选及库存快照，供续接检查真实库存变化。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allowed_fields  revision</w:t>
            </w:r>
          </w:p>
        </w:tc>
        <w:tc>
          <w:tcPr>
            <w:tcW w:type="dxa" w:w="6984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限制补字段并拒绝乱序；使用数据库条件更新保护并发提交。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created_at  expires_at  时区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默认有效期 15 分钟；补字段不延长有效期；相对日期参考原任务时间。</w:t>
            </w:r>
          </w:p>
        </w:tc>
      </w:tr>
    </w:tbl>
    <w:p>
      <w:pPr>
        <w:spacing w:after="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2"/>
      </w:pPr>
      <w:r>
        <w:t>业务与内部接口分开</w:t>
      </w:r>
    </w:p>
    <w:p>
      <w:pPr>
        <w:keepLines/>
        <w:spacing w:before="60" w:after="140" w:line="252" w:lineRule="auto"/>
        <w:shd w:fill="F2F4F6"/>
      </w:pPr>
      <w:r>
        <w:rPr>
          <w:rFonts w:ascii="Consolas" w:hAnsi="Consolas" w:eastAsia="Microsoft YaHei"/>
          <w:b w:val="0"/>
          <w:color w:val="000000"/>
          <w:sz w:val="18"/>
        </w:rPr>
        <w:t>待实现的业务入口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POST /api/v1/agent/clarifications/{id}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{"revision":1,"answers":{"batch_id":"milk-1"}}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后端装配后调用现有 AI 接口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POST /agent/clarification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{"context": &lt;数据库保存的最新完整对象&gt;,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"revision":1,"answers":{"batch_id":"milk-1"}}</w:t>
      </w:r>
    </w:p>
    <w:p>
      <w:r>
        <w:rPr>
          <w:rFonts w:ascii="Calibri" w:hAnsi="Calibri" w:eastAsia="Microsoft YaHei"/>
          <w:b w:val="0"/>
          <w:color w:val="000000"/>
          <w:sz w:val="22"/>
        </w:rPr>
        <w:t>上例的 context 占位表示完整对象，实际可发送 JSON 见同目录 examples.json 的 continuation_request。AI 接口请求沿用上一页的服务认证和身份请求头。</w:t>
      </w:r>
    </w:p>
    <w:p>
      <w:pPr>
        <w:pStyle w:val="Heading2"/>
      </w:pPr>
      <w:r>
        <w:t>续接结果处理</w:t>
      </w:r>
    </w:p>
    <w:p>
      <w:pPr>
        <w:ind w:left="202" w:hanging="202"/>
      </w:pPr>
      <w:r>
        <w:rPr>
          <w:rFonts w:ascii="Calibri" w:hAnsi="Calibri" w:eastAsia="Microsoft YaHei"/>
          <w:b w:val="0"/>
          <w:color w:val="000000"/>
          <w:sz w:val="22"/>
        </w:rPr>
        <w:t>•  只允许当前缺失字段或候选 batch_id；原动作、全部模式、家庭和版本不能放进 answers 修改。</w:t>
      </w:r>
    </w:p>
    <w:p>
      <w:pPr>
        <w:ind w:left="202" w:hanging="202"/>
      </w:pPr>
      <w:r>
        <w:rPr>
          <w:rFonts w:ascii="Calibri" w:hAnsi="Calibri" w:eastAsia="Microsoft YaHei"/>
          <w:b w:val="0"/>
          <w:color w:val="000000"/>
          <w:sz w:val="22"/>
        </w:rPr>
        <w:t>•  AI 保留已填字段并递增 context revision；再次澄清时，后端用期望旧 revision 做条件更新，保存新上下文再返回 App。error 若带更新 context，也要保留其字段与修订。</w:t>
      </w:r>
    </w:p>
    <w:p>
      <w:pPr>
        <w:ind w:left="202" w:hanging="202"/>
      </w:pPr>
      <w:r>
        <w:rPr>
          <w:rFonts w:ascii="Calibri" w:hAnsi="Calibri" w:eastAsia="Microsoft YaHei"/>
          <w:b w:val="0"/>
          <w:color w:val="000000"/>
          <w:sz w:val="22"/>
        </w:rPr>
        <w:t>•  批次事实变化返回 VERSION_CONFLICT 和新候选，要求用户再次选择；不能把最新版本自动填入旧草稿并直接执行。</w:t>
      </w:r>
    </w:p>
    <w:p>
      <w:pPr>
        <w:ind w:left="202" w:hanging="202"/>
      </w:pPr>
      <w:r>
        <w:rPr>
          <w:rFonts w:ascii="Calibri" w:hAnsi="Calibri" w:eastAsia="Microsoft YaHei"/>
          <w:b w:val="0"/>
          <w:color w:val="000000"/>
          <w:sz w:val="22"/>
        </w:rPr>
        <w:t>•  过期或修订冲突时，获取最新任务或重新提交原文；结构化续接不调用付费模型。确认事务仍是独立步骤。</w:t>
      </w:r>
    </w:p>
    <w:p>
      <w:pPr>
        <w:pStyle w:val="Heading1"/>
        <w:pageBreakBefore/>
      </w:pPr>
      <w:r>
        <w:t>5 确认事务 事件与撤销</w:t>
      </w:r>
    </w:p>
    <w:p>
      <w:pPr>
        <w:pStyle w:val="Heading2"/>
      </w:pPr>
      <w:r>
        <w:t>用户确认后的后端事务</w:t>
      </w:r>
    </w:p>
    <w:p>
      <w:r>
        <w:rPr>
          <w:rFonts w:ascii="Calibri" w:hAnsi="Calibri" w:eastAsia="Microsoft YaHei"/>
          <w:b w:val="0"/>
          <w:color w:val="000000"/>
          <w:sz w:val="22"/>
        </w:rPr>
        <w:t>沿用已规划的草稿确认接口：POST /api/v1/drafts/{id}/confirm，请求携带草稿 revision 和 Idempotency-Key。以下属于后端待实现约束，本次 AI 服务不提供该写接口。</w:t>
      </w:r>
    </w:p>
    <w:p>
      <w:pPr>
        <w:ind w:left="202" w:hanging="202"/>
      </w:pPr>
      <w:r>
        <w:rPr>
          <w:rFonts w:ascii="Calibri" w:hAnsi="Calibri" w:eastAsia="Microsoft YaHei"/>
          <w:b w:val="0"/>
          <w:color w:val="000000"/>
          <w:sz w:val="22"/>
        </w:rPr>
        <w:t>•  先核验用户、家庭、草稿状态及最新 revision，重新读取目标批次并检查 expected_version、状态、日期和数量单位。</w:t>
      </w:r>
    </w:p>
    <w:p>
      <w:pPr>
        <w:ind w:left="202" w:hanging="202"/>
      </w:pPr>
      <w:r>
        <w:rPr>
          <w:rFonts w:ascii="Calibri" w:hAnsi="Calibri" w:eastAsia="Microsoft YaHei"/>
          <w:b w:val="0"/>
          <w:color w:val="000000"/>
          <w:sz w:val="22"/>
        </w:rPr>
        <w:t>•  在同一数据库事务内更新批次、追加事件、关闭草稿，并保存成功幂等结果；任一步失败全部回滚。</w:t>
      </w:r>
    </w:p>
    <w:p>
      <w:pPr>
        <w:ind w:left="202" w:hanging="202"/>
      </w:pPr>
      <w:r>
        <w:rPr>
          <w:rFonts w:ascii="Calibri" w:hAnsi="Calibri" w:eastAsia="Microsoft YaHei"/>
          <w:b w:val="0"/>
          <w:color w:val="000000"/>
          <w:sz w:val="22"/>
        </w:rPr>
        <w:t>•  同一用户与家庭的同键同请求返回原结果；同键不同请求拒绝。数据库唯一约束与条件更新保证同版本并发最多一次成功。</w:t>
      </w:r>
    </w:p>
    <w:p>
      <w:pPr>
        <w:ind w:left="202" w:hanging="202"/>
      </w:pPr>
      <w:r>
        <w:rPr>
          <w:rFonts w:ascii="Calibri" w:hAnsi="Calibri" w:eastAsia="Microsoft YaHei"/>
          <w:b w:val="0"/>
          <w:color w:val="000000"/>
          <w:sz w:val="22"/>
        </w:rPr>
        <w:t>•  提交结果不明时使用原键核对或重试，不使用新键重复执行。草稿 revision 与批次 version 是不同概念，不能混用。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704"/>
      </w:tblGrid>
      <w:tr>
        <w:trPr>
          <w:cantSplit/>
          <w:tblHeader/>
        </w:trPr>
        <w:tc>
          <w:tcPr>
            <w:tcW w:type="dxa" w:w="2304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7704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状态与事件语义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OPEN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写 opened_at；数量差 0；追加 Opened 并递增批次版本。已开封不重复写事件。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MOVE</w:t>
            </w:r>
          </w:p>
        </w:tc>
        <w:tc>
          <w:tcPr>
            <w:tcW w:type="dxa" w:w="7704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更新位置；数量差 0；追加 Moved 并递增批次版本。原地移动不重复写事件。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DISCARD 部分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减去明确数量；仍有库存时保持 ACTIVE；追加 Discarded，不计消费。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DISCARD 全部</w:t>
            </w:r>
          </w:p>
        </w:tc>
        <w:tc>
          <w:tcPr>
            <w:tcW w:type="dxa" w:w="7704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确认时重核当前数量；版本变化先重新确认；归零置 DISCARDED。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CONSUME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仅真实使用计入消耗；归零置 FINISHED，不能与丢弃混为一类。</w:t>
            </w:r>
          </w:p>
        </w:tc>
      </w:tr>
    </w:tbl>
    <w:p>
      <w:pPr>
        <w:spacing w:after="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2"/>
      </w:pPr>
      <w:r>
        <w:t>最近变更撤销</w:t>
      </w:r>
    </w:p>
    <w:p>
      <w:r>
        <w:rPr>
          <w:rFonts w:ascii="Calibri" w:hAnsi="Calibri" w:eastAsia="Microsoft YaHei"/>
          <w:b w:val="0"/>
          <w:color w:val="000000"/>
          <w:sz w:val="22"/>
        </w:rPr>
        <w:t>扩展已规划的 POST /api/v1/inventory/events/{id}/undo，携带 expected_version 与幂等键。仅允许撤销该批次最新、可撤销事件；原事件保留，追加 Correction 并恢复日期、位置、数量和状态。存在后续变化时拒绝直接恢复，避免覆盖新事实。</w:t>
      </w:r>
    </w:p>
    <w:p>
      <w:pPr>
        <w:pStyle w:val="Heading2"/>
      </w:pPr>
      <w:r>
        <w:t>追溯与失败记录</w:t>
      </w:r>
    </w:p>
    <w:p>
      <w:r>
        <w:rPr>
          <w:rFonts w:ascii="Calibri" w:hAnsi="Calibri" w:eastAsia="Microsoft YaHei"/>
          <w:b w:val="0"/>
          <w:color w:val="000000"/>
          <w:sz w:val="22"/>
        </w:rPr>
        <w:t>保存 actor、request_id、trace_id、事件时间、来源及前后快照，让一次输入能够关联到草稿和最终事件。AI 与工具失败不应写库存事件；已写入但刷新失败时保留成功结果和事件 ID，单独提示读取失败。</w:t>
      </w:r>
    </w:p>
    <w:p>
      <w:pPr>
        <w:pStyle w:val="Heading1"/>
        <w:pageBreakBefore/>
      </w:pPr>
      <w:r>
        <w:t>6 接入配置 联调与完成标准</w:t>
      </w:r>
    </w:p>
    <w:p>
      <w:pPr>
        <w:pStyle w:val="Heading2"/>
      </w:pPr>
      <w:r>
        <w:t>启动与配置</w:t>
      </w:r>
    </w:p>
    <w:p>
      <w:pPr>
        <w:keepLines/>
        <w:spacing w:before="60" w:after="140" w:line="252" w:lineRule="auto"/>
        <w:shd w:fill="F2F4F6"/>
      </w:pPr>
      <w:r>
        <w:rPr>
          <w:rFonts w:ascii="Consolas" w:hAnsi="Consolas" w:eastAsia="Microsoft YaHei"/>
          <w:b w:val="0"/>
          <w:color w:val="000000"/>
          <w:sz w:val="18"/>
        </w:rPr>
        <w:t>在 agent 目录执行 默认监听 127.0.0.1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python -m uvicorn p1.app:create_app --factory --port 8767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必需环境  AI_SERVICE_TOKEN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          BACKEND_TOOL_TOKEN  BACKEND_BASE_URL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模型配置  P1_ENGINE=deepseek 或 rules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          DEEPSEEK_API_KEY  LLM_MODEL</w:t>
      </w:r>
    </w:p>
    <w:p>
      <w:r>
        <w:rPr>
          <w:rFonts w:ascii="Calibri" w:hAnsi="Calibri" w:eastAsia="Microsoft YaHei"/>
          <w:b w:val="0"/>
          <w:color w:val="505050"/>
          <w:sz w:val="19"/>
        </w:rPr>
        <w:t>实际凭据放安全环境，不提交仓库；App 不持有 AI 服务密钥。程序不自动加载 .env。AI 总截止时间为 10 秒，业务网关读取超时应留足传输余量；手动重试前核对上次结果，避免自动付费重试。</w:t>
      </w:r>
    </w:p>
    <w:p>
      <w:pPr>
        <w:pStyle w:val="Heading2"/>
      </w:pPr>
      <w:r>
        <w:t>联调验收清单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560"/>
      </w:tblGrid>
      <w:tr>
        <w:trPr>
          <w:cantSplit/>
          <w:tblHeader/>
        </w:trPr>
        <w:tc>
          <w:tcPr>
            <w:tcW w:type="dxa" w:w="2448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验收场景</w:t>
            </w:r>
          </w:p>
        </w:tc>
        <w:tc>
          <w:tcPr>
            <w:tcW w:type="dxa" w:w="7560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必须看到的结果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三个动作正常流程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开封与移动数量不变；部分丢弃减量，全部丢弃结束状态正确。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多批次与缺字段</w:t>
            </w:r>
          </w:p>
        </w:tc>
        <w:tc>
          <w:tcPr>
            <w:tcW w:type="dxa" w:w="7560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显式选择／补字段后进入草稿；未确认不写库存；候选信息完整。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并发与重试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重复确认只执行一次；旧版本不能覆盖新库存；乱序澄清拒绝。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失败与重启</w:t>
            </w:r>
          </w:p>
        </w:tc>
        <w:tc>
          <w:tcPr>
            <w:tcW w:type="dxa" w:w="7560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事件写失败整体回滚；重启后库存、事件、任务、草稿与幂等结果仍在。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撤销与权限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最新事件可恢复完整状态；后续变更不被覆盖；跨家庭不可读写。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App 呈现</w:t>
            </w:r>
          </w:p>
        </w:tc>
        <w:tc>
          <w:tcPr>
            <w:tcW w:type="dxa" w:w="7560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区分草稿和已写入；冲突需重核；错误保留输入；查询与详情一致。</w:t>
            </w:r>
          </w:p>
        </w:tc>
      </w:tr>
    </w:tbl>
    <w:p>
      <w:pPr>
        <w:spacing w:after="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验收记录应保存提交版本、环境、种子数据、请求／响应、失败复现与结果。当前 86 项自动化及 60 条模型保留集是 AI 侧证据，不能替代以上正式数据库验收。</w:t>
      </w:r>
    </w:p>
    <w:p>
      <w:pPr>
        <w:pStyle w:val="Heading2"/>
      </w:pPr>
      <w:r>
        <w:t>交接资料入口</w:t>
      </w:r>
    </w:p>
    <w:p>
      <w:pPr>
        <w:spacing w:after="100"/>
      </w:pPr>
      <w:hyperlink r:id="rId11">
        <w:r>
          <w:rPr>
            <w:color w:val="245B83"/>
            <w:sz w:val="20"/>
            <w:rFonts w:eastAsia="Microsoft YaHei"/>
          </w:rPr>
          <w:t>实际 AI 契约  ai-openapi.json</w:t>
        </w:r>
      </w:hyperlink>
    </w:p>
    <w:p>
      <w:pPr>
        <w:spacing w:after="100"/>
      </w:pPr>
      <w:hyperlink r:id="rId12">
        <w:r>
          <w:rPr>
            <w:color w:val="245B83"/>
            <w:sz w:val="20"/>
            <w:rFonts w:eastAsia="Microsoft YaHei"/>
          </w:rPr>
          <w:t>字段 状态 错误码与上下文说明  ai-contract.md</w:t>
        </w:r>
      </w:hyperlink>
    </w:p>
    <w:p>
      <w:pPr>
        <w:spacing w:after="100"/>
      </w:pPr>
      <w:hyperlink r:id="rId13">
        <w:r>
          <w:rPr>
            <w:color w:val="245B83"/>
            <w:sz w:val="20"/>
            <w:rFonts w:eastAsia="Microsoft YaHei"/>
          </w:rPr>
          <w:t>可按 schema 校验的完整示例  examples.json</w:t>
        </w:r>
      </w:hyperlink>
    </w:p>
    <w:p>
      <w:pPr>
        <w:spacing w:after="100"/>
      </w:pPr>
      <w:hyperlink r:id="rId14">
        <w:r>
          <w:rPr>
            <w:color w:val="245B83"/>
            <w:sz w:val="20"/>
            <w:rFonts w:eastAsia="Microsoft YaHei"/>
          </w:rPr>
          <w:t>服务运行及测试命令  agent/p1/README.md</w:t>
        </w:r>
      </w:hyperlink>
    </w:p>
    <w:p>
      <w:pPr>
        <w:spacing w:after="100"/>
      </w:pPr>
      <w:hyperlink r:id="rId15">
        <w:r>
          <w:rPr>
            <w:color w:val="245B83"/>
            <w:sz w:val="20"/>
            <w:rFonts w:eastAsia="Microsoft YaHei"/>
          </w:rPr>
          <w:t>已有后端协作任务  队友协作任务.md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09" w:bottom="936" w:left="1123" w:header="360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05050"/>
        <w:sz w:val="17"/>
      </w:rPr>
      <w:t xml:space="preserve">V1-P1   ·   2026年10月14日   |   第 </w:t>
    </w:r>
    <w:fldSimple w:instr="PAGE"/>
    <w:r>
      <w:rPr>
        <w:rFonts w:ascii="Calibri" w:hAnsi="Calibri" w:eastAsia="Microsoft YaHei"/>
        <w:b w:val="0"/>
        <w:color w:val="50505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505050"/>
        <w:sz w:val="17"/>
      </w:rPr>
      <w:t>CS353 团队项目   智能家庭物品管家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4" w:lineRule="auto" w:after="12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2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D:/%E8%BD%AF%E4%BB%B6/%E5%A4%A7%E4%B8%89/cs353%E5%9B%A2%E9%98%9F%E9%A1%B9%E7%9B%AE/Team-project/docs/versions/V1-P1/ai-openapi.json" TargetMode="External"/><Relationship Id="rId12" Type="http://schemas.openxmlformats.org/officeDocument/2006/relationships/hyperlink" Target="file:///D:/%E8%BD%AF%E4%BB%B6/%E5%A4%A7%E4%B8%89/cs353%E5%9B%A2%E9%98%9F%E9%A1%B9%E7%9B%AE/Team-project/docs/versions/V1-P1/ai-contract.md" TargetMode="External"/><Relationship Id="rId13" Type="http://schemas.openxmlformats.org/officeDocument/2006/relationships/hyperlink" Target="file:///D:/%E8%BD%AF%E4%BB%B6/%E5%A4%A7%E4%B8%89/cs353%E5%9B%A2%E9%98%9F%E9%A1%B9%E7%9B%AE/Team-project/docs/versions/V1-P1/examples.json" TargetMode="External"/><Relationship Id="rId14" Type="http://schemas.openxmlformats.org/officeDocument/2006/relationships/hyperlink" Target="file:///D:/%E8%BD%AF%E4%BB%B6/%E5%A4%A7%E4%B8%89/cs353%E5%9B%A2%E9%98%9F%E9%A1%B9%E7%9B%AE/Team-project/agent/p1/README.md" TargetMode="External"/><Relationship Id="rId15" Type="http://schemas.openxmlformats.org/officeDocument/2006/relationships/hyperlink" Target="file:///D:/%E8%BD%AF%E4%BB%B6/%E5%A4%A7%E4%B8%89/cs353%E5%9B%A2%E9%98%9F%E9%A1%B9%E7%9B%AE/Team-project/docs/versions/V1-P1/%E9%98%9F%E5%8F%8B%E5%8D%8F%E4%BD%9C%E4%BB%BB%E5%8A%A1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 P1 后端协同开发与接入说明</dc:title>
  <dc:subject>面向 CaviarHidon 的接口 数据 澄清 确认事务与验收交接</dc:subject>
  <dc:creator>MagicVVu</dc:creator>
  <cp:keywords>CS353,V1-P1,AI,后端协同,Codex辅助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