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37BD" w14:textId="77777777" w:rsidR="00A36093" w:rsidRPr="00FE6985" w:rsidRDefault="00A36093" w:rsidP="00A36093">
      <w:pPr>
        <w:pStyle w:val="1"/>
      </w:pPr>
      <w:r w:rsidRPr="00FE6985">
        <w:t>第</w:t>
      </w:r>
      <w:r w:rsidRPr="00FE6985">
        <w:t>21</w:t>
      </w:r>
      <w:r w:rsidRPr="00FE6985">
        <w:t>章、知识产权管理</w:t>
      </w:r>
    </w:p>
    <w:p w14:paraId="73FB3BE0" w14:textId="77777777" w:rsidR="00A36093" w:rsidRPr="00FE6985" w:rsidRDefault="00A36093" w:rsidP="00A36093">
      <w:pPr>
        <w:spacing w:before="176" w:line="223" w:lineRule="auto"/>
        <w:ind w:left="522"/>
        <w:rPr>
          <w:rFonts w:ascii="楷体" w:eastAsia="楷体" w:hAnsi="楷体" w:cs="楷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59264" behindDoc="1" locked="0" layoutInCell="1" allowOverlap="1" wp14:anchorId="638BC4B6" wp14:editId="04066C9D">
            <wp:simplePos x="0" y="0"/>
            <wp:positionH relativeFrom="column">
              <wp:posOffset>342914</wp:posOffset>
            </wp:positionH>
            <wp:positionV relativeFrom="paragraph">
              <wp:posOffset>53839</wp:posOffset>
            </wp:positionV>
            <wp:extent cx="1657367" cy="196865"/>
            <wp:effectExtent l="0" t="0" r="0" b="0"/>
            <wp:wrapNone/>
            <wp:docPr id="226" name="IM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 2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67" cy="19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考</w:t>
      </w:r>
      <w:r w:rsidRPr="00FE6985">
        <w:rPr>
          <w:rFonts w:ascii="楷体" w:eastAsia="楷体" w:hAnsi="楷体" w:cs="楷体"/>
          <w:spacing w:val="-24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点</w:t>
      </w:r>
      <w:r w:rsidRPr="00FE6985">
        <w:rPr>
          <w:rFonts w:ascii="楷体" w:eastAsia="楷体" w:hAnsi="楷体" w:cs="楷体"/>
          <w:spacing w:val="-30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1</w:t>
      </w:r>
      <w:r w:rsidRPr="00FE6985">
        <w:rPr>
          <w:rFonts w:ascii="楷体" w:eastAsia="楷体" w:hAnsi="楷体" w:cs="楷体"/>
          <w:spacing w:val="-46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4</w:t>
      </w:r>
      <w:r w:rsidRPr="00FE6985">
        <w:rPr>
          <w:rFonts w:ascii="楷体" w:eastAsia="楷体" w:hAnsi="楷体" w:cs="楷体"/>
          <w:spacing w:val="-46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9</w:t>
      </w:r>
      <w:r w:rsidRPr="00FE6985">
        <w:rPr>
          <w:rFonts w:ascii="楷体" w:eastAsia="楷体" w:hAnsi="楷体" w:cs="楷体"/>
          <w:spacing w:val="-14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:</w:t>
      </w:r>
      <w:r w:rsidRPr="00FE6985">
        <w:rPr>
          <w:rFonts w:ascii="楷体" w:eastAsia="楷体" w:hAnsi="楷体" w:cs="楷体"/>
          <w:spacing w:val="-41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知</w:t>
      </w:r>
      <w:r w:rsidRPr="00FE6985">
        <w:rPr>
          <w:rFonts w:ascii="楷体" w:eastAsia="楷体" w:hAnsi="楷体" w:cs="楷体"/>
          <w:spacing w:val="-42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识</w:t>
      </w:r>
      <w:r w:rsidRPr="00FE6985">
        <w:rPr>
          <w:rFonts w:ascii="楷体" w:eastAsia="楷体" w:hAnsi="楷体" w:cs="楷体"/>
          <w:spacing w:val="-44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产</w:t>
      </w:r>
      <w:r w:rsidRPr="00FE6985">
        <w:rPr>
          <w:rFonts w:ascii="楷体" w:eastAsia="楷体" w:hAnsi="楷体" w:cs="楷体"/>
          <w:spacing w:val="-45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权</w:t>
      </w:r>
      <w:r w:rsidRPr="00FE6985">
        <w:rPr>
          <w:rFonts w:ascii="楷体" w:eastAsia="楷体" w:hAnsi="楷体" w:cs="楷体"/>
          <w:spacing w:val="-30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管</w:t>
      </w:r>
      <w:r w:rsidRPr="00FE6985">
        <w:rPr>
          <w:rFonts w:ascii="楷体" w:eastAsia="楷体" w:hAnsi="楷体" w:cs="楷体"/>
          <w:spacing w:val="-40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3"/>
          <w:sz w:val="16"/>
          <w:szCs w:val="16"/>
        </w:rPr>
        <w:t>理</w:t>
      </w:r>
    </w:p>
    <w:p w14:paraId="08350800" w14:textId="77777777" w:rsidR="00A36093" w:rsidRPr="00FE6985" w:rsidRDefault="00A36093" w:rsidP="00A36093">
      <w:pPr>
        <w:spacing w:before="52" w:line="253" w:lineRule="auto"/>
        <w:ind w:left="2" w:right="122" w:firstLine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知识产权包括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著作权、专利权、商标权及商业秘密权、植物新品种权、集成电路布图设计权和地理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标志权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等。</w:t>
      </w:r>
      <w:r w:rsidRPr="00FE6985">
        <w:rPr>
          <w:rFonts w:ascii="宋体" w:eastAsia="宋体" w:hAnsi="宋体" w:cs="宋体"/>
          <w:spacing w:val="-6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(14上68)(14下69)</w:t>
      </w:r>
    </w:p>
    <w:p w14:paraId="758092C8" w14:textId="77777777" w:rsidR="00A36093" w:rsidRPr="00FE6985" w:rsidRDefault="00A36093" w:rsidP="00A36093">
      <w:pPr>
        <w:spacing w:before="71" w:line="254" w:lineRule="auto"/>
        <w:ind w:right="113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0"/>
          <w:sz w:val="16"/>
          <w:szCs w:val="16"/>
        </w:rPr>
        <w:t>2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邻接权是与著作权相关的、类似的权利，通常指表演者、录音制作者、广播电视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组织在传播作品的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  <w:u w:val="single"/>
        </w:rPr>
        <w:t>活动方面因劳动和投资而享有的权利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，即作品传播者的权利。邻接权保护期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限与著作权相同，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保护期为50</w:t>
      </w:r>
    </w:p>
    <w:p w14:paraId="608BF7FE" w14:textId="77777777" w:rsidR="00A36093" w:rsidRPr="00FE6985" w:rsidRDefault="00A36093" w:rsidP="00A36093">
      <w:pPr>
        <w:spacing w:before="71" w:line="219" w:lineRule="auto"/>
        <w:ind w:left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年，截止到作品首次发表后第50年的12月31日；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 xml:space="preserve">  </w:t>
      </w:r>
    </w:p>
    <w:p w14:paraId="74B5B67E" w14:textId="77777777" w:rsidR="00A36093" w:rsidRPr="00FE6985" w:rsidRDefault="00A36093" w:rsidP="00A36093">
      <w:pPr>
        <w:spacing w:before="96" w:line="219" w:lineRule="auto"/>
        <w:ind w:left="3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注意：著作权属于个人的保护期限为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作者生前以及死后50年的第50年的12月31日</w:t>
      </w:r>
      <w:r w:rsidRPr="00FE6985">
        <w:rPr>
          <w:rFonts w:ascii="宋体" w:eastAsia="宋体" w:hAnsi="宋体" w:cs="宋体"/>
          <w:spacing w:val="15"/>
          <w:sz w:val="16"/>
          <w:szCs w:val="16"/>
          <w:u w:val="single"/>
        </w:rPr>
        <w:t>；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7A26FD33" w14:textId="77777777" w:rsidR="00A36093" w:rsidRPr="00FE6985" w:rsidRDefault="00A36093" w:rsidP="00A36093">
      <w:pPr>
        <w:spacing w:before="90" w:line="219" w:lineRule="auto"/>
        <w:ind w:left="99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7"/>
          <w:sz w:val="16"/>
          <w:szCs w:val="16"/>
        </w:rPr>
        <w:t>著作权属于单位的的保护期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限为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作品首次发表后的第50年的12月31日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；</w:t>
      </w:r>
    </w:p>
    <w:p w14:paraId="44CC906D" w14:textId="77777777" w:rsidR="00A36093" w:rsidRPr="00FE6985" w:rsidRDefault="00A36093" w:rsidP="00A36093">
      <w:pPr>
        <w:spacing w:before="53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3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发明专利权的期限为20年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，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实用新型专利权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、外观设计专利权的期限为10年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；</w:t>
      </w:r>
    </w:p>
    <w:p w14:paraId="76CD8C06" w14:textId="77777777" w:rsidR="00A36093" w:rsidRPr="00FE6985" w:rsidRDefault="00A36093" w:rsidP="00A36093">
      <w:pPr>
        <w:spacing w:before="72" w:line="254" w:lineRule="auto"/>
        <w:ind w:right="158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2"/>
          <w:sz w:val="16"/>
          <w:szCs w:val="16"/>
        </w:rPr>
        <w:t>4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注册商标的有效期为10年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；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续展注册应当在有效期满前6个月内办理，在此期间未能提出申请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的，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有6个月的宽展期。宽展期仍未提出申请的，注销其注册商标。每次续展注册的有效期为10年，</w:t>
      </w:r>
      <w:r w:rsidRPr="00FE6985">
        <w:rPr>
          <w:rFonts w:ascii="宋体" w:eastAsia="宋体" w:hAnsi="宋体" w:cs="宋体"/>
          <w:spacing w:val="7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自该商标</w:t>
      </w:r>
    </w:p>
    <w:p w14:paraId="4681A7A2" w14:textId="77777777" w:rsidR="00A36093" w:rsidRPr="00FE6985" w:rsidRDefault="00A36093" w:rsidP="00A36093">
      <w:pPr>
        <w:spacing w:before="223" w:line="184" w:lineRule="auto"/>
        <w:ind w:left="47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7"/>
          <w:w w:val="86"/>
          <w:sz w:val="16"/>
          <w:szCs w:val="16"/>
        </w:rPr>
        <w:t>—158—</w:t>
      </w:r>
    </w:p>
    <w:p w14:paraId="7708C997" w14:textId="77777777" w:rsidR="00A36093" w:rsidRPr="00FE6985" w:rsidRDefault="00A36093" w:rsidP="00A36093">
      <w:pPr>
        <w:spacing w:before="25" w:line="216" w:lineRule="auto"/>
        <w:ind w:left="31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7000F"/>
          <w:spacing w:val="10"/>
          <w:sz w:val="16"/>
          <w:szCs w:val="16"/>
        </w:rPr>
        <w:t xml:space="preserve"> </w:t>
      </w:r>
    </w:p>
    <w:p w14:paraId="272A9A98" w14:textId="77777777" w:rsidR="00A36093" w:rsidRPr="00FE6985" w:rsidRDefault="00A36093" w:rsidP="00A36093">
      <w:pPr>
        <w:rPr>
          <w:sz w:val="16"/>
          <w:szCs w:val="16"/>
        </w:rPr>
        <w:sectPr w:rsidR="00A36093" w:rsidRPr="00FE6985">
          <w:pgSz w:w="11900" w:h="16840"/>
          <w:pgMar w:top="400" w:right="913" w:bottom="400" w:left="989" w:header="0" w:footer="0" w:gutter="0"/>
          <w:cols w:space="720"/>
        </w:sectPr>
      </w:pPr>
    </w:p>
    <w:p w14:paraId="2879930F" w14:textId="77777777" w:rsidR="00A36093" w:rsidRPr="00FE6985" w:rsidRDefault="00A36093" w:rsidP="00A36093">
      <w:pPr>
        <w:spacing w:before="129" w:line="224" w:lineRule="auto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spacing w:val="15"/>
          <w:sz w:val="16"/>
          <w:szCs w:val="16"/>
        </w:rPr>
        <w:lastRenderedPageBreak/>
        <w:t>上一届有效期满次日起计算。续展注册没有次数的限</w:t>
      </w:r>
      <w:r w:rsidRPr="00FE6985">
        <w:rPr>
          <w:rFonts w:ascii="楷体" w:eastAsia="楷体" w:hAnsi="楷体" w:cs="楷体"/>
          <w:spacing w:val="15"/>
          <w:sz w:val="16"/>
          <w:szCs w:val="16"/>
          <w:u w:val="single"/>
        </w:rPr>
        <w:t>制</w:t>
      </w:r>
      <w:r w:rsidRPr="00FE6985">
        <w:rPr>
          <w:rFonts w:ascii="楷体" w:eastAsia="楷体" w:hAnsi="楷体" w:cs="楷体"/>
          <w:spacing w:val="-12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pacing w:val="15"/>
          <w:sz w:val="16"/>
          <w:szCs w:val="16"/>
          <w:u w:val="single"/>
        </w:rPr>
        <w:t>：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  </w:t>
      </w:r>
    </w:p>
    <w:p w14:paraId="5B0B781F" w14:textId="77777777" w:rsidR="00A36093" w:rsidRPr="00FE6985" w:rsidRDefault="00A36093" w:rsidP="00A36093">
      <w:pPr>
        <w:spacing w:before="20" w:line="340" w:lineRule="auto"/>
        <w:ind w:left="53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6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、著作权法保护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的作品类型包括：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文字作品；口述作品</w:t>
      </w:r>
      <w:r w:rsidRPr="00FE6985">
        <w:rPr>
          <w:rFonts w:ascii="宋体" w:eastAsia="宋体" w:hAnsi="宋体" w:cs="宋体"/>
          <w:spacing w:val="15"/>
          <w:sz w:val="16"/>
          <w:szCs w:val="16"/>
          <w:u w:val="single"/>
        </w:rPr>
        <w:t>；音乐、戏剧、曲艺、舞蹈、杂技艺术作品；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620C16A6" w14:textId="77777777" w:rsidR="00A36093" w:rsidRPr="00FE6985" w:rsidRDefault="00A36093" w:rsidP="00A36093">
      <w:pPr>
        <w:spacing w:line="219" w:lineRule="auto"/>
        <w:ind w:left="9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美术、建筑作品；摄影作品；电影作品和以类似摄影的方式创作的作品；工程设计图、产品设计图、地图、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 xml:space="preserve">  </w:t>
      </w:r>
    </w:p>
    <w:p w14:paraId="04CDD2E6" w14:textId="77777777" w:rsidR="00A36093" w:rsidRPr="00FE6985" w:rsidRDefault="00A36093" w:rsidP="00A36093">
      <w:pPr>
        <w:spacing w:before="123" w:line="219" w:lineRule="auto"/>
        <w:ind w:left="9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示意图等图形作品和模型作品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；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计算机软件和法律法规规定的其他作品。</w:t>
      </w:r>
    </w:p>
    <w:p w14:paraId="672066F1" w14:textId="77777777" w:rsidR="00A36093" w:rsidRPr="00FE6985" w:rsidRDefault="00A36093" w:rsidP="00A36093">
      <w:pPr>
        <w:spacing w:before="38" w:line="207" w:lineRule="auto"/>
        <w:ind w:left="55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"/>
          <w:sz w:val="16"/>
          <w:szCs w:val="16"/>
        </w:rPr>
        <w:t>6、知识产权的特征：(15下70)(16上70)(17上69)</w:t>
      </w:r>
    </w:p>
    <w:tbl>
      <w:tblPr>
        <w:tblStyle w:val="TableNormal"/>
        <w:tblW w:w="1002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9056"/>
      </w:tblGrid>
      <w:tr w:rsidR="00A36093" w:rsidRPr="00FE6985" w14:paraId="1ECADEA3" w14:textId="77777777" w:rsidTr="0092652C">
        <w:trPr>
          <w:trHeight w:val="642"/>
        </w:trPr>
        <w:tc>
          <w:tcPr>
            <w:tcW w:w="964" w:type="dxa"/>
          </w:tcPr>
          <w:p w14:paraId="611A1DE4" w14:textId="77777777" w:rsidR="00A36093" w:rsidRPr="00FE6985" w:rsidRDefault="00A36093" w:rsidP="0092652C">
            <w:pPr>
              <w:spacing w:before="221" w:line="220" w:lineRule="auto"/>
              <w:ind w:left="15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无体性</w:t>
            </w:r>
          </w:p>
        </w:tc>
        <w:tc>
          <w:tcPr>
            <w:tcW w:w="9056" w:type="dxa"/>
          </w:tcPr>
          <w:p w14:paraId="41F994B6" w14:textId="77777777" w:rsidR="00A36093" w:rsidRPr="00FE6985" w:rsidRDefault="00A36093" w:rsidP="0092652C">
            <w:pPr>
              <w:spacing w:before="63" w:line="246" w:lineRule="auto"/>
              <w:ind w:right="5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1"/>
                <w:sz w:val="16"/>
                <w:szCs w:val="16"/>
              </w:rPr>
              <w:t>对象是没有具体形体，不能用五官触觉去认识、不占任何空间但能以一定形式为人们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>感知的智力</w:t>
            </w:r>
            <w:r w:rsidRPr="00FE6985">
              <w:rPr>
                <w:rFonts w:ascii="宋体" w:eastAsia="宋体" w:hAnsi="宋体" w:cs="宋体"/>
                <w:spacing w:val="1"/>
                <w:sz w:val="16"/>
                <w:szCs w:val="16"/>
              </w:rPr>
              <w:t>创造成果，是一种抽象的财富</w:t>
            </w:r>
          </w:p>
        </w:tc>
      </w:tr>
      <w:tr w:rsidR="00A36093" w:rsidRPr="00FE6985" w14:paraId="66FFD8FD" w14:textId="77777777" w:rsidTr="0092652C">
        <w:trPr>
          <w:trHeight w:val="298"/>
        </w:trPr>
        <w:tc>
          <w:tcPr>
            <w:tcW w:w="964" w:type="dxa"/>
          </w:tcPr>
          <w:p w14:paraId="67CBE8DB" w14:textId="77777777" w:rsidR="00A36093" w:rsidRPr="00FE6985" w:rsidRDefault="00A36093" w:rsidP="0092652C">
            <w:pPr>
              <w:spacing w:before="48" w:line="219" w:lineRule="auto"/>
              <w:ind w:left="15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专有性</w:t>
            </w:r>
          </w:p>
        </w:tc>
        <w:tc>
          <w:tcPr>
            <w:tcW w:w="9056" w:type="dxa"/>
          </w:tcPr>
          <w:p w14:paraId="14B10B01" w14:textId="77777777" w:rsidR="00A36093" w:rsidRPr="00FE6985" w:rsidRDefault="00A36093" w:rsidP="0092652C">
            <w:pPr>
              <w:spacing w:before="51" w:line="217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3"/>
                <w:sz w:val="16"/>
                <w:szCs w:val="16"/>
              </w:rPr>
              <w:t>指除权利人同意或法律规定外，权利人以外的任何人不得享有或使用该项权利。</w:t>
            </w:r>
          </w:p>
        </w:tc>
      </w:tr>
      <w:tr w:rsidR="00A36093" w:rsidRPr="00FE6985" w14:paraId="0E621036" w14:textId="77777777" w:rsidTr="0092652C">
        <w:trPr>
          <w:trHeight w:val="626"/>
        </w:trPr>
        <w:tc>
          <w:tcPr>
            <w:tcW w:w="964" w:type="dxa"/>
          </w:tcPr>
          <w:p w14:paraId="00344186" w14:textId="77777777" w:rsidR="00A36093" w:rsidRPr="00FE6985" w:rsidRDefault="00A36093" w:rsidP="0092652C">
            <w:pPr>
              <w:spacing w:before="211" w:line="220" w:lineRule="auto"/>
              <w:ind w:left="15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地域性</w:t>
            </w:r>
          </w:p>
        </w:tc>
        <w:tc>
          <w:tcPr>
            <w:tcW w:w="9056" w:type="dxa"/>
          </w:tcPr>
          <w:p w14:paraId="6FC25C76" w14:textId="77777777" w:rsidR="00A36093" w:rsidRPr="00FE6985" w:rsidRDefault="00A36093" w:rsidP="0092652C">
            <w:pPr>
              <w:spacing w:before="62" w:line="26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12"/>
                <w:sz w:val="16"/>
                <w:szCs w:val="16"/>
              </w:rPr>
              <w:t>知识产权只在授予其权利的国家或确认其权利的国家产生，并且只能在该国范围内受法律保护，</w:t>
            </w:r>
            <w:r w:rsidRPr="00FE6985">
              <w:rPr>
                <w:rFonts w:ascii="宋体" w:eastAsia="宋体" w:hAnsi="宋体" w:cs="宋体"/>
                <w:spacing w:val="5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14"/>
                <w:sz w:val="16"/>
                <w:szCs w:val="16"/>
              </w:rPr>
              <w:t>而其他国家则对其没有必须给予法律保护的义务。</w:t>
            </w:r>
          </w:p>
        </w:tc>
      </w:tr>
      <w:tr w:rsidR="00A36093" w:rsidRPr="00FE6985" w14:paraId="41A9D08F" w14:textId="77777777" w:rsidTr="0092652C">
        <w:trPr>
          <w:trHeight w:val="313"/>
        </w:trPr>
        <w:tc>
          <w:tcPr>
            <w:tcW w:w="964" w:type="dxa"/>
          </w:tcPr>
          <w:p w14:paraId="63149459" w14:textId="77777777" w:rsidR="00A36093" w:rsidRPr="00FE6985" w:rsidRDefault="00A36093" w:rsidP="0092652C">
            <w:pPr>
              <w:spacing w:before="55" w:line="221" w:lineRule="auto"/>
              <w:ind w:left="15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2"/>
                <w:sz w:val="16"/>
                <w:szCs w:val="16"/>
              </w:rPr>
              <w:t>时间性</w:t>
            </w:r>
          </w:p>
        </w:tc>
        <w:tc>
          <w:tcPr>
            <w:tcW w:w="9056" w:type="dxa"/>
          </w:tcPr>
          <w:p w14:paraId="278C0508" w14:textId="77777777" w:rsidR="00A36093" w:rsidRPr="00FE6985" w:rsidRDefault="00A36093" w:rsidP="0092652C">
            <w:pPr>
              <w:spacing w:before="57" w:line="219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4"/>
                <w:sz w:val="16"/>
                <w:szCs w:val="16"/>
              </w:rPr>
              <w:t>仅在法律规定的期限内受到保护，</w:t>
            </w:r>
            <w:r w:rsidRPr="00FE6985">
              <w:rPr>
                <w:rFonts w:ascii="宋体" w:eastAsia="宋体" w:hAnsi="宋体" w:cs="宋体"/>
                <w:spacing w:val="58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4"/>
                <w:sz w:val="16"/>
                <w:szCs w:val="16"/>
              </w:rPr>
              <w:t>一旦超过法律</w:t>
            </w:r>
            <w:r w:rsidRPr="00FE6985">
              <w:rPr>
                <w:rFonts w:ascii="宋体" w:eastAsia="宋体" w:hAnsi="宋体" w:cs="宋体"/>
                <w:spacing w:val="-5"/>
                <w:sz w:val="16"/>
                <w:szCs w:val="16"/>
              </w:rPr>
              <w:t>规定的有效期限，这一权利就自行消灭</w:t>
            </w:r>
          </w:p>
        </w:tc>
      </w:tr>
    </w:tbl>
    <w:p w14:paraId="2AB2D0D2" w14:textId="77777777" w:rsidR="00A36093" w:rsidRPr="00FE6985" w:rsidRDefault="00A36093" w:rsidP="00A36093">
      <w:pPr>
        <w:spacing w:before="65" w:line="219" w:lineRule="auto"/>
        <w:ind w:left="55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"/>
          <w:sz w:val="16"/>
          <w:szCs w:val="16"/>
        </w:rPr>
        <w:t>7、需要掌握的三种类型的知识产权的归属问题：(13上68)</w:t>
      </w:r>
    </w:p>
    <w:p w14:paraId="2901DE15" w14:textId="77777777" w:rsidR="00A36093" w:rsidRPr="00FE6985" w:rsidRDefault="00A36093" w:rsidP="00A36093">
      <w:pPr>
        <w:spacing w:before="66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(1)委托开发：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pacing w:val="9"/>
          <w:sz w:val="16"/>
          <w:szCs w:val="16"/>
        </w:rPr>
        <w:t>A</w:t>
      </w:r>
      <w:r w:rsidRPr="00FE6985">
        <w:rPr>
          <w:rFonts w:ascii="Times New Roman" w:eastAsia="Times New Roman" w:hAnsi="Times New Roman" w:cs="Times New Roman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公司委托</w:t>
      </w: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B</w:t>
      </w:r>
      <w:r w:rsidRPr="00FE6985"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公司开发一个项目，合同没有约定的话，著作权一个属于</w:t>
      </w:r>
      <w:r w:rsidRPr="00FE6985">
        <w:rPr>
          <w:rFonts w:ascii="宋体" w:eastAsia="宋体" w:hAnsi="宋体" w:cs="宋体"/>
          <w:spacing w:val="-56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B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公司的；</w:t>
      </w:r>
    </w:p>
    <w:p w14:paraId="47B1A4A5" w14:textId="77777777" w:rsidR="00A36093" w:rsidRPr="00FE6985" w:rsidRDefault="00A36093" w:rsidP="00A36093">
      <w:pPr>
        <w:spacing w:before="94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(2)合作开发的：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著作权共同所有，如果可以分开使用，那么各自对自己开发部分具有知识产权；</w:t>
      </w:r>
    </w:p>
    <w:p w14:paraId="05061FB1" w14:textId="77777777" w:rsidR="00A36093" w:rsidRPr="00FE6985" w:rsidRDefault="00A36093" w:rsidP="00A36093">
      <w:pPr>
        <w:spacing w:before="94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(3)职务作品：</w:t>
      </w:r>
      <w:r w:rsidRPr="00FE6985">
        <w:rPr>
          <w:rFonts w:ascii="宋体" w:eastAsia="宋体" w:hAnsi="宋体" w:cs="宋体"/>
          <w:spacing w:val="6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上班时间的或者利用公司资源开发的，</w:t>
      </w:r>
      <w:r w:rsidRPr="00FE6985">
        <w:rPr>
          <w:rFonts w:ascii="宋体" w:eastAsia="宋体" w:hAnsi="宋体" w:cs="宋体"/>
          <w:spacing w:val="7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一般著作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权归属于公司；</w:t>
      </w:r>
    </w:p>
    <w:p w14:paraId="56FA834B" w14:textId="77777777" w:rsidR="00A36093" w:rsidRDefault="00A36093" w:rsidP="00A36093">
      <w:pPr>
        <w:spacing w:before="75" w:line="219" w:lineRule="auto"/>
        <w:ind w:left="537"/>
        <w:rPr>
          <w:rFonts w:ascii="宋体" w:eastAsia="宋体" w:hAnsi="宋体" w:cs="宋体"/>
          <w:sz w:val="16"/>
          <w:szCs w:val="16"/>
          <w:u w:val="single"/>
        </w:rPr>
      </w:pP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8、</w:t>
      </w:r>
      <w:r w:rsidRPr="00FE6985">
        <w:rPr>
          <w:rFonts w:ascii="宋体" w:eastAsia="宋体" w:hAnsi="宋体" w:cs="宋体"/>
          <w:spacing w:val="-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著作权保护的是文档和代码等，算法和思想是不受保护的：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55C1E5F5" w14:textId="77777777" w:rsidR="00A4378E" w:rsidRDefault="00A4378E"/>
    <w:sectPr w:rsidR="00A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C2A4" w14:textId="77777777" w:rsidR="00B2201B" w:rsidRDefault="00B2201B" w:rsidP="00A36093">
      <w:r>
        <w:separator/>
      </w:r>
    </w:p>
  </w:endnote>
  <w:endnote w:type="continuationSeparator" w:id="0">
    <w:p w14:paraId="3F082C67" w14:textId="77777777" w:rsidR="00B2201B" w:rsidRDefault="00B2201B" w:rsidP="00A3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83B6" w14:textId="77777777" w:rsidR="00B2201B" w:rsidRDefault="00B2201B" w:rsidP="00A36093">
      <w:r>
        <w:separator/>
      </w:r>
    </w:p>
  </w:footnote>
  <w:footnote w:type="continuationSeparator" w:id="0">
    <w:p w14:paraId="3AF38BD5" w14:textId="77777777" w:rsidR="00B2201B" w:rsidRDefault="00B2201B" w:rsidP="00A36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26"/>
    <w:rsid w:val="0005448C"/>
    <w:rsid w:val="009F3026"/>
    <w:rsid w:val="00A36093"/>
    <w:rsid w:val="00A4378E"/>
    <w:rsid w:val="00B2201B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0EEE5EF-234D-45DD-9835-6D841CF0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093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A36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093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093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0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6093"/>
    <w:rPr>
      <w:rFonts w:ascii="Arial" w:hAnsi="Arial" w:cs="Arial"/>
      <w:b/>
      <w:bCs/>
      <w:snapToGrid w:val="0"/>
      <w:color w:val="000000"/>
      <w:kern w:val="44"/>
      <w:sz w:val="44"/>
      <w:szCs w:val="44"/>
    </w:rPr>
  </w:style>
  <w:style w:type="table" w:customStyle="1" w:styleId="TableNormal">
    <w:name w:val="Table Normal"/>
    <w:semiHidden/>
    <w:unhideWhenUsed/>
    <w:qFormat/>
    <w:rsid w:val="00A36093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2</cp:revision>
  <dcterms:created xsi:type="dcterms:W3CDTF">2023-05-25T02:54:00Z</dcterms:created>
  <dcterms:modified xsi:type="dcterms:W3CDTF">2023-05-25T02:54:00Z</dcterms:modified>
</cp:coreProperties>
</file>