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9F5F" w14:textId="777D10AC" w:rsidR="00C03CD6" w:rsidRDefault="00C03CD6" w:rsidP="00C03CD6">
      <w:pPr>
        <w:pStyle w:val="a3"/>
        <w:rPr>
          <w:rFonts w:hint="eastAsia"/>
        </w:rPr>
      </w:pPr>
      <w:r>
        <w:rPr>
          <w:rFonts w:hint="eastAsia"/>
        </w:rPr>
        <w:t>性能预报</w:t>
      </w:r>
      <w:r>
        <w:rPr>
          <w:rFonts w:hint="eastAsia"/>
        </w:rPr>
        <w:t>App</w:t>
      </w:r>
    </w:p>
    <w:p w14:paraId="7878D16E" w14:textId="34ECC790" w:rsidR="00C03CD6" w:rsidRDefault="00C03CD6" w:rsidP="00C03CD6">
      <w:pPr>
        <w:pStyle w:val="2"/>
        <w:rPr>
          <w:rFonts w:hint="eastAsia"/>
        </w:rPr>
      </w:pPr>
      <w:r>
        <w:rPr>
          <w:rFonts w:hint="eastAsia"/>
        </w:rPr>
        <w:t>一、模型算法</w:t>
      </w:r>
    </w:p>
    <w:p w14:paraId="4708E598" w14:textId="699E498F" w:rsidR="004858D6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HistGradientBoostingRegressor 是 scikit-learn 库中一种基于直方图的梯度提升回归树模型。它的设计灵感来源于 LightGBM，专门针对大型数据集（通常指样本量超过 10,000）进行了极致的速度优化，相比传统的梯度提升树（GBDT），其训练速度可以提升 10 倍以上。</w:t>
      </w:r>
    </w:p>
    <w:p w14:paraId="3B5CD308" w14:textId="77777777" w:rsidR="004858D6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它的核心原理主要包含以下几个关键部分：</w:t>
      </w:r>
    </w:p>
    <w:p w14:paraId="7318B970" w14:textId="77777777" w:rsidR="004858D6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 核心加速机制：分箱与直方图</w:t>
      </w:r>
    </w:p>
    <w:p w14:paraId="168EEE3C" w14:textId="77777777" w:rsidR="004858D6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传统 GBDT 在寻找最佳分裂点时，需要对每个特征的所有样本值进行全量排序，计算复杂度非常高。HistGradientBoostingRegressor 通过以下两步打破了这一瓶颈：</w:t>
      </w:r>
    </w:p>
    <w:p w14:paraId="045620AF" w14:textId="77777777" w:rsidR="004858D6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特征分箱（Binning）</w:t>
      </w:r>
      <w:r>
        <w:rPr>
          <w:rFonts w:ascii="宋体" w:eastAsia="宋体" w:hAnsi="宋体" w:cs="宋体"/>
          <w:sz w:val="24"/>
        </w:rPr>
        <w:t>：在训练前，它会将连续的特征值离散化，划分到固定数量的区间（bins，默认最多 255 个）中。</w:t>
      </w:r>
    </w:p>
    <w:p w14:paraId="7730857B" w14:textId="77777777" w:rsidR="004858D6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直方图计算（Histogram-based）</w:t>
      </w:r>
      <w:r>
        <w:rPr>
          <w:rFonts w:ascii="宋体" w:eastAsia="宋体" w:hAnsi="宋体" w:cs="宋体"/>
          <w:sz w:val="24"/>
        </w:rPr>
        <w:t>：模型不再基于原始数据计算分裂增益，而是基于这些离散的直方图进行计算。这使得寻找分裂点的时间复杂度从 O(NlogN) 降低到了 O(bins)，极大地减少了计算量并降低了内存占用。</w:t>
      </w:r>
    </w:p>
    <w:p w14:paraId="1B7DAA75" w14:textId="77777777" w:rsidR="004858D6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2. 树的生长策略：Leaf-wise</w:t>
      </w:r>
    </w:p>
    <w:p w14:paraId="3F011E33" w14:textId="77777777" w:rsidR="004858D6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与传统的按层生长（Level-wise）不同，它采用 </w:t>
      </w:r>
      <w:r>
        <w:rPr>
          <w:rFonts w:ascii="宋体" w:eastAsia="宋体" w:hAnsi="宋体" w:cs="宋体"/>
          <w:b/>
          <w:sz w:val="24"/>
        </w:rPr>
        <w:t>Leaf-wise（按叶子生长）</w:t>
      </w:r>
      <w:r>
        <w:rPr>
          <w:rFonts w:ascii="宋体" w:eastAsia="宋体" w:hAnsi="宋体" w:cs="宋体"/>
          <w:sz w:val="24"/>
        </w:rPr>
        <w:t xml:space="preserve"> 策略。即每次迭代时，优先选择当前所有叶子节点中分裂增益最大的那个节点进行分裂。这种策略能以更少的分裂次数获得更低的损失，但也更容易过拟合，因此通常会配合 max_depth（最大深度）或 max_leaf_nodes（最大叶子数）等参数来限制树的复杂度。</w:t>
      </w:r>
    </w:p>
    <w:p w14:paraId="28F0603F" w14:textId="77777777" w:rsidR="004858D6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 原生支持缺失值（NaN）</w:t>
      </w:r>
    </w:p>
    <w:p w14:paraId="28A922EF" w14:textId="77777777" w:rsidR="004858D6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该模型在训练过程中能够自动处理缺失值。在每个节点分裂时，算法会根据潜在增益，自动学习并决定将带有缺失值的样本分配到左子节点还是右子节点。在预测阶段，缺失值也会按照训练时学到的规则被分配到相应的子节点中，因此无需在预处理阶段对缺失值进行填充。</w:t>
      </w:r>
    </w:p>
    <w:p w14:paraId="7BAE00B0" w14:textId="77777777" w:rsidR="004858D6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lastRenderedPageBreak/>
        <w:t>4. 类别特征处理</w:t>
      </w:r>
    </w:p>
    <w:p w14:paraId="5D5D6648" w14:textId="77777777" w:rsidR="004858D6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HistGradientBoostingRegressor 支持直接处理类别特征。你可以通过 categorical_features 参数指定哪些特征是类别型的。模型在内部会对这些特征进行专门的分裂处理，避免了传统 One-Hot 编码带来的维度爆炸问题。</w:t>
      </w:r>
    </w:p>
    <w:p w14:paraId="6329CC38" w14:textId="77777777" w:rsidR="004858D6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i/>
          <w:sz w:val="24"/>
        </w:rPr>
        <w:t>注意：虽然支持类别特征，但在底层实现上它对输入数据的类型校验较为严格，通常要求输入为纯数值型数组。如果遇到非数值类型报错，建议提前将数据转换为 float 或 int 类型。</w:t>
      </w:r>
    </w:p>
    <w:p w14:paraId="558C680B" w14:textId="77777777" w:rsidR="004858D6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 自动早停（Early Stopping）</w:t>
      </w:r>
    </w:p>
    <w:p w14:paraId="068056D3" w14:textId="77777777" w:rsidR="004858D6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为了防止过拟合并节省计算资源，它内置了自动早停策略。当开启 early_stopping=True 时，模型会预留一部分训练数据作为内部验证集。如果在连续 N 轮（由 n_iter_no_change 控制）迭代中，验证集的损失函数没有改善，训练就会自动提前停止。</w:t>
      </w:r>
    </w:p>
    <w:p w14:paraId="048F948E" w14:textId="77777777" w:rsidR="004858D6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6. 正则化与约束</w:t>
      </w:r>
    </w:p>
    <w:p w14:paraId="1342AC08" w14:textId="77777777" w:rsidR="004858D6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为了进一步提升模型的泛化能力和可解释性，它还提供了多种正则化手段：</w:t>
      </w:r>
    </w:p>
    <w:p w14:paraId="7FCE7B54" w14:textId="77777777" w:rsidR="004858D6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L2 正则化</w:t>
      </w:r>
      <w:r>
        <w:rPr>
          <w:rFonts w:ascii="宋体" w:eastAsia="宋体" w:hAnsi="宋体" w:cs="宋体"/>
          <w:sz w:val="24"/>
        </w:rPr>
        <w:t>：通过 l2_regularization 参数控制，防止过拟合。</w:t>
      </w:r>
    </w:p>
    <w:p w14:paraId="2F5E5036" w14:textId="77777777" w:rsidR="004858D6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单调性约束（Monotonic Constraints）</w:t>
      </w:r>
      <w:r>
        <w:rPr>
          <w:rFonts w:ascii="宋体" w:eastAsia="宋体" w:hAnsi="宋体" w:cs="宋体"/>
          <w:sz w:val="24"/>
        </w:rPr>
        <w:t>：可以强制模型对某些特征的预测结果保持单调递增或递减，这在金融风控等需要符合业务逻辑的场景中非常有用。</w:t>
      </w:r>
    </w:p>
    <w:p w14:paraId="5037E37C" w14:textId="77777777" w:rsidR="004858D6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交互约束（Interaction Constraints）</w:t>
      </w:r>
      <w:r>
        <w:rPr>
          <w:rFonts w:ascii="宋体" w:eastAsia="宋体" w:hAnsi="宋体" w:cs="宋体"/>
          <w:sz w:val="24"/>
        </w:rPr>
        <w:t>：可以限制特征之间的交互关系，提升模型的可解释性。</w:t>
      </w:r>
    </w:p>
    <w:p w14:paraId="3C269E79" w14:textId="6BA4FC6A" w:rsidR="004858D6" w:rsidRDefault="00000000" w:rsidP="00C03CD6">
      <w:pPr>
        <w:spacing w:before="160" w:after="0"/>
        <w:rPr>
          <w:rFonts w:hint="eastAsia"/>
          <w:sz w:val="24"/>
        </w:rPr>
      </w:pPr>
      <w:bookmarkStart w:id="0" w:name=""/>
      <w:r>
        <w:rPr>
          <w:rFonts w:ascii="宋体" w:eastAsia="宋体" w:hAnsi="宋体" w:cs="宋体"/>
          <w:sz w:val="24"/>
        </w:rPr>
        <w:t>总的来说，HistGradientBoostingRegressor 通过“分箱直方图”这一核心创新，在保证模型精度的同时，完美解决了传统 GBDT 在处理海量数据时速度慢、内存消耗大的痛点。</w:t>
      </w:r>
      <w:bookmarkEnd w:id="0"/>
    </w:p>
    <w:p w14:paraId="145DB2BA" w14:textId="77777777" w:rsidR="00C03CD6" w:rsidRDefault="00C03CD6" w:rsidP="00C03CD6">
      <w:pPr>
        <w:spacing w:before="160" w:after="0"/>
        <w:rPr>
          <w:rFonts w:hint="eastAsia"/>
          <w:sz w:val="24"/>
        </w:rPr>
      </w:pPr>
    </w:p>
    <w:p w14:paraId="6B8C142B" w14:textId="53EB8941" w:rsidR="00C03CD6" w:rsidRPr="00C03CD6" w:rsidRDefault="00C03CD6" w:rsidP="00C03CD6">
      <w:pPr>
        <w:pStyle w:val="2"/>
        <w:rPr>
          <w:rFonts w:hint="eastAsia"/>
        </w:rPr>
      </w:pPr>
      <w:r w:rsidRPr="00C03CD6">
        <w:rPr>
          <w:rFonts w:hint="eastAsia"/>
        </w:rPr>
        <w:t>二、</w:t>
      </w:r>
      <w:r w:rsidRPr="00C03CD6">
        <w:rPr>
          <w:rFonts w:hint="eastAsia"/>
        </w:rPr>
        <w:t>App</w:t>
      </w:r>
      <w:r w:rsidRPr="00C03CD6">
        <w:rPr>
          <w:rFonts w:hint="eastAsia"/>
        </w:rPr>
        <w:t>功能</w:t>
      </w:r>
    </w:p>
    <w:p w14:paraId="4CD6060A" w14:textId="6CDB6D6E" w:rsidR="00C03CD6" w:rsidRPr="008D1B76" w:rsidRDefault="008D1B76" w:rsidP="00C03CD6">
      <w:pPr>
        <w:spacing w:before="160" w:after="0"/>
        <w:rPr>
          <w:rFonts w:ascii="宋体" w:eastAsia="宋体" w:hAnsi="宋体" w:cs="宋体" w:hint="eastAsia"/>
          <w:b/>
          <w:sz w:val="28"/>
        </w:rPr>
      </w:pPr>
      <w:r w:rsidRPr="008D1B76">
        <w:rPr>
          <w:rFonts w:ascii="宋体" w:eastAsia="宋体" w:hAnsi="宋体" w:cs="宋体"/>
          <w:b/>
          <w:sz w:val="28"/>
        </w:rPr>
        <w:t xml:space="preserve">1. </w:t>
      </w:r>
      <w:r>
        <w:rPr>
          <w:rFonts w:ascii="宋体" w:eastAsia="宋体" w:hAnsi="宋体" w:cs="宋体" w:hint="eastAsia"/>
          <w:b/>
          <w:sz w:val="28"/>
        </w:rPr>
        <w:t>数据总览</w:t>
      </w:r>
    </w:p>
    <w:p w14:paraId="05177E49" w14:textId="64B32F0B" w:rsidR="008D1B76" w:rsidRPr="003A45E6" w:rsidRDefault="003A45E6" w:rsidP="003A45E6">
      <w:pPr>
        <w:pStyle w:val="a5"/>
        <w:numPr>
          <w:ilvl w:val="0"/>
          <w:numId w:val="3"/>
        </w:numPr>
        <w:spacing w:before="160" w:after="0"/>
        <w:ind w:firstLineChars="0"/>
        <w:rPr>
          <w:rFonts w:hint="eastAsia"/>
          <w:sz w:val="24"/>
        </w:rPr>
      </w:pPr>
      <w:r w:rsidRPr="003A45E6">
        <w:rPr>
          <w:rFonts w:ascii="宋体" w:eastAsia="宋体" w:hAnsi="宋体" w:cs="宋体" w:hint="eastAsia"/>
          <w:b/>
          <w:sz w:val="24"/>
        </w:rPr>
        <w:t>统计面板：</w:t>
      </w:r>
      <w:r w:rsidRPr="003A45E6">
        <w:rPr>
          <w:rFonts w:hint="eastAsia"/>
          <w:sz w:val="24"/>
        </w:rPr>
        <w:t>展示常规热轧钢卷的今日预测次数、与昨日预测次数数据对</w:t>
      </w:r>
      <w:r w:rsidRPr="003A45E6">
        <w:rPr>
          <w:rFonts w:hint="eastAsia"/>
          <w:sz w:val="24"/>
        </w:rPr>
        <w:lastRenderedPageBreak/>
        <w:t>比、累计预测次数、本月与上月累计预测次数对比、数据总览页查询钢卷次数、与昨日查询次数对比，覆盖支持的钢种个数、具体支持的钢种。</w:t>
      </w:r>
    </w:p>
    <w:p w14:paraId="6D555336" w14:textId="62C8833A" w:rsidR="003A45E6" w:rsidRDefault="003A45E6" w:rsidP="00C03CD6">
      <w:pPr>
        <w:spacing w:before="160" w:after="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415F4221" wp14:editId="329D07B8">
            <wp:extent cx="5270500" cy="543560"/>
            <wp:effectExtent l="0" t="0" r="6350" b="8890"/>
            <wp:docPr id="1596547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47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1154" w14:textId="650FA987" w:rsidR="003A45E6" w:rsidRPr="00EF6AC9" w:rsidRDefault="003A45E6" w:rsidP="00EF6AC9">
      <w:pPr>
        <w:pStyle w:val="a5"/>
        <w:numPr>
          <w:ilvl w:val="0"/>
          <w:numId w:val="3"/>
        </w:numPr>
        <w:spacing w:before="160" w:after="0"/>
        <w:ind w:firstLineChars="0"/>
        <w:rPr>
          <w:rFonts w:hint="eastAsia"/>
          <w:sz w:val="24"/>
        </w:rPr>
      </w:pPr>
      <w:r w:rsidRPr="00EF6AC9">
        <w:rPr>
          <w:rFonts w:ascii="宋体" w:eastAsia="宋体" w:hAnsi="宋体" w:cs="宋体" w:hint="eastAsia"/>
          <w:b/>
          <w:sz w:val="24"/>
        </w:rPr>
        <w:t>查询：</w:t>
      </w:r>
      <w:r w:rsidRPr="00EF6AC9">
        <w:rPr>
          <w:rFonts w:hint="eastAsia"/>
          <w:sz w:val="24"/>
        </w:rPr>
        <w:t>输入支持的钢种的目标卷号，可查询到钢卷的基本信息与实测</w:t>
      </w:r>
      <w:r w:rsidRPr="00EF6AC9">
        <w:rPr>
          <w:rFonts w:hint="eastAsia"/>
          <w:sz w:val="24"/>
        </w:rPr>
        <w:t>/</w:t>
      </w:r>
      <w:r w:rsidRPr="00EF6AC9">
        <w:rPr>
          <w:rFonts w:hint="eastAsia"/>
          <w:sz w:val="24"/>
        </w:rPr>
        <w:t>预测性能数据。每查询一次，统计面板的查询次数统计增加一次。</w:t>
      </w:r>
    </w:p>
    <w:p w14:paraId="1C630118" w14:textId="2F037BF4" w:rsidR="003A45E6" w:rsidRDefault="003A45E6" w:rsidP="00C03CD6">
      <w:pPr>
        <w:spacing w:before="160" w:after="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33B70EFE" wp14:editId="16E924B4">
            <wp:extent cx="5270500" cy="1798320"/>
            <wp:effectExtent l="0" t="0" r="6350" b="0"/>
            <wp:docPr id="128155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56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6CA8" w14:textId="6E0A4981" w:rsidR="003A45E6" w:rsidRPr="00EF6AC9" w:rsidRDefault="003A45E6" w:rsidP="00EF6AC9">
      <w:pPr>
        <w:pStyle w:val="a5"/>
        <w:numPr>
          <w:ilvl w:val="0"/>
          <w:numId w:val="3"/>
        </w:numPr>
        <w:spacing w:before="160" w:after="0"/>
        <w:ind w:firstLineChars="0"/>
        <w:rPr>
          <w:rFonts w:hint="eastAsia"/>
          <w:sz w:val="24"/>
        </w:rPr>
      </w:pPr>
      <w:r w:rsidRPr="00EF6AC9">
        <w:rPr>
          <w:rFonts w:ascii="宋体" w:eastAsia="宋体" w:hAnsi="宋体" w:cs="宋体" w:hint="eastAsia"/>
          <w:b/>
          <w:sz w:val="24"/>
        </w:rPr>
        <w:t>钢种性能对比：</w:t>
      </w:r>
      <w:r w:rsidR="00EF6AC9" w:rsidRPr="00EF6AC9">
        <w:rPr>
          <w:sz w:val="24"/>
        </w:rPr>
        <w:t>各钢种四项</w:t>
      </w:r>
      <w:r w:rsidR="00EF6AC9" w:rsidRPr="00EF6AC9">
        <w:rPr>
          <w:rFonts w:hint="eastAsia"/>
          <w:sz w:val="24"/>
        </w:rPr>
        <w:t>性能</w:t>
      </w:r>
      <w:r w:rsidR="00EF6AC9" w:rsidRPr="00EF6AC9">
        <w:rPr>
          <w:sz w:val="24"/>
        </w:rPr>
        <w:t>指标的实测均值与预测均值对比</w:t>
      </w:r>
      <w:r w:rsidR="00EF6AC9" w:rsidRPr="00EF6AC9">
        <w:rPr>
          <w:rFonts w:hint="eastAsia"/>
          <w:sz w:val="24"/>
        </w:rPr>
        <w:t>。</w:t>
      </w:r>
    </w:p>
    <w:p w14:paraId="4266A7AF" w14:textId="619168C0" w:rsidR="003A45E6" w:rsidRDefault="003A45E6" w:rsidP="00C03CD6">
      <w:pPr>
        <w:spacing w:before="160" w:after="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226C7933" wp14:editId="3C73E014">
            <wp:extent cx="5270500" cy="4098925"/>
            <wp:effectExtent l="0" t="0" r="6350" b="0"/>
            <wp:docPr id="882779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79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7222" w14:textId="77777777" w:rsidR="00DA528A" w:rsidRPr="00EF6AC9" w:rsidRDefault="00DA528A" w:rsidP="00DA528A">
      <w:pPr>
        <w:pStyle w:val="a5"/>
        <w:numPr>
          <w:ilvl w:val="0"/>
          <w:numId w:val="3"/>
        </w:numPr>
        <w:spacing w:before="160" w:after="0"/>
        <w:ind w:firstLineChars="0"/>
        <w:rPr>
          <w:rFonts w:hint="eastAsia"/>
          <w:sz w:val="24"/>
        </w:rPr>
      </w:pPr>
      <w:r w:rsidRPr="00EF6AC9">
        <w:rPr>
          <w:rFonts w:ascii="宋体" w:eastAsia="宋体" w:hAnsi="宋体" w:cs="宋体" w:hint="eastAsia"/>
          <w:b/>
          <w:sz w:val="24"/>
        </w:rPr>
        <w:lastRenderedPageBreak/>
        <w:t>钢种预测分布：</w:t>
      </w:r>
      <w:r w:rsidRPr="00EF6AC9">
        <w:rPr>
          <w:rFonts w:hint="eastAsia"/>
          <w:sz w:val="24"/>
        </w:rPr>
        <w:t>按钢种统计累计预测次数和占比。</w:t>
      </w:r>
    </w:p>
    <w:p w14:paraId="047BAC1C" w14:textId="16BD85E3" w:rsidR="00DA528A" w:rsidRDefault="00DA528A" w:rsidP="00C03CD6">
      <w:pPr>
        <w:spacing w:before="160" w:after="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61CBC627" wp14:editId="1732E666">
            <wp:extent cx="3187700" cy="2257506"/>
            <wp:effectExtent l="0" t="0" r="0" b="9525"/>
            <wp:docPr id="1653053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53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1426" cy="226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038C" w14:textId="4CE2DD0F" w:rsidR="008D1B76" w:rsidRPr="008D1B76" w:rsidRDefault="008D1B76" w:rsidP="008D1B76">
      <w:pPr>
        <w:spacing w:before="160" w:after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2</w:t>
      </w:r>
      <w:r w:rsidRPr="008D1B76">
        <w:rPr>
          <w:rFonts w:ascii="宋体" w:eastAsia="宋体" w:hAnsi="宋体" w:cs="宋体"/>
          <w:b/>
          <w:sz w:val="28"/>
        </w:rPr>
        <w:t xml:space="preserve">. </w:t>
      </w:r>
      <w:r>
        <w:rPr>
          <w:rFonts w:ascii="宋体" w:eastAsia="宋体" w:hAnsi="宋体" w:cs="宋体" w:hint="eastAsia"/>
          <w:b/>
          <w:sz w:val="28"/>
        </w:rPr>
        <w:t>性能预测</w:t>
      </w:r>
    </w:p>
    <w:p w14:paraId="1B8BF0B4" w14:textId="1BF5780B" w:rsidR="008D1B76" w:rsidRPr="00DA528A" w:rsidRDefault="00EF6AC9" w:rsidP="00DA528A">
      <w:pPr>
        <w:pStyle w:val="a5"/>
        <w:numPr>
          <w:ilvl w:val="0"/>
          <w:numId w:val="3"/>
        </w:numPr>
        <w:spacing w:before="160" w:after="0"/>
        <w:ind w:firstLineChars="0"/>
        <w:rPr>
          <w:rFonts w:hint="eastAsia"/>
          <w:sz w:val="24"/>
        </w:rPr>
      </w:pPr>
      <w:r w:rsidRPr="00DA528A">
        <w:rPr>
          <w:rFonts w:ascii="宋体" w:eastAsia="宋体" w:hAnsi="宋体" w:cs="宋体" w:hint="eastAsia"/>
          <w:b/>
          <w:sz w:val="24"/>
        </w:rPr>
        <w:t>输入参数：</w:t>
      </w:r>
      <w:r w:rsidRPr="00DA528A">
        <w:rPr>
          <w:rFonts w:hint="eastAsia"/>
          <w:sz w:val="24"/>
        </w:rPr>
        <w:t>输入可查询卷号，能够获得卷号的基本信息，用户可在此基础上进行参数自由调整，定制化预测。输入不可查询卷号会提示错误信息，但</w:t>
      </w:r>
      <w:r w:rsidR="00DA528A" w:rsidRPr="00DA528A">
        <w:rPr>
          <w:rFonts w:hint="eastAsia"/>
          <w:sz w:val="24"/>
        </w:rPr>
        <w:t>也支持完全自主设置参数进行预测。</w:t>
      </w:r>
      <w:r w:rsidR="00DA528A" w:rsidRPr="00DA528A">
        <w:rPr>
          <w:rFonts w:hint="eastAsia"/>
          <w:b/>
          <w:bCs/>
          <w:i/>
          <w:iCs/>
          <w:sz w:val="24"/>
        </w:rPr>
        <w:t>开始预测</w:t>
      </w:r>
      <w:r w:rsidR="00DA528A" w:rsidRPr="00DA528A">
        <w:rPr>
          <w:rFonts w:hint="eastAsia"/>
          <w:sz w:val="24"/>
        </w:rPr>
        <w:t>后，预测结果在页面右侧展示。</w:t>
      </w:r>
    </w:p>
    <w:p w14:paraId="66553EA2" w14:textId="484813E8" w:rsidR="00EF6AC9" w:rsidRDefault="00EF6AC9" w:rsidP="00C03CD6">
      <w:pPr>
        <w:spacing w:before="160" w:after="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103093F6" wp14:editId="64B6DB7B">
            <wp:extent cx="3568700" cy="3879850"/>
            <wp:effectExtent l="0" t="0" r="0" b="6350"/>
            <wp:docPr id="85831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1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5EA2" w14:textId="1C580793" w:rsidR="00E73419" w:rsidRDefault="00EF6AC9" w:rsidP="00DA528A">
      <w:pPr>
        <w:pStyle w:val="a5"/>
        <w:numPr>
          <w:ilvl w:val="0"/>
          <w:numId w:val="3"/>
        </w:numPr>
        <w:spacing w:before="160" w:after="0"/>
        <w:ind w:firstLineChars="0"/>
        <w:rPr>
          <w:sz w:val="24"/>
        </w:rPr>
      </w:pPr>
      <w:r w:rsidRPr="00DA528A">
        <w:rPr>
          <w:rFonts w:ascii="宋体" w:eastAsia="宋体" w:hAnsi="宋体" w:cs="宋体" w:hint="eastAsia"/>
          <w:b/>
          <w:sz w:val="24"/>
        </w:rPr>
        <w:lastRenderedPageBreak/>
        <w:t>预测结果</w:t>
      </w:r>
      <w:r w:rsidR="00DA528A" w:rsidRPr="00DA528A">
        <w:rPr>
          <w:rFonts w:ascii="宋体" w:eastAsia="宋体" w:hAnsi="宋体" w:cs="宋体" w:hint="eastAsia"/>
          <w:b/>
          <w:sz w:val="24"/>
        </w:rPr>
        <w:t>：</w:t>
      </w:r>
      <w:r w:rsidR="00DA528A" w:rsidRPr="00DA528A">
        <w:rPr>
          <w:rFonts w:hint="eastAsia"/>
          <w:sz w:val="24"/>
        </w:rPr>
        <w:t>包括自定义预测的性能结果、性能是否合格</w:t>
      </w:r>
      <w:r w:rsidR="00E73419">
        <w:rPr>
          <w:rFonts w:hint="eastAsia"/>
          <w:sz w:val="24"/>
        </w:rPr>
        <w:t>——预测结果是否超出上下限</w:t>
      </w:r>
      <w:r w:rsidR="00DA528A" w:rsidRPr="00DA528A">
        <w:rPr>
          <w:rFonts w:hint="eastAsia"/>
          <w:sz w:val="24"/>
        </w:rPr>
        <w:t>、</w:t>
      </w:r>
      <w:r w:rsidR="00DA528A" w:rsidRPr="00DA528A">
        <w:rPr>
          <w:rFonts w:hint="eastAsia"/>
          <w:sz w:val="24"/>
        </w:rPr>
        <w:t>95%</w:t>
      </w:r>
      <w:r w:rsidR="00DA528A" w:rsidRPr="00DA528A">
        <w:rPr>
          <w:rFonts w:hint="eastAsia"/>
          <w:sz w:val="24"/>
        </w:rPr>
        <w:t>样本所属区间</w:t>
      </w:r>
      <w:r w:rsidR="00E73419">
        <w:rPr>
          <w:rFonts w:hint="eastAsia"/>
          <w:sz w:val="24"/>
        </w:rPr>
        <w:t>——均值±</w:t>
      </w:r>
      <w:r w:rsidR="00E73419">
        <w:rPr>
          <w:rFonts w:hint="eastAsia"/>
          <w:sz w:val="24"/>
        </w:rPr>
        <w:t>2</w:t>
      </w:r>
      <w:r w:rsidR="00E73419">
        <w:rPr>
          <w:rFonts w:hint="eastAsia"/>
          <w:sz w:val="24"/>
        </w:rPr>
        <w:t>个标准差</w:t>
      </w:r>
      <w:r w:rsidR="00DA528A" w:rsidRPr="00DA528A">
        <w:rPr>
          <w:rFonts w:hint="eastAsia"/>
          <w:sz w:val="24"/>
        </w:rPr>
        <w:t>、</w:t>
      </w:r>
      <w:r w:rsidR="00E73419">
        <w:rPr>
          <w:rFonts w:hint="eastAsia"/>
          <w:sz w:val="24"/>
        </w:rPr>
        <w:t>钢种性能</w:t>
      </w:r>
      <w:r w:rsidR="00DA528A" w:rsidRPr="00DA528A">
        <w:rPr>
          <w:rFonts w:hint="eastAsia"/>
          <w:sz w:val="24"/>
        </w:rPr>
        <w:t>上下限</w:t>
      </w:r>
      <w:r w:rsidR="00E73419">
        <w:rPr>
          <w:rFonts w:hint="eastAsia"/>
          <w:sz w:val="24"/>
        </w:rPr>
        <w:t>、</w:t>
      </w:r>
      <w:r w:rsidR="00DA528A" w:rsidRPr="00DA528A">
        <w:rPr>
          <w:rFonts w:hint="eastAsia"/>
          <w:sz w:val="24"/>
        </w:rPr>
        <w:t>均值</w:t>
      </w:r>
      <w:r w:rsidR="00E73419">
        <w:rPr>
          <w:rFonts w:hint="eastAsia"/>
          <w:sz w:val="24"/>
        </w:rPr>
        <w:t>和</w:t>
      </w:r>
      <w:r w:rsidR="00DA528A" w:rsidRPr="00DA528A">
        <w:rPr>
          <w:rFonts w:hint="eastAsia"/>
          <w:sz w:val="24"/>
        </w:rPr>
        <w:t>标准差</w:t>
      </w:r>
      <w:r w:rsidR="00E73419">
        <w:rPr>
          <w:rFonts w:hint="eastAsia"/>
          <w:sz w:val="24"/>
        </w:rPr>
        <w:t>——常规样本的实测值均值标准差</w:t>
      </w:r>
      <w:r w:rsidR="00DA528A" w:rsidRPr="00DA528A">
        <w:rPr>
          <w:rFonts w:hint="eastAsia"/>
          <w:sz w:val="24"/>
        </w:rPr>
        <w:t>。</w:t>
      </w:r>
    </w:p>
    <w:p w14:paraId="5C900E69" w14:textId="525C5F87" w:rsidR="00EF6AC9" w:rsidRPr="00DA528A" w:rsidRDefault="00E73419" w:rsidP="00E73419">
      <w:pPr>
        <w:pStyle w:val="a5"/>
        <w:spacing w:before="160" w:after="0"/>
        <w:ind w:left="44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除预测结果外，其余项均为基于常规预测得出的统计数据。</w:t>
      </w:r>
    </w:p>
    <w:p w14:paraId="2B82BB76" w14:textId="091E70BA" w:rsidR="00EF6AC9" w:rsidRDefault="00EF6AC9" w:rsidP="00C03CD6">
      <w:pPr>
        <w:spacing w:before="160" w:after="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6FD742E5" wp14:editId="38ADD3C8">
            <wp:extent cx="5270500" cy="4128135"/>
            <wp:effectExtent l="0" t="0" r="6350" b="5715"/>
            <wp:docPr id="1591012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12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E25F" w14:textId="77777777" w:rsidR="00A36E2F" w:rsidRDefault="00A36E2F" w:rsidP="00C03CD6">
      <w:pPr>
        <w:spacing w:before="160" w:after="0"/>
        <w:rPr>
          <w:rFonts w:hint="eastAsia"/>
          <w:sz w:val="24"/>
        </w:rPr>
      </w:pPr>
    </w:p>
    <w:p w14:paraId="3A55C1C4" w14:textId="1197956C" w:rsidR="00A36E2F" w:rsidRPr="00A36E2F" w:rsidRDefault="00A36E2F" w:rsidP="00A36E2F">
      <w:pPr>
        <w:pStyle w:val="2"/>
        <w:rPr>
          <w:rFonts w:hint="eastAsia"/>
        </w:rPr>
      </w:pPr>
      <w:r w:rsidRPr="00A36E2F">
        <w:rPr>
          <w:rFonts w:hint="eastAsia"/>
        </w:rPr>
        <w:t>三、模型训练</w:t>
      </w:r>
    </w:p>
    <w:p w14:paraId="6FEC0879" w14:textId="0E73B518" w:rsidR="00A36E2F" w:rsidRPr="00A36E2F" w:rsidRDefault="00A36E2F" w:rsidP="00A36E2F">
      <w:pPr>
        <w:spacing w:before="160" w:after="0"/>
        <w:rPr>
          <w:rFonts w:hint="eastAsia"/>
          <w:sz w:val="24"/>
        </w:rPr>
      </w:pPr>
      <w:r w:rsidRPr="00A36E2F">
        <w:rPr>
          <w:rFonts w:hint="eastAsia"/>
          <w:sz w:val="24"/>
        </w:rPr>
        <w:t>输入是单条钢卷的工艺参数和化学成分</w:t>
      </w:r>
      <w:r>
        <w:rPr>
          <w:rFonts w:hint="eastAsia"/>
          <w:sz w:val="24"/>
        </w:rPr>
        <w:t>，</w:t>
      </w:r>
      <w:r w:rsidRPr="00A36E2F">
        <w:rPr>
          <w:rFonts w:hint="eastAsia"/>
          <w:sz w:val="24"/>
        </w:rPr>
        <w:t>特征</w:t>
      </w:r>
      <w:r>
        <w:rPr>
          <w:rFonts w:hint="eastAsia"/>
          <w:sz w:val="24"/>
        </w:rPr>
        <w:t>有</w:t>
      </w:r>
      <w:r w:rsidRPr="00A36E2F">
        <w:rPr>
          <w:rFonts w:hint="eastAsia"/>
          <w:sz w:val="24"/>
        </w:rPr>
        <w:t xml:space="preserve"> 45 </w:t>
      </w:r>
      <w:r w:rsidRPr="00A36E2F">
        <w:rPr>
          <w:rFonts w:hint="eastAsia"/>
          <w:sz w:val="24"/>
        </w:rPr>
        <w:t>个字段</w:t>
      </w:r>
      <w:r>
        <w:rPr>
          <w:rFonts w:hint="eastAsia"/>
          <w:sz w:val="24"/>
        </w:rPr>
        <w:t>。</w:t>
      </w:r>
    </w:p>
    <w:p w14:paraId="1FE66F16" w14:textId="07F70E9F" w:rsidR="00A36E2F" w:rsidRPr="00A36E2F" w:rsidRDefault="00A36E2F" w:rsidP="00A36E2F">
      <w:pPr>
        <w:spacing w:before="160" w:after="0"/>
        <w:rPr>
          <w:rFonts w:hint="eastAsia"/>
          <w:sz w:val="24"/>
        </w:rPr>
      </w:pPr>
      <w:r w:rsidRPr="00A36E2F">
        <w:rPr>
          <w:rFonts w:hint="eastAsia"/>
          <w:sz w:val="24"/>
        </w:rPr>
        <w:t>工艺参数</w:t>
      </w:r>
      <w:r w:rsidRPr="00A36E2F">
        <w:rPr>
          <w:rFonts w:hint="eastAsia"/>
          <w:sz w:val="24"/>
        </w:rPr>
        <w:t xml:space="preserve"> 5 </w:t>
      </w:r>
      <w:r w:rsidRPr="00A36E2F">
        <w:rPr>
          <w:rFonts w:hint="eastAsia"/>
          <w:sz w:val="24"/>
        </w:rPr>
        <w:t>个：</w:t>
      </w:r>
      <w:r w:rsidRPr="00A36E2F">
        <w:rPr>
          <w:rFonts w:hint="eastAsia"/>
          <w:sz w:val="24"/>
        </w:rPr>
        <w:t>rmex_temp_act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coil_thickness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slabThickness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coilingTempAvg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fmExitTempAvg1</w:t>
      </w:r>
    </w:p>
    <w:p w14:paraId="6EAEFB9C" w14:textId="2BF8A661" w:rsidR="00A36E2F" w:rsidRPr="00A36E2F" w:rsidRDefault="00A36E2F" w:rsidP="00A36E2F">
      <w:pPr>
        <w:spacing w:before="160" w:after="0"/>
        <w:rPr>
          <w:rFonts w:hint="eastAsia"/>
          <w:sz w:val="24"/>
        </w:rPr>
      </w:pPr>
      <w:r w:rsidRPr="00A36E2F">
        <w:rPr>
          <w:rFonts w:hint="eastAsia"/>
          <w:sz w:val="24"/>
        </w:rPr>
        <w:t>化学成分</w:t>
      </w:r>
      <w:r w:rsidRPr="00A36E2F">
        <w:rPr>
          <w:rFonts w:hint="eastAsia"/>
          <w:sz w:val="24"/>
        </w:rPr>
        <w:t xml:space="preserve"> 40 </w:t>
      </w:r>
      <w:r w:rsidRPr="00A36E2F">
        <w:rPr>
          <w:rFonts w:hint="eastAsia"/>
          <w:sz w:val="24"/>
        </w:rPr>
        <w:t>个：</w:t>
      </w:r>
      <w:r w:rsidRPr="00A36E2F">
        <w:rPr>
          <w:rFonts w:hint="eastAsia"/>
          <w:sz w:val="24"/>
        </w:rPr>
        <w:t>ele_c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ele_si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ele_mn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ele_p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ele_s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ele_cu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ele_ni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ele_cr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ele_nb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ele_v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ele_al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ele_ti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ele_mo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ele_b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ele_sb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ele_bi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ele_ca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ele_co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ele_h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ele_pb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ele_mg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ele_n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ele_o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ele_ta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ele_sn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lastRenderedPageBreak/>
        <w:t>ele_w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ele_zn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ele_zr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ele_as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ele_be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ele_cd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ele_ce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ele_ga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ele_ge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ele_fe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ele_li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ele_se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ele_te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ele_na</w:t>
      </w:r>
      <w:r w:rsidRPr="00A36E2F">
        <w:rPr>
          <w:rFonts w:hint="eastAsia"/>
          <w:sz w:val="24"/>
        </w:rPr>
        <w:t>、</w:t>
      </w:r>
      <w:r w:rsidRPr="00A36E2F">
        <w:rPr>
          <w:rFonts w:hint="eastAsia"/>
          <w:sz w:val="24"/>
        </w:rPr>
        <w:t>ele_r</w:t>
      </w:r>
    </w:p>
    <w:p w14:paraId="37C7C806" w14:textId="02132D9D" w:rsidR="00A36E2F" w:rsidRPr="00A36E2F" w:rsidRDefault="00A36E2F" w:rsidP="00A36E2F">
      <w:pPr>
        <w:spacing w:before="160" w:after="0"/>
        <w:rPr>
          <w:rFonts w:hint="eastAsia"/>
          <w:sz w:val="24"/>
        </w:rPr>
      </w:pPr>
      <w:r w:rsidRPr="00A36E2F">
        <w:rPr>
          <w:rFonts w:hint="eastAsia"/>
          <w:sz w:val="24"/>
        </w:rPr>
        <w:t xml:space="preserve">coil_no </w:t>
      </w:r>
      <w:r w:rsidRPr="00A36E2F">
        <w:rPr>
          <w:rFonts w:hint="eastAsia"/>
          <w:sz w:val="24"/>
        </w:rPr>
        <w:t>和</w:t>
      </w:r>
      <w:r w:rsidRPr="00A36E2F">
        <w:rPr>
          <w:rFonts w:hint="eastAsia"/>
          <w:sz w:val="24"/>
        </w:rPr>
        <w:t xml:space="preserve"> steel_grade </w:t>
      </w:r>
      <w:r w:rsidRPr="00A36E2F">
        <w:rPr>
          <w:rFonts w:hint="eastAsia"/>
          <w:sz w:val="24"/>
        </w:rPr>
        <w:t>不进入模型。</w:t>
      </w:r>
      <w:r w:rsidRPr="00A36E2F">
        <w:rPr>
          <w:rFonts w:hint="eastAsia"/>
          <w:sz w:val="24"/>
        </w:rPr>
        <w:t xml:space="preserve">steel_grade </w:t>
      </w:r>
      <w:r w:rsidRPr="00A36E2F">
        <w:rPr>
          <w:rFonts w:hint="eastAsia"/>
          <w:sz w:val="24"/>
        </w:rPr>
        <w:t>用来选择对应钢种的模型；</w:t>
      </w:r>
      <w:r w:rsidRPr="00A36E2F">
        <w:rPr>
          <w:rFonts w:hint="eastAsia"/>
          <w:sz w:val="24"/>
        </w:rPr>
        <w:t xml:space="preserve">coil_no </w:t>
      </w:r>
      <w:r w:rsidRPr="00A36E2F">
        <w:rPr>
          <w:rFonts w:hint="eastAsia"/>
          <w:sz w:val="24"/>
        </w:rPr>
        <w:t>只是业务记录编号。实测</w:t>
      </w:r>
      <w:r>
        <w:rPr>
          <w:rFonts w:hint="eastAsia"/>
          <w:sz w:val="24"/>
        </w:rPr>
        <w:t>性能</w:t>
      </w:r>
      <w:r w:rsidRPr="00A36E2F">
        <w:rPr>
          <w:rFonts w:hint="eastAsia"/>
          <w:sz w:val="24"/>
        </w:rPr>
        <w:t xml:space="preserve"> ys/ts/ie/roe </w:t>
      </w:r>
      <w:r w:rsidRPr="00A36E2F">
        <w:rPr>
          <w:rFonts w:hint="eastAsia"/>
          <w:sz w:val="24"/>
        </w:rPr>
        <w:t>是标签，不作为特征输入。</w:t>
      </w:r>
    </w:p>
    <w:p w14:paraId="7B9A7ECA" w14:textId="6825194D" w:rsidR="00A36E2F" w:rsidRPr="00A36E2F" w:rsidRDefault="00A36E2F" w:rsidP="00A36E2F">
      <w:pPr>
        <w:spacing w:before="160" w:after="0"/>
        <w:rPr>
          <w:rFonts w:hint="eastAsia"/>
          <w:sz w:val="24"/>
        </w:rPr>
      </w:pPr>
      <w:r w:rsidRPr="00A36E2F">
        <w:rPr>
          <w:rFonts w:hint="eastAsia"/>
          <w:sz w:val="24"/>
        </w:rPr>
        <w:t>输出是四个力学性能预测值：</w:t>
      </w:r>
    </w:p>
    <w:p w14:paraId="70FEF448" w14:textId="77777777" w:rsidR="00A36E2F" w:rsidRPr="00A36E2F" w:rsidRDefault="00A36E2F" w:rsidP="00A36E2F">
      <w:pPr>
        <w:pStyle w:val="a5"/>
        <w:numPr>
          <w:ilvl w:val="0"/>
          <w:numId w:val="4"/>
        </w:numPr>
        <w:spacing w:before="160" w:after="0"/>
        <w:ind w:firstLineChars="0"/>
        <w:rPr>
          <w:rFonts w:hint="eastAsia"/>
          <w:sz w:val="24"/>
        </w:rPr>
      </w:pPr>
      <w:r w:rsidRPr="00A36E2F">
        <w:rPr>
          <w:rFonts w:hint="eastAsia"/>
          <w:sz w:val="24"/>
        </w:rPr>
        <w:t>ys_pred</w:t>
      </w:r>
      <w:r w:rsidRPr="00A36E2F">
        <w:rPr>
          <w:rFonts w:hint="eastAsia"/>
          <w:sz w:val="24"/>
        </w:rPr>
        <w:t>：屈服强度预测</w:t>
      </w:r>
    </w:p>
    <w:p w14:paraId="7FEE5361" w14:textId="77777777" w:rsidR="00A36E2F" w:rsidRPr="00A36E2F" w:rsidRDefault="00A36E2F" w:rsidP="00A36E2F">
      <w:pPr>
        <w:pStyle w:val="a5"/>
        <w:numPr>
          <w:ilvl w:val="0"/>
          <w:numId w:val="4"/>
        </w:numPr>
        <w:spacing w:before="160" w:after="0"/>
        <w:ind w:firstLineChars="0"/>
        <w:rPr>
          <w:rFonts w:hint="eastAsia"/>
          <w:sz w:val="24"/>
        </w:rPr>
      </w:pPr>
      <w:r w:rsidRPr="00A36E2F">
        <w:rPr>
          <w:rFonts w:hint="eastAsia"/>
          <w:sz w:val="24"/>
        </w:rPr>
        <w:t>ts_pred</w:t>
      </w:r>
      <w:r w:rsidRPr="00A36E2F">
        <w:rPr>
          <w:rFonts w:hint="eastAsia"/>
          <w:sz w:val="24"/>
        </w:rPr>
        <w:t>：抗拉强度预测</w:t>
      </w:r>
    </w:p>
    <w:p w14:paraId="7501BFB9" w14:textId="77777777" w:rsidR="00A36E2F" w:rsidRPr="00A36E2F" w:rsidRDefault="00A36E2F" w:rsidP="00A36E2F">
      <w:pPr>
        <w:pStyle w:val="a5"/>
        <w:numPr>
          <w:ilvl w:val="0"/>
          <w:numId w:val="4"/>
        </w:numPr>
        <w:spacing w:before="160" w:after="0"/>
        <w:ind w:firstLineChars="0"/>
        <w:rPr>
          <w:rFonts w:hint="eastAsia"/>
          <w:sz w:val="24"/>
        </w:rPr>
      </w:pPr>
      <w:r w:rsidRPr="00A36E2F">
        <w:rPr>
          <w:rFonts w:hint="eastAsia"/>
          <w:sz w:val="24"/>
        </w:rPr>
        <w:t>ie_pred</w:t>
      </w:r>
      <w:r w:rsidRPr="00A36E2F">
        <w:rPr>
          <w:rFonts w:hint="eastAsia"/>
          <w:sz w:val="24"/>
        </w:rPr>
        <w:t>：冲击能量预测</w:t>
      </w:r>
    </w:p>
    <w:p w14:paraId="5F25166A" w14:textId="77777777" w:rsidR="00A36E2F" w:rsidRPr="00A36E2F" w:rsidRDefault="00A36E2F" w:rsidP="00A36E2F">
      <w:pPr>
        <w:pStyle w:val="a5"/>
        <w:numPr>
          <w:ilvl w:val="0"/>
          <w:numId w:val="4"/>
        </w:numPr>
        <w:spacing w:before="160" w:after="0"/>
        <w:ind w:firstLineChars="0"/>
        <w:rPr>
          <w:rFonts w:hint="eastAsia"/>
          <w:sz w:val="24"/>
        </w:rPr>
      </w:pPr>
      <w:r w:rsidRPr="00A36E2F">
        <w:rPr>
          <w:rFonts w:hint="eastAsia"/>
          <w:sz w:val="24"/>
        </w:rPr>
        <w:t>roe_pred</w:t>
      </w:r>
      <w:r w:rsidRPr="00A36E2F">
        <w:rPr>
          <w:rFonts w:hint="eastAsia"/>
          <w:sz w:val="24"/>
        </w:rPr>
        <w:t>：延伸率预测</w:t>
      </w:r>
    </w:p>
    <w:p w14:paraId="2328A3EE" w14:textId="79EE052B" w:rsidR="00A36E2F" w:rsidRDefault="00A36E2F" w:rsidP="00A36E2F">
      <w:pPr>
        <w:spacing w:before="160" w:after="0"/>
        <w:rPr>
          <w:rFonts w:hint="eastAsia"/>
          <w:sz w:val="24"/>
        </w:rPr>
      </w:pPr>
      <w:r w:rsidRPr="00A36E2F">
        <w:rPr>
          <w:rFonts w:hint="eastAsia"/>
          <w:sz w:val="24"/>
        </w:rPr>
        <w:t>而是每个钢种每个指标训练一个模型，例如：</w:t>
      </w:r>
      <w:r w:rsidRPr="00A36E2F">
        <w:rPr>
          <w:rFonts w:hint="eastAsia"/>
          <w:sz w:val="24"/>
        </w:rPr>
        <w:t>Q355B_ys.pkl</w:t>
      </w:r>
      <w:r>
        <w:rPr>
          <w:rFonts w:hint="eastAsia"/>
          <w:sz w:val="24"/>
        </w:rPr>
        <w:t>。</w:t>
      </w:r>
    </w:p>
    <w:p w14:paraId="0378D722" w14:textId="77777777" w:rsidR="00A36E2F" w:rsidRDefault="00A36E2F" w:rsidP="00A36E2F">
      <w:pPr>
        <w:spacing w:before="160" w:after="0"/>
        <w:rPr>
          <w:rFonts w:hint="eastAsia"/>
          <w:sz w:val="24"/>
        </w:rPr>
      </w:pPr>
    </w:p>
    <w:p w14:paraId="6C365DA5" w14:textId="441114DD" w:rsidR="00A36E2F" w:rsidRDefault="00A36E2F" w:rsidP="00A36E2F">
      <w:pPr>
        <w:spacing w:before="160" w:after="0"/>
        <w:rPr>
          <w:rFonts w:hint="eastAsia"/>
          <w:sz w:val="24"/>
        </w:rPr>
      </w:pPr>
      <w:r>
        <w:rPr>
          <w:rFonts w:hint="eastAsia"/>
          <w:sz w:val="24"/>
        </w:rPr>
        <w:t>附：中英文对照表</w:t>
      </w:r>
      <w:r w:rsidR="002F6AC3">
        <w:rPr>
          <w:rFonts w:hint="eastAsia"/>
          <w:sz w:val="24"/>
        </w:rPr>
        <w:t>（化学元素除外）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2F6AC3" w14:paraId="4EA75770" w14:textId="77777777" w:rsidTr="002F6AC3">
        <w:tc>
          <w:tcPr>
            <w:tcW w:w="4145" w:type="dxa"/>
          </w:tcPr>
          <w:p w14:paraId="6BC546DD" w14:textId="7D257FE4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参数名称</w:t>
            </w:r>
          </w:p>
        </w:tc>
        <w:tc>
          <w:tcPr>
            <w:tcW w:w="4145" w:type="dxa"/>
          </w:tcPr>
          <w:p w14:paraId="0A3C842D" w14:textId="30227957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中文含义</w:t>
            </w:r>
          </w:p>
        </w:tc>
      </w:tr>
      <w:tr w:rsidR="002F6AC3" w14:paraId="7EABE9C9" w14:textId="77777777" w:rsidTr="002F6AC3">
        <w:tc>
          <w:tcPr>
            <w:tcW w:w="4145" w:type="dxa"/>
          </w:tcPr>
          <w:p w14:paraId="04D23A29" w14:textId="4ED2DC45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coil_no</w:t>
            </w:r>
          </w:p>
        </w:tc>
        <w:tc>
          <w:tcPr>
            <w:tcW w:w="4145" w:type="dxa"/>
          </w:tcPr>
          <w:p w14:paraId="100DDB8A" w14:textId="2F2F10D9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 w:rsidRPr="002F6AC3">
              <w:rPr>
                <w:sz w:val="24"/>
              </w:rPr>
              <w:t>钢卷号</w:t>
            </w:r>
          </w:p>
        </w:tc>
      </w:tr>
      <w:tr w:rsidR="002F6AC3" w14:paraId="17F92C12" w14:textId="77777777" w:rsidTr="002F6AC3">
        <w:tc>
          <w:tcPr>
            <w:tcW w:w="4145" w:type="dxa"/>
          </w:tcPr>
          <w:p w14:paraId="2434CE1D" w14:textId="01B4ABA0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steel_grade</w:t>
            </w:r>
          </w:p>
        </w:tc>
        <w:tc>
          <w:tcPr>
            <w:tcW w:w="4145" w:type="dxa"/>
          </w:tcPr>
          <w:p w14:paraId="18D3FF63" w14:textId="7A87E487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钢种</w:t>
            </w:r>
          </w:p>
        </w:tc>
      </w:tr>
      <w:tr w:rsidR="002F6AC3" w14:paraId="5568D0CB" w14:textId="77777777" w:rsidTr="002F6AC3">
        <w:tc>
          <w:tcPr>
            <w:tcW w:w="4145" w:type="dxa"/>
          </w:tcPr>
          <w:p w14:paraId="4D1C5D5E" w14:textId="16044D07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slabThickness</w:t>
            </w:r>
          </w:p>
        </w:tc>
        <w:tc>
          <w:tcPr>
            <w:tcW w:w="4145" w:type="dxa"/>
          </w:tcPr>
          <w:p w14:paraId="5436CD24" w14:textId="7E3C98B2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 w:rsidRPr="002F6AC3">
              <w:rPr>
                <w:sz w:val="24"/>
              </w:rPr>
              <w:t>板坯厚度</w:t>
            </w:r>
          </w:p>
        </w:tc>
      </w:tr>
      <w:tr w:rsidR="002F6AC3" w14:paraId="32916E82" w14:textId="77777777" w:rsidTr="002F6AC3">
        <w:tc>
          <w:tcPr>
            <w:tcW w:w="4145" w:type="dxa"/>
          </w:tcPr>
          <w:p w14:paraId="311ED91C" w14:textId="2FF5770C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coilingTempAvg</w:t>
            </w:r>
          </w:p>
        </w:tc>
        <w:tc>
          <w:tcPr>
            <w:tcW w:w="4145" w:type="dxa"/>
          </w:tcPr>
          <w:p w14:paraId="077BC717" w14:textId="62F0DD40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 w:rsidRPr="002F6AC3">
              <w:rPr>
                <w:sz w:val="24"/>
              </w:rPr>
              <w:t>卷取平均温度</w:t>
            </w:r>
          </w:p>
        </w:tc>
      </w:tr>
      <w:tr w:rsidR="002F6AC3" w14:paraId="087C217A" w14:textId="77777777" w:rsidTr="002F6AC3">
        <w:tc>
          <w:tcPr>
            <w:tcW w:w="4145" w:type="dxa"/>
          </w:tcPr>
          <w:p w14:paraId="10495110" w14:textId="7DF09A9C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fmExitTempAvg1</w:t>
            </w:r>
          </w:p>
        </w:tc>
        <w:tc>
          <w:tcPr>
            <w:tcW w:w="4145" w:type="dxa"/>
          </w:tcPr>
          <w:p w14:paraId="67B79280" w14:textId="0544E3E0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 w:rsidRPr="002F6AC3">
              <w:rPr>
                <w:sz w:val="24"/>
              </w:rPr>
              <w:t>精轧平均温度</w:t>
            </w:r>
          </w:p>
        </w:tc>
      </w:tr>
      <w:tr w:rsidR="002F6AC3" w14:paraId="11F02DC8" w14:textId="77777777" w:rsidTr="002F6AC3">
        <w:tc>
          <w:tcPr>
            <w:tcW w:w="4145" w:type="dxa"/>
          </w:tcPr>
          <w:p w14:paraId="0867A07B" w14:textId="420BD891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rmex_temp_act</w:t>
            </w:r>
          </w:p>
        </w:tc>
        <w:tc>
          <w:tcPr>
            <w:tcW w:w="4145" w:type="dxa"/>
          </w:tcPr>
          <w:p w14:paraId="0A845652" w14:textId="584A758F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 w:rsidRPr="002F6AC3">
              <w:rPr>
                <w:sz w:val="24"/>
              </w:rPr>
              <w:t>粗轧出口实际温度</w:t>
            </w:r>
          </w:p>
        </w:tc>
      </w:tr>
      <w:tr w:rsidR="002F6AC3" w14:paraId="5FA447F0" w14:textId="77777777" w:rsidTr="002F6AC3">
        <w:tc>
          <w:tcPr>
            <w:tcW w:w="4145" w:type="dxa"/>
          </w:tcPr>
          <w:p w14:paraId="7DDEBDFF" w14:textId="5C9719E0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coil_thickness</w:t>
            </w:r>
          </w:p>
        </w:tc>
        <w:tc>
          <w:tcPr>
            <w:tcW w:w="4145" w:type="dxa"/>
          </w:tcPr>
          <w:p w14:paraId="652BE2AF" w14:textId="73A269CE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 w:rsidRPr="002F6AC3">
              <w:rPr>
                <w:sz w:val="24"/>
              </w:rPr>
              <w:t>成品厚度</w:t>
            </w:r>
          </w:p>
        </w:tc>
      </w:tr>
      <w:tr w:rsidR="002F6AC3" w14:paraId="5F285D17" w14:textId="77777777" w:rsidTr="002F6AC3">
        <w:tc>
          <w:tcPr>
            <w:tcW w:w="4145" w:type="dxa"/>
          </w:tcPr>
          <w:p w14:paraId="6DC1D673" w14:textId="467E290E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ys</w:t>
            </w:r>
          </w:p>
        </w:tc>
        <w:tc>
          <w:tcPr>
            <w:tcW w:w="4145" w:type="dxa"/>
          </w:tcPr>
          <w:p w14:paraId="404CD8DD" w14:textId="169738EA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 w:rsidRPr="002F6AC3">
              <w:rPr>
                <w:sz w:val="24"/>
              </w:rPr>
              <w:t>屈服强度</w:t>
            </w:r>
          </w:p>
        </w:tc>
      </w:tr>
      <w:tr w:rsidR="002F6AC3" w14:paraId="286CE078" w14:textId="77777777" w:rsidTr="002F6AC3">
        <w:tc>
          <w:tcPr>
            <w:tcW w:w="4145" w:type="dxa"/>
          </w:tcPr>
          <w:p w14:paraId="6E38D8B8" w14:textId="3ECBAF04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ts</w:t>
            </w:r>
          </w:p>
        </w:tc>
        <w:tc>
          <w:tcPr>
            <w:tcW w:w="4145" w:type="dxa"/>
          </w:tcPr>
          <w:p w14:paraId="15DF091A" w14:textId="7E75B8D5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抗拉强度</w:t>
            </w:r>
          </w:p>
        </w:tc>
      </w:tr>
      <w:tr w:rsidR="002F6AC3" w14:paraId="0B620534" w14:textId="77777777" w:rsidTr="002F6AC3">
        <w:tc>
          <w:tcPr>
            <w:tcW w:w="4145" w:type="dxa"/>
          </w:tcPr>
          <w:p w14:paraId="1754982E" w14:textId="2CE74006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ie</w:t>
            </w:r>
          </w:p>
        </w:tc>
        <w:tc>
          <w:tcPr>
            <w:tcW w:w="4145" w:type="dxa"/>
          </w:tcPr>
          <w:p w14:paraId="235EEACA" w14:textId="017CF24D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冲击功</w:t>
            </w:r>
          </w:p>
        </w:tc>
      </w:tr>
      <w:tr w:rsidR="002F6AC3" w14:paraId="3FF2D3D7" w14:textId="77777777" w:rsidTr="002F6AC3">
        <w:tc>
          <w:tcPr>
            <w:tcW w:w="4145" w:type="dxa"/>
          </w:tcPr>
          <w:p w14:paraId="758A3DE0" w14:textId="40936E13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roe</w:t>
            </w:r>
          </w:p>
        </w:tc>
        <w:tc>
          <w:tcPr>
            <w:tcW w:w="4145" w:type="dxa"/>
          </w:tcPr>
          <w:p w14:paraId="5374B93A" w14:textId="3A97F76E" w:rsidR="002F6AC3" w:rsidRDefault="002F6AC3" w:rsidP="00A36E2F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伸长率</w:t>
            </w:r>
          </w:p>
        </w:tc>
      </w:tr>
    </w:tbl>
    <w:p w14:paraId="481D39A6" w14:textId="77777777" w:rsidR="002F6AC3" w:rsidRPr="00C03CD6" w:rsidRDefault="002F6AC3" w:rsidP="00A36E2F">
      <w:pPr>
        <w:spacing w:before="160" w:after="0"/>
        <w:rPr>
          <w:rFonts w:hint="eastAsia"/>
          <w:sz w:val="24"/>
        </w:rPr>
      </w:pPr>
    </w:p>
    <w:sectPr w:rsidR="002F6AC3" w:rsidRPr="00C03CD6">
      <w:headerReference w:type="default" r:id="rId13"/>
      <w:footerReference w:type="default" r:id="rId14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279BB" w14:textId="77777777" w:rsidR="007F2C44" w:rsidRDefault="007F2C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5086C7" w14:textId="77777777" w:rsidR="007F2C44" w:rsidRDefault="007F2C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B905F" w14:textId="77777777" w:rsidR="004858D6" w:rsidRDefault="004858D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53506" w14:textId="77777777" w:rsidR="007F2C44" w:rsidRDefault="007F2C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6563A1" w14:textId="77777777" w:rsidR="007F2C44" w:rsidRDefault="007F2C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D7DA" w14:textId="77777777" w:rsidR="004858D6" w:rsidRDefault="004858D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777D"/>
    <w:multiLevelType w:val="hybridMultilevel"/>
    <w:tmpl w:val="75745414"/>
    <w:lvl w:ilvl="0" w:tplc="DAF0DCD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B6ED2F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4705D5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E6CC79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50A7EF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44AAE7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5068AD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1E4196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64AEC1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33FD318C"/>
    <w:multiLevelType w:val="hybridMultilevel"/>
    <w:tmpl w:val="0872764E"/>
    <w:lvl w:ilvl="0" w:tplc="014C2D2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170728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89CC34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D6835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0E6496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FA4854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61EB9E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16E256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066103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5E995346"/>
    <w:multiLevelType w:val="hybridMultilevel"/>
    <w:tmpl w:val="C6FA1A04"/>
    <w:lvl w:ilvl="0" w:tplc="01707286">
      <w:start w:val="1"/>
      <w:numFmt w:val="bullet"/>
      <w:lvlText w:val="◦"/>
      <w:lvlJc w:val="left"/>
      <w:pPr>
        <w:ind w:left="440" w:hanging="440"/>
      </w:pPr>
      <w:rPr>
        <w:rFonts w:ascii="Arial Unicode MS" w:hAnsi="Arial Unicode M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A272522"/>
    <w:multiLevelType w:val="hybridMultilevel"/>
    <w:tmpl w:val="3BC8B390"/>
    <w:lvl w:ilvl="0" w:tplc="014C2D2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1648132">
    <w:abstractNumId w:val="1"/>
  </w:num>
  <w:num w:numId="2" w16cid:durableId="1968657758">
    <w:abstractNumId w:val="0"/>
  </w:num>
  <w:num w:numId="3" w16cid:durableId="167527287">
    <w:abstractNumId w:val="3"/>
  </w:num>
  <w:num w:numId="4" w16cid:durableId="611939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8D6"/>
    <w:rsid w:val="001663C0"/>
    <w:rsid w:val="002F6AC3"/>
    <w:rsid w:val="003A45E6"/>
    <w:rsid w:val="004858D6"/>
    <w:rsid w:val="007F2C44"/>
    <w:rsid w:val="008200FB"/>
    <w:rsid w:val="008D1B76"/>
    <w:rsid w:val="009A432C"/>
    <w:rsid w:val="00A36E2F"/>
    <w:rsid w:val="00C03CD6"/>
    <w:rsid w:val="00D35B2A"/>
    <w:rsid w:val="00DA528A"/>
    <w:rsid w:val="00E73419"/>
    <w:rsid w:val="00EF6AC9"/>
    <w:rsid w:val="00FA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302043"/>
  <w15:docId w15:val="{879CD57C-0F32-458D-B1FE-9765FC30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C03CD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03CD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C03CD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C03CD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3A45E6"/>
    <w:pPr>
      <w:ind w:firstLineChars="200" w:firstLine="420"/>
    </w:pPr>
  </w:style>
  <w:style w:type="table" w:styleId="a6">
    <w:name w:val="Table Grid"/>
    <w:basedOn w:val="a1"/>
    <w:uiPriority w:val="39"/>
    <w:rsid w:val="002F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1135</Words>
  <Characters>1646</Characters>
  <Application>Microsoft Office Word</Application>
  <DocSecurity>0</DocSecurity>
  <Lines>78</Lines>
  <Paragraphs>73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遥远 吴</cp:lastModifiedBy>
  <cp:revision>4</cp:revision>
  <dcterms:created xsi:type="dcterms:W3CDTF">2026-05-20T01:57:00Z</dcterms:created>
  <dcterms:modified xsi:type="dcterms:W3CDTF">2026-05-20T05:52:00Z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pij5m8esDmh5ZCRaux/Z15UbSGgcaWKTucUP4EFO1vk=","ProduceID":"doc_sgs:d1f810f6-9042-4076-904f-cdede32f9676","ReservedCode2":"pij5m8esDmh5ZCRaux/Z15UbSGgcaWKTucUP4EFO1vk=","PropagateID":"doc_sgs:d1f810f6-9042-4076-904f-cdede32f9676","ContentProducer":"001191440101MA9Y9T4H7A00000"}</vt:lpwstr>
  </property>
</Properties>
</file>