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4DBA9" w14:textId="77777777" w:rsidR="00C200F9" w:rsidRDefault="00C200F9">
      <w:pPr>
        <w:rPr>
          <w:rFonts w:hint="eastAsia"/>
        </w:rPr>
      </w:pPr>
    </w:p>
    <w:p w14:paraId="371BCB38" w14:textId="77777777" w:rsidR="00C200F9" w:rsidRDefault="00C200F9">
      <w:pPr>
        <w:rPr>
          <w:rFonts w:hint="eastAsia"/>
        </w:rPr>
      </w:pPr>
    </w:p>
    <w:p w14:paraId="405001AE" w14:textId="77777777" w:rsidR="00C200F9" w:rsidRDefault="00C200F9">
      <w:pPr>
        <w:rPr>
          <w:rFonts w:hint="eastAsia"/>
        </w:rPr>
      </w:pPr>
    </w:p>
    <w:p w14:paraId="585D3DFC" w14:textId="77777777" w:rsidR="00C200F9" w:rsidRDefault="00C200F9">
      <w:pPr>
        <w:rPr>
          <w:rFonts w:hint="eastAsia"/>
        </w:rPr>
      </w:pPr>
    </w:p>
    <w:p w14:paraId="0C1FDB38" w14:textId="77777777" w:rsidR="00C200F9" w:rsidRDefault="00000000">
      <w:pPr>
        <w:jc w:val="right"/>
        <w:rPr>
          <w:rFonts w:hint="eastAsia"/>
          <w:lang w:eastAsia="zh-CN"/>
        </w:rPr>
      </w:pPr>
      <w:r>
        <w:rPr>
          <w:rFonts w:ascii="微软雅黑" w:eastAsia="微软雅黑" w:hAnsi="微软雅黑"/>
          <w:b/>
          <w:color w:val="C0392B"/>
          <w:sz w:val="20"/>
          <w:lang w:eastAsia="zh-CN"/>
        </w:rPr>
        <w:t>【内部资料  注意保存】</w:t>
      </w:r>
    </w:p>
    <w:p w14:paraId="3D29B1AF" w14:textId="77777777" w:rsidR="00C200F9" w:rsidRDefault="00C200F9">
      <w:pPr>
        <w:rPr>
          <w:rFonts w:hint="eastAsia"/>
          <w:lang w:eastAsia="zh-CN"/>
        </w:rPr>
      </w:pPr>
    </w:p>
    <w:p w14:paraId="03926536" w14:textId="77777777" w:rsidR="00C200F9" w:rsidRDefault="00C200F9">
      <w:pPr>
        <w:rPr>
          <w:rFonts w:hint="eastAsia"/>
        </w:rPr>
      </w:pPr>
    </w:p>
    <w:p w14:paraId="22418BE8" w14:textId="77777777" w:rsidR="00C200F9" w:rsidRDefault="00C200F9">
      <w:pPr>
        <w:rPr>
          <w:rFonts w:hint="eastAsia"/>
          <w:lang w:eastAsia="zh-CN"/>
        </w:rPr>
      </w:pPr>
    </w:p>
    <w:p w14:paraId="47A0FB1A" w14:textId="77777777" w:rsidR="00C200F9" w:rsidRPr="009D70FF" w:rsidRDefault="00000000">
      <w:pPr>
        <w:jc w:val="center"/>
        <w:rPr>
          <w:rFonts w:hint="eastAsia"/>
          <w:sz w:val="44"/>
          <w:szCs w:val="44"/>
          <w:lang w:eastAsia="zh-CN"/>
        </w:rPr>
      </w:pPr>
      <w:r w:rsidRPr="009D70FF">
        <w:rPr>
          <w:rFonts w:ascii="微软雅黑" w:eastAsia="微软雅黑" w:hAnsi="微软雅黑"/>
          <w:b/>
          <w:color w:val="1A3C6E"/>
          <w:sz w:val="44"/>
          <w:szCs w:val="44"/>
          <w:lang w:eastAsia="zh-CN"/>
        </w:rPr>
        <w:t>工业仿真专家经验</w:t>
      </w:r>
    </w:p>
    <w:p w14:paraId="05CDFAA7" w14:textId="77777777" w:rsidR="00C200F9" w:rsidRPr="009D70FF" w:rsidRDefault="00000000">
      <w:pPr>
        <w:jc w:val="center"/>
        <w:rPr>
          <w:rFonts w:hint="eastAsia"/>
          <w:sz w:val="44"/>
          <w:szCs w:val="44"/>
          <w:lang w:eastAsia="zh-CN"/>
        </w:rPr>
      </w:pPr>
      <w:r w:rsidRPr="009D70FF">
        <w:rPr>
          <w:rFonts w:ascii="微软雅黑" w:eastAsia="微软雅黑" w:hAnsi="微软雅黑"/>
          <w:b/>
          <w:color w:val="1A3C6E"/>
          <w:sz w:val="44"/>
          <w:szCs w:val="44"/>
          <w:lang w:eastAsia="zh-CN"/>
        </w:rPr>
        <w:t>数字化封装与服务化平台</w:t>
      </w:r>
    </w:p>
    <w:p w14:paraId="4A1582DA" w14:textId="77777777" w:rsidR="00C200F9" w:rsidRDefault="00000000">
      <w:pPr>
        <w:jc w:val="center"/>
        <w:rPr>
          <w:rFonts w:hint="eastAsia"/>
        </w:rPr>
      </w:pPr>
      <w:r>
        <w:rPr>
          <w:color w:val="3B7DD8"/>
          <w:sz w:val="20"/>
        </w:rPr>
        <w:t>━━━━━━━━━━━━━━━━━━━━━━━━━━━━━━━━━━━━━━━━</w:t>
      </w:r>
    </w:p>
    <w:p w14:paraId="3649C927" w14:textId="77777777" w:rsidR="00C200F9" w:rsidRDefault="00000000">
      <w:pPr>
        <w:spacing w:before="240"/>
        <w:jc w:val="center"/>
        <w:rPr>
          <w:rFonts w:hint="eastAsia"/>
          <w:lang w:eastAsia="zh-CN"/>
        </w:rPr>
      </w:pPr>
      <w:r>
        <w:rPr>
          <w:rFonts w:ascii="微软雅黑" w:eastAsia="微软雅黑" w:hAnsi="微软雅黑"/>
          <w:color w:val="2E5CA8"/>
          <w:sz w:val="44"/>
          <w:lang w:eastAsia="zh-CN"/>
        </w:rPr>
        <w:t>技  术  方  案</w:t>
      </w:r>
    </w:p>
    <w:p w14:paraId="47B69C7B" w14:textId="77777777" w:rsidR="00C200F9" w:rsidRDefault="00000000">
      <w:pPr>
        <w:jc w:val="center"/>
        <w:rPr>
          <w:rFonts w:hint="eastAsia"/>
          <w:lang w:eastAsia="zh-CN"/>
        </w:rPr>
      </w:pPr>
      <w:r>
        <w:rPr>
          <w:rFonts w:ascii="微软雅黑" w:eastAsia="微软雅黑" w:hAnsi="微软雅黑"/>
          <w:color w:val="666666"/>
          <w:sz w:val="28"/>
          <w:lang w:eastAsia="zh-CN"/>
        </w:rPr>
        <w:t>基于知识资产化理念的仿真应用托管平台建设方案</w:t>
      </w:r>
    </w:p>
    <w:p w14:paraId="439E072E" w14:textId="77777777" w:rsidR="00C200F9" w:rsidRDefault="00C200F9">
      <w:pPr>
        <w:rPr>
          <w:rFonts w:hint="eastAsia"/>
          <w:lang w:eastAsia="zh-CN"/>
        </w:rPr>
      </w:pPr>
    </w:p>
    <w:p w14:paraId="20864A27" w14:textId="77777777" w:rsidR="00C200F9" w:rsidRDefault="00C200F9">
      <w:pPr>
        <w:rPr>
          <w:rFonts w:hint="eastAsia"/>
          <w:lang w:eastAsia="zh-CN"/>
        </w:rPr>
      </w:pPr>
    </w:p>
    <w:p w14:paraId="5AD776DC" w14:textId="77777777" w:rsidR="00C200F9" w:rsidRDefault="00C200F9">
      <w:pPr>
        <w:rPr>
          <w:rFonts w:hint="eastAsia"/>
          <w:lang w:eastAsia="zh-CN"/>
        </w:rPr>
      </w:pPr>
    </w:p>
    <w:p w14:paraId="16F7B4B6" w14:textId="77777777" w:rsidR="00C200F9" w:rsidRDefault="00C200F9">
      <w:pPr>
        <w:rPr>
          <w:rFonts w:hint="eastAsia"/>
          <w:lang w:eastAsia="zh-CN"/>
        </w:rPr>
      </w:pPr>
    </w:p>
    <w:p w14:paraId="37DC54FA" w14:textId="77777777" w:rsidR="00C200F9" w:rsidRDefault="00C200F9">
      <w:pPr>
        <w:rPr>
          <w:rFonts w:hint="eastAsia"/>
          <w:lang w:eastAsia="zh-CN"/>
        </w:rPr>
      </w:pPr>
    </w:p>
    <w:p w14:paraId="1AB4D0C4" w14:textId="33A5B402" w:rsidR="00C200F9" w:rsidRDefault="00000000">
      <w:pPr>
        <w:jc w:val="center"/>
        <w:rPr>
          <w:rFonts w:hint="eastAsia"/>
          <w:lang w:eastAsia="zh-CN"/>
        </w:rPr>
      </w:pPr>
      <w:r>
        <w:rPr>
          <w:rFonts w:ascii="微软雅黑" w:eastAsia="微软雅黑" w:hAnsi="微软雅黑"/>
          <w:color w:val="666666"/>
          <w:lang w:eastAsia="zh-CN"/>
        </w:rPr>
        <w:t>版 本 号：</w:t>
      </w:r>
      <w:r>
        <w:rPr>
          <w:rFonts w:ascii="微软雅黑" w:eastAsia="微软雅黑" w:hAnsi="微软雅黑"/>
          <w:lang w:eastAsia="zh-CN"/>
        </w:rPr>
        <w:t>V</w:t>
      </w:r>
      <w:r w:rsidR="004B2CBD">
        <w:rPr>
          <w:rFonts w:ascii="微软雅黑" w:eastAsia="微软雅黑" w:hAnsi="微软雅黑" w:hint="eastAsia"/>
          <w:lang w:eastAsia="zh-CN"/>
        </w:rPr>
        <w:t>2</w:t>
      </w:r>
      <w:r>
        <w:rPr>
          <w:rFonts w:ascii="微软雅黑" w:eastAsia="微软雅黑" w:hAnsi="微软雅黑"/>
          <w:lang w:eastAsia="zh-CN"/>
        </w:rPr>
        <w:t>.0</w:t>
      </w:r>
    </w:p>
    <w:p w14:paraId="25B9AFCB" w14:textId="77777777" w:rsidR="00C200F9" w:rsidRDefault="00000000">
      <w:pPr>
        <w:jc w:val="center"/>
        <w:rPr>
          <w:rFonts w:hint="eastAsia"/>
          <w:lang w:eastAsia="zh-CN"/>
        </w:rPr>
      </w:pPr>
      <w:r>
        <w:rPr>
          <w:rFonts w:ascii="微软雅黑" w:eastAsia="微软雅黑" w:hAnsi="微软雅黑"/>
          <w:color w:val="666666"/>
          <w:lang w:eastAsia="zh-CN"/>
        </w:rPr>
        <w:t>编制日期：</w:t>
      </w:r>
      <w:r>
        <w:rPr>
          <w:rFonts w:ascii="微软雅黑" w:eastAsia="微软雅黑" w:hAnsi="微软雅黑"/>
          <w:lang w:eastAsia="zh-CN"/>
        </w:rPr>
        <w:t>2026年3月</w:t>
      </w:r>
    </w:p>
    <w:p w14:paraId="5F99C840" w14:textId="77777777" w:rsidR="00C200F9" w:rsidRDefault="00000000">
      <w:pPr>
        <w:jc w:val="center"/>
        <w:rPr>
          <w:rFonts w:hint="eastAsia"/>
          <w:lang w:eastAsia="zh-CN"/>
        </w:rPr>
      </w:pPr>
      <w:r>
        <w:rPr>
          <w:rFonts w:ascii="微软雅黑" w:eastAsia="微软雅黑" w:hAnsi="微软雅黑"/>
          <w:color w:val="666666"/>
          <w:lang w:eastAsia="zh-CN"/>
        </w:rPr>
        <w:t>密    级：</w:t>
      </w:r>
      <w:r>
        <w:rPr>
          <w:rFonts w:ascii="微软雅黑" w:eastAsia="微软雅黑" w:hAnsi="微软雅黑"/>
          <w:b/>
          <w:color w:val="C0392B"/>
          <w:lang w:eastAsia="zh-CN"/>
        </w:rPr>
        <w:t>内部</w:t>
      </w:r>
    </w:p>
    <w:p w14:paraId="29A4205C" w14:textId="77777777" w:rsidR="00C200F9" w:rsidRDefault="00000000">
      <w:pPr>
        <w:rPr>
          <w:rFonts w:hint="eastAsia"/>
          <w:lang w:eastAsia="zh-CN"/>
        </w:rPr>
      </w:pPr>
      <w:r>
        <w:rPr>
          <w:lang w:eastAsia="zh-CN"/>
        </w:rPr>
        <w:br w:type="page"/>
      </w:r>
    </w:p>
    <w:p w14:paraId="187A2C7C" w14:textId="77777777" w:rsidR="00C200F9" w:rsidRDefault="00000000">
      <w:pPr>
        <w:spacing w:after="480"/>
        <w:jc w:val="center"/>
        <w:rPr>
          <w:rFonts w:hint="eastAsia"/>
          <w:lang w:eastAsia="zh-CN"/>
        </w:rPr>
      </w:pPr>
      <w:r>
        <w:rPr>
          <w:rFonts w:ascii="微软雅黑" w:eastAsia="微软雅黑" w:hAnsi="微软雅黑"/>
          <w:b/>
          <w:color w:val="1A3C6E"/>
          <w:sz w:val="40"/>
          <w:lang w:eastAsia="zh-CN"/>
        </w:rPr>
        <w:lastRenderedPageBreak/>
        <w:t>目    录</w:t>
      </w:r>
    </w:p>
    <w:p w14:paraId="22095A54" w14:textId="77777777" w:rsidR="00C200F9" w:rsidRDefault="00000000">
      <w:pPr>
        <w:spacing w:after="40"/>
        <w:rPr>
          <w:rFonts w:hint="eastAsia"/>
          <w:lang w:eastAsia="zh-CN"/>
        </w:rPr>
      </w:pPr>
      <w:r>
        <w:rPr>
          <w:rFonts w:ascii="微软雅黑" w:eastAsia="微软雅黑" w:hAnsi="微软雅黑"/>
          <w:b/>
          <w:color w:val="1A3C6E"/>
          <w:lang w:eastAsia="zh-CN"/>
        </w:rPr>
        <w:t>一、项目背景与战略定位</w:t>
      </w:r>
    </w:p>
    <w:p w14:paraId="5BDB14B7" w14:textId="77777777" w:rsidR="00C200F9" w:rsidRDefault="00000000">
      <w:pPr>
        <w:spacing w:after="40"/>
        <w:rPr>
          <w:rFonts w:hint="eastAsia"/>
          <w:lang w:eastAsia="zh-CN"/>
        </w:rPr>
      </w:pPr>
      <w:r>
        <w:rPr>
          <w:sz w:val="22"/>
          <w:lang w:eastAsia="zh-CN"/>
        </w:rPr>
        <w:t xml:space="preserve">    1.1  行业痛点分析</w:t>
      </w:r>
    </w:p>
    <w:p w14:paraId="7EB6A644" w14:textId="77777777" w:rsidR="00C200F9" w:rsidRDefault="00000000">
      <w:pPr>
        <w:spacing w:after="40"/>
        <w:rPr>
          <w:rFonts w:hint="eastAsia"/>
          <w:lang w:eastAsia="zh-CN"/>
        </w:rPr>
      </w:pPr>
      <w:r>
        <w:rPr>
          <w:sz w:val="22"/>
          <w:lang w:eastAsia="zh-CN"/>
        </w:rPr>
        <w:t xml:space="preserve">    1.2  政策机遇与技术趋势</w:t>
      </w:r>
    </w:p>
    <w:p w14:paraId="40156D39" w14:textId="77777777" w:rsidR="00C200F9" w:rsidRDefault="00000000">
      <w:pPr>
        <w:spacing w:after="40"/>
        <w:rPr>
          <w:rFonts w:hint="eastAsia"/>
          <w:lang w:eastAsia="zh-CN"/>
        </w:rPr>
      </w:pPr>
      <w:r>
        <w:rPr>
          <w:sz w:val="22"/>
          <w:lang w:eastAsia="zh-CN"/>
        </w:rPr>
        <w:t xml:space="preserve">    1.3  项目定位与目标</w:t>
      </w:r>
    </w:p>
    <w:p w14:paraId="110BFA8D" w14:textId="77777777" w:rsidR="00C200F9" w:rsidRDefault="00000000">
      <w:pPr>
        <w:spacing w:after="40"/>
        <w:rPr>
          <w:rFonts w:hint="eastAsia"/>
          <w:lang w:eastAsia="zh-CN"/>
        </w:rPr>
      </w:pPr>
      <w:r>
        <w:rPr>
          <w:rFonts w:ascii="微软雅黑" w:eastAsia="微软雅黑" w:hAnsi="微软雅黑"/>
          <w:b/>
          <w:color w:val="1A3C6E"/>
          <w:lang w:eastAsia="zh-CN"/>
        </w:rPr>
        <w:t>二、核心理念：专家经验数字化封装方法论</w:t>
      </w:r>
    </w:p>
    <w:p w14:paraId="1397BAB5" w14:textId="77777777" w:rsidR="00C200F9" w:rsidRDefault="00000000">
      <w:pPr>
        <w:spacing w:after="40"/>
        <w:rPr>
          <w:rFonts w:hint="eastAsia"/>
          <w:lang w:eastAsia="zh-CN"/>
        </w:rPr>
      </w:pPr>
      <w:r>
        <w:rPr>
          <w:sz w:val="22"/>
          <w:lang w:eastAsia="zh-CN"/>
        </w:rPr>
        <w:t xml:space="preserve">    2.1  知识工程四步法模型（KE4S）</w:t>
      </w:r>
    </w:p>
    <w:p w14:paraId="3EE2702B" w14:textId="77777777" w:rsidR="00C200F9" w:rsidRDefault="00000000">
      <w:pPr>
        <w:spacing w:after="40"/>
        <w:rPr>
          <w:rFonts w:hint="eastAsia"/>
          <w:lang w:eastAsia="zh-CN"/>
        </w:rPr>
      </w:pPr>
      <w:r>
        <w:rPr>
          <w:sz w:val="22"/>
          <w:lang w:eastAsia="zh-CN"/>
        </w:rPr>
        <w:t xml:space="preserve">    2.2  方法论的通用性与可扩展性</w:t>
      </w:r>
    </w:p>
    <w:p w14:paraId="0FF6073A" w14:textId="77777777" w:rsidR="00C200F9" w:rsidRDefault="00000000">
      <w:pPr>
        <w:spacing w:after="40"/>
        <w:rPr>
          <w:rFonts w:hint="eastAsia"/>
          <w:lang w:eastAsia="zh-CN"/>
        </w:rPr>
      </w:pPr>
      <w:r>
        <w:rPr>
          <w:rFonts w:ascii="微软雅黑" w:eastAsia="微软雅黑" w:hAnsi="微软雅黑"/>
          <w:b/>
          <w:color w:val="1A3C6E"/>
          <w:lang w:eastAsia="zh-CN"/>
        </w:rPr>
        <w:t>三、平台总体架构设计</w:t>
      </w:r>
    </w:p>
    <w:p w14:paraId="6C7FFB3C" w14:textId="77777777" w:rsidR="00C200F9" w:rsidRDefault="00000000">
      <w:pPr>
        <w:spacing w:after="40"/>
        <w:rPr>
          <w:rFonts w:hint="eastAsia"/>
          <w:lang w:eastAsia="zh-CN"/>
        </w:rPr>
      </w:pPr>
      <w:r>
        <w:rPr>
          <w:sz w:val="22"/>
          <w:lang w:eastAsia="zh-CN"/>
        </w:rPr>
        <w:t xml:space="preserve">    3.1  架构设计原则</w:t>
      </w:r>
    </w:p>
    <w:p w14:paraId="04D60B5C" w14:textId="77777777" w:rsidR="00C200F9" w:rsidRDefault="00000000">
      <w:pPr>
        <w:spacing w:after="40"/>
        <w:rPr>
          <w:rFonts w:hint="eastAsia"/>
          <w:lang w:eastAsia="zh-CN"/>
        </w:rPr>
      </w:pPr>
      <w:r>
        <w:rPr>
          <w:sz w:val="22"/>
          <w:lang w:eastAsia="zh-CN"/>
        </w:rPr>
        <w:t xml:space="preserve">    3.2  三层架构体系</w:t>
      </w:r>
    </w:p>
    <w:p w14:paraId="227E84E4" w14:textId="77777777" w:rsidR="00C200F9" w:rsidRDefault="00000000">
      <w:pPr>
        <w:spacing w:after="40"/>
        <w:rPr>
          <w:rFonts w:hint="eastAsia"/>
          <w:lang w:eastAsia="zh-CN"/>
        </w:rPr>
      </w:pPr>
      <w:r>
        <w:rPr>
          <w:sz w:val="22"/>
          <w:lang w:eastAsia="zh-CN"/>
        </w:rPr>
        <w:t xml:space="preserve">    3.3  核心能力：统一调度引擎</w:t>
      </w:r>
    </w:p>
    <w:p w14:paraId="6ABCE8B5" w14:textId="77777777" w:rsidR="00C200F9" w:rsidRDefault="00000000">
      <w:pPr>
        <w:spacing w:after="40"/>
        <w:rPr>
          <w:rFonts w:hint="eastAsia"/>
          <w:lang w:eastAsia="zh-CN"/>
        </w:rPr>
      </w:pPr>
      <w:r>
        <w:rPr>
          <w:rFonts w:ascii="微软雅黑" w:eastAsia="微软雅黑" w:hAnsi="微软雅黑"/>
          <w:b/>
          <w:color w:val="1A3C6E"/>
          <w:lang w:eastAsia="zh-CN"/>
        </w:rPr>
        <w:t>四、典型案例：FactSage 热力学计算应用</w:t>
      </w:r>
    </w:p>
    <w:p w14:paraId="6C384556" w14:textId="77777777" w:rsidR="00C200F9" w:rsidRDefault="00000000">
      <w:pPr>
        <w:spacing w:after="40"/>
        <w:rPr>
          <w:rFonts w:hint="eastAsia"/>
          <w:lang w:eastAsia="zh-CN"/>
        </w:rPr>
      </w:pPr>
      <w:r>
        <w:rPr>
          <w:sz w:val="22"/>
          <w:lang w:eastAsia="zh-CN"/>
        </w:rPr>
        <w:t xml:space="preserve">    4.1  业务场景与需求分析</w:t>
      </w:r>
    </w:p>
    <w:p w14:paraId="45C8EF6D" w14:textId="77777777" w:rsidR="00C200F9" w:rsidRDefault="00000000">
      <w:pPr>
        <w:spacing w:after="40"/>
        <w:rPr>
          <w:rFonts w:hint="eastAsia"/>
          <w:lang w:eastAsia="zh-CN"/>
        </w:rPr>
      </w:pPr>
      <w:r>
        <w:rPr>
          <w:sz w:val="22"/>
          <w:lang w:eastAsia="zh-CN"/>
        </w:rPr>
        <w:t xml:space="preserve">    4.2  专家经验封装过程</w:t>
      </w:r>
    </w:p>
    <w:p w14:paraId="4895F3C0" w14:textId="77777777" w:rsidR="00C200F9" w:rsidRDefault="00000000">
      <w:pPr>
        <w:spacing w:after="40"/>
        <w:rPr>
          <w:rFonts w:hint="eastAsia"/>
          <w:lang w:eastAsia="zh-CN"/>
        </w:rPr>
      </w:pPr>
      <w:r>
        <w:rPr>
          <w:sz w:val="22"/>
          <w:lang w:eastAsia="zh-CN"/>
        </w:rPr>
        <w:t xml:space="preserve">    4.3  应用效果对比</w:t>
      </w:r>
    </w:p>
    <w:p w14:paraId="3BB4EDB5" w14:textId="77777777" w:rsidR="00C200F9" w:rsidRDefault="00000000">
      <w:pPr>
        <w:spacing w:after="40"/>
        <w:rPr>
          <w:rFonts w:hint="eastAsia"/>
          <w:lang w:eastAsia="zh-CN"/>
        </w:rPr>
      </w:pPr>
      <w:r>
        <w:rPr>
          <w:rFonts w:ascii="微软雅黑" w:eastAsia="微软雅黑" w:hAnsi="微软雅黑"/>
          <w:b/>
          <w:color w:val="1A3C6E"/>
          <w:lang w:eastAsia="zh-CN"/>
        </w:rPr>
        <w:t>五、标准化接入机制</w:t>
      </w:r>
    </w:p>
    <w:p w14:paraId="2710143E" w14:textId="77777777" w:rsidR="00C200F9" w:rsidRDefault="00000000">
      <w:pPr>
        <w:spacing w:after="40"/>
        <w:rPr>
          <w:rFonts w:hint="eastAsia"/>
          <w:lang w:eastAsia="zh-CN"/>
        </w:rPr>
      </w:pPr>
      <w:r>
        <w:rPr>
          <w:sz w:val="22"/>
          <w:lang w:eastAsia="zh-CN"/>
        </w:rPr>
        <w:t xml:space="preserve">    5.1  接入协议总览</w:t>
      </w:r>
    </w:p>
    <w:p w14:paraId="2EE5600C" w14:textId="77777777" w:rsidR="00C200F9" w:rsidRDefault="00000000">
      <w:pPr>
        <w:spacing w:after="40"/>
        <w:rPr>
          <w:rFonts w:hint="eastAsia"/>
          <w:lang w:eastAsia="zh-CN"/>
        </w:rPr>
      </w:pPr>
      <w:r>
        <w:rPr>
          <w:sz w:val="22"/>
          <w:lang w:eastAsia="zh-CN"/>
        </w:rPr>
        <w:t xml:space="preserve">    5.2  Webapp 接入能力清单</w:t>
      </w:r>
    </w:p>
    <w:p w14:paraId="30A277D0" w14:textId="77777777" w:rsidR="00C200F9" w:rsidRDefault="00000000">
      <w:pPr>
        <w:spacing w:after="40"/>
        <w:rPr>
          <w:rFonts w:hint="eastAsia"/>
          <w:lang w:eastAsia="zh-CN"/>
        </w:rPr>
      </w:pPr>
      <w:r>
        <w:rPr>
          <w:sz w:val="22"/>
          <w:lang w:eastAsia="zh-CN"/>
        </w:rPr>
        <w:t xml:space="preserve">    5.3  任务生命周期与状态流转</w:t>
      </w:r>
    </w:p>
    <w:p w14:paraId="63DB3D07" w14:textId="77777777" w:rsidR="00C200F9" w:rsidRDefault="00000000">
      <w:pPr>
        <w:spacing w:after="40"/>
        <w:rPr>
          <w:rFonts w:hint="eastAsia"/>
          <w:lang w:eastAsia="zh-CN"/>
        </w:rPr>
      </w:pPr>
      <w:r>
        <w:rPr>
          <w:sz w:val="22"/>
          <w:lang w:eastAsia="zh-CN"/>
        </w:rPr>
        <w:t xml:space="preserve">    5.4  安全与可靠性保障</w:t>
      </w:r>
    </w:p>
    <w:p w14:paraId="6CC126E8" w14:textId="77777777" w:rsidR="00C200F9" w:rsidRDefault="00000000">
      <w:pPr>
        <w:spacing w:after="40"/>
        <w:rPr>
          <w:rFonts w:hint="eastAsia"/>
          <w:lang w:eastAsia="zh-CN"/>
        </w:rPr>
      </w:pPr>
      <w:r>
        <w:rPr>
          <w:rFonts w:ascii="微软雅黑" w:eastAsia="微软雅黑" w:hAnsi="微软雅黑"/>
          <w:b/>
          <w:color w:val="1A3C6E"/>
          <w:lang w:eastAsia="zh-CN"/>
        </w:rPr>
        <w:t>六、预期效益与推广价值</w:t>
      </w:r>
    </w:p>
    <w:p w14:paraId="48FE8BAA" w14:textId="77777777" w:rsidR="00C200F9" w:rsidRDefault="00000000">
      <w:pPr>
        <w:spacing w:after="40"/>
        <w:rPr>
          <w:rFonts w:hint="eastAsia"/>
          <w:lang w:eastAsia="zh-CN"/>
        </w:rPr>
      </w:pPr>
      <w:r>
        <w:rPr>
          <w:sz w:val="22"/>
          <w:lang w:eastAsia="zh-CN"/>
        </w:rPr>
        <w:t xml:space="preserve">    6.1  经济效益分析</w:t>
      </w:r>
    </w:p>
    <w:p w14:paraId="6840DC7C" w14:textId="77777777" w:rsidR="00C200F9" w:rsidRDefault="00000000">
      <w:pPr>
        <w:spacing w:after="40"/>
        <w:rPr>
          <w:rFonts w:hint="eastAsia"/>
          <w:lang w:eastAsia="zh-CN"/>
        </w:rPr>
      </w:pPr>
      <w:r>
        <w:rPr>
          <w:sz w:val="22"/>
          <w:lang w:eastAsia="zh-CN"/>
        </w:rPr>
        <w:t xml:space="preserve">    6.2  社会效益与知识传承价值</w:t>
      </w:r>
    </w:p>
    <w:p w14:paraId="1B57782F" w14:textId="77777777" w:rsidR="00C200F9" w:rsidRDefault="00000000">
      <w:pPr>
        <w:spacing w:after="40"/>
        <w:rPr>
          <w:rFonts w:hint="eastAsia"/>
          <w:lang w:eastAsia="zh-CN"/>
        </w:rPr>
      </w:pPr>
      <w:r>
        <w:rPr>
          <w:sz w:val="22"/>
          <w:lang w:eastAsia="zh-CN"/>
        </w:rPr>
        <w:t xml:space="preserve">    6.3  推广路径与生态愿景</w:t>
      </w:r>
    </w:p>
    <w:p w14:paraId="05AA7593" w14:textId="77777777" w:rsidR="00C200F9" w:rsidRDefault="00000000">
      <w:pPr>
        <w:spacing w:after="40"/>
        <w:rPr>
          <w:rFonts w:hint="eastAsia"/>
          <w:lang w:eastAsia="zh-CN"/>
        </w:rPr>
      </w:pPr>
      <w:r>
        <w:rPr>
          <w:rFonts w:ascii="微软雅黑" w:eastAsia="微软雅黑" w:hAnsi="微软雅黑"/>
          <w:b/>
          <w:color w:val="1A3C6E"/>
          <w:lang w:eastAsia="zh-CN"/>
        </w:rPr>
        <w:t>附录A  术语表</w:t>
      </w:r>
    </w:p>
    <w:p w14:paraId="776D3B5A" w14:textId="77777777" w:rsidR="00C200F9" w:rsidRDefault="00000000">
      <w:pPr>
        <w:rPr>
          <w:rFonts w:hint="eastAsia"/>
          <w:lang w:eastAsia="zh-CN"/>
        </w:rPr>
      </w:pPr>
      <w:r>
        <w:rPr>
          <w:lang w:eastAsia="zh-CN"/>
        </w:rPr>
        <w:lastRenderedPageBreak/>
        <w:br w:type="page"/>
      </w:r>
    </w:p>
    <w:p w14:paraId="348AD951" w14:textId="77777777" w:rsidR="00C200F9" w:rsidRDefault="00000000">
      <w:pPr>
        <w:pStyle w:val="1"/>
        <w:rPr>
          <w:lang w:eastAsia="zh-CN"/>
        </w:rPr>
      </w:pPr>
      <w:r>
        <w:rPr>
          <w:rFonts w:ascii="微软雅黑" w:eastAsia="微软雅黑" w:hAnsi="微软雅黑"/>
          <w:color w:val="1A3C6E"/>
          <w:sz w:val="36"/>
          <w:lang w:eastAsia="zh-CN"/>
        </w:rPr>
        <w:lastRenderedPageBreak/>
        <w:t>一、项目背景与战略定位</w:t>
      </w:r>
    </w:p>
    <w:p w14:paraId="4DBFC860" w14:textId="77777777" w:rsidR="00C200F9" w:rsidRDefault="00000000">
      <w:pPr>
        <w:pStyle w:val="21"/>
        <w:rPr>
          <w:lang w:eastAsia="zh-CN"/>
        </w:rPr>
      </w:pPr>
      <w:r>
        <w:rPr>
          <w:rFonts w:ascii="微软雅黑" w:eastAsia="微软雅黑" w:hAnsi="微软雅黑"/>
          <w:color w:val="2E5CA8"/>
          <w:sz w:val="30"/>
          <w:lang w:eastAsia="zh-CN"/>
        </w:rPr>
        <w:t>1.1  行业痛点分析</w:t>
      </w:r>
    </w:p>
    <w:p w14:paraId="5176DD72" w14:textId="77777777" w:rsidR="00C200F9" w:rsidRDefault="00000000">
      <w:pPr>
        <w:ind w:firstLine="425"/>
        <w:jc w:val="both"/>
        <w:rPr>
          <w:rFonts w:hint="eastAsia"/>
          <w:lang w:eastAsia="zh-CN"/>
        </w:rPr>
      </w:pPr>
      <w:r>
        <w:rPr>
          <w:lang w:eastAsia="zh-CN"/>
        </w:rPr>
        <w:t>当前，我国冶金、材料、化工等流程工业领域面临一个深层次的结构性矛盾：大量核心工艺知识以“隐性经验”的形态存在于少数资深专家的头脑之中，未能实现系统化沉淀与规模化复用。这一现象引发了以下关键痛点：</w:t>
      </w:r>
    </w:p>
    <w:p w14:paraId="581A3EB2" w14:textId="77777777" w:rsidR="00C200F9" w:rsidRDefault="00000000">
      <w:pPr>
        <w:ind w:firstLine="425"/>
        <w:jc w:val="both"/>
        <w:rPr>
          <w:rFonts w:hint="eastAsia"/>
          <w:lang w:eastAsia="zh-CN"/>
        </w:rPr>
      </w:pPr>
      <w:r>
        <w:rPr>
          <w:rFonts w:ascii="微软雅黑" w:eastAsia="微软雅黑" w:hAnsi="微软雅黑"/>
          <w:b/>
          <w:lang w:eastAsia="zh-CN"/>
        </w:rPr>
        <w:t>专家经验的脆弱性与不可复制性。</w:t>
      </w:r>
      <w:r>
        <w:rPr>
          <w:lang w:eastAsia="zh-CN"/>
        </w:rPr>
        <w:t>以钢铁冶炼过程中的热力学平衡计算为例，一位资深冶金工程师需要掌握钢液-渣系多元多相平衡理论、了解 FactSage 等专业仿真软件的操作范式、并具备根据生产工况调整模型参数的工程判断力。这种复合型能力的培养周期通常在 5—10 年以上，且高度依赖个体经验积累，难以通过传统培训手段快速复制。</w:t>
      </w:r>
    </w:p>
    <w:p w14:paraId="01E41C2B" w14:textId="77777777" w:rsidR="00C200F9" w:rsidRDefault="00000000">
      <w:pPr>
        <w:ind w:firstLine="425"/>
        <w:jc w:val="both"/>
        <w:rPr>
          <w:rFonts w:hint="eastAsia"/>
          <w:lang w:eastAsia="zh-CN"/>
        </w:rPr>
      </w:pPr>
      <w:r>
        <w:rPr>
          <w:rFonts w:ascii="微软雅黑" w:eastAsia="微软雅黑" w:hAnsi="微软雅黑"/>
          <w:b/>
          <w:lang w:eastAsia="zh-CN"/>
        </w:rPr>
        <w:t>仿真软件的“高门槛-低效率”困境。</w:t>
      </w:r>
      <w:r>
        <w:rPr>
          <w:lang w:eastAsia="zh-CN"/>
        </w:rPr>
        <w:t>工业仿真软件（如 FactSage、Thermo-Calc、ANSYS 等）虽然具备强大的计算能力，但其操作界面复杂、参数配置繁琐、结果解读专业性强。一次完整的热力学平衡计算，从参数配置到结果分析，专家操作通常需要 15—30 分钟，而非专业人员几乎无法独立完成。这意味着昂贵的软件许可证资源长期处于低利用率状态。</w:t>
      </w:r>
    </w:p>
    <w:p w14:paraId="27194782" w14:textId="77777777" w:rsidR="00C200F9" w:rsidRDefault="00000000">
      <w:pPr>
        <w:ind w:firstLine="425"/>
        <w:jc w:val="both"/>
        <w:rPr>
          <w:rFonts w:hint="eastAsia"/>
          <w:lang w:eastAsia="zh-CN"/>
        </w:rPr>
      </w:pPr>
      <w:r>
        <w:rPr>
          <w:rFonts w:ascii="微软雅黑" w:eastAsia="微软雅黑" w:hAnsi="微软雅黑"/>
          <w:b/>
          <w:lang w:eastAsia="zh-CN"/>
        </w:rPr>
        <w:t>知识资产流失风险。</w:t>
      </w:r>
      <w:r>
        <w:rPr>
          <w:lang w:eastAsia="zh-CN"/>
        </w:rPr>
        <w:t>随着行业资深专家的退休和人才流动，企业面临核心工艺知识断层的严峻挑战。据行业调研数据，我国冶金行业资深工艺专家的平均年龄已超过 50 岁，未来 10 年将迎来大规模退休潮。若不能在此之前完成知识的系统化数字转化，将造成不可逆的知识资产损失。</w:t>
      </w:r>
    </w:p>
    <w:p w14:paraId="0FD90E50" w14:textId="77777777" w:rsidR="00C200F9" w:rsidRDefault="00000000">
      <w:pPr>
        <w:pStyle w:val="21"/>
        <w:rPr>
          <w:lang w:eastAsia="zh-CN"/>
        </w:rPr>
      </w:pPr>
      <w:r>
        <w:rPr>
          <w:rFonts w:ascii="微软雅黑" w:eastAsia="微软雅黑" w:hAnsi="微软雅黑"/>
          <w:color w:val="2E5CA8"/>
          <w:sz w:val="30"/>
          <w:lang w:eastAsia="zh-CN"/>
        </w:rPr>
        <w:t>1.2  政策机遇与技术趋势</w:t>
      </w:r>
    </w:p>
    <w:p w14:paraId="1506D381" w14:textId="77777777" w:rsidR="00C200F9" w:rsidRDefault="00000000">
      <w:pPr>
        <w:ind w:firstLine="425"/>
        <w:jc w:val="both"/>
        <w:rPr>
          <w:rFonts w:hint="eastAsia"/>
          <w:lang w:eastAsia="zh-CN"/>
        </w:rPr>
      </w:pPr>
      <w:r>
        <w:rPr>
          <w:lang w:eastAsia="zh-CN"/>
        </w:rPr>
        <w:t>本项目的提出恰逢我国工业数字化转型的战略窗口期，与多项国家级产业政策高度契合：</w:t>
      </w:r>
    </w:p>
    <w:tbl>
      <w:tblPr>
        <w:tblStyle w:val="aff1"/>
        <w:tblW w:w="0" w:type="auto"/>
        <w:jc w:val="center"/>
        <w:tblLook w:val="04A0" w:firstRow="1" w:lastRow="0" w:firstColumn="1" w:lastColumn="0" w:noHBand="0" w:noVBand="1"/>
      </w:tblPr>
      <w:tblGrid>
        <w:gridCol w:w="2432"/>
        <w:gridCol w:w="6430"/>
      </w:tblGrid>
      <w:tr w:rsidR="00C200F9" w14:paraId="60BB1F5F" w14:textId="77777777">
        <w:trPr>
          <w:jc w:val="center"/>
        </w:trPr>
        <w:tc>
          <w:tcPr>
            <w:tcW w:w="2551" w:type="dxa"/>
            <w:shd w:val="clear" w:color="auto" w:fill="1A3C6E"/>
          </w:tcPr>
          <w:p w14:paraId="41ECB76E" w14:textId="77777777" w:rsidR="00C200F9" w:rsidRDefault="00000000">
            <w:pPr>
              <w:jc w:val="center"/>
              <w:rPr>
                <w:rFonts w:hint="eastAsia"/>
              </w:rPr>
            </w:pPr>
            <w:r>
              <w:rPr>
                <w:rFonts w:ascii="微软雅黑" w:eastAsia="微软雅黑" w:hAnsi="微软雅黑"/>
                <w:b/>
                <w:color w:val="FFFFFF"/>
                <w:sz w:val="22"/>
              </w:rPr>
              <w:t>政策/趋势</w:t>
            </w:r>
          </w:p>
        </w:tc>
        <w:tc>
          <w:tcPr>
            <w:tcW w:w="6803" w:type="dxa"/>
            <w:shd w:val="clear" w:color="auto" w:fill="1A3C6E"/>
          </w:tcPr>
          <w:p w14:paraId="3145E050" w14:textId="77777777" w:rsidR="00C200F9" w:rsidRDefault="00000000">
            <w:pPr>
              <w:jc w:val="center"/>
              <w:rPr>
                <w:rFonts w:hint="eastAsia"/>
              </w:rPr>
            </w:pPr>
            <w:r>
              <w:rPr>
                <w:rFonts w:ascii="微软雅黑" w:eastAsia="微软雅黑" w:hAnsi="微软雅黑"/>
                <w:b/>
                <w:color w:val="FFFFFF"/>
                <w:sz w:val="22"/>
              </w:rPr>
              <w:t>与本项目的关联</w:t>
            </w:r>
          </w:p>
        </w:tc>
      </w:tr>
      <w:tr w:rsidR="00C200F9" w14:paraId="05846672" w14:textId="77777777">
        <w:trPr>
          <w:jc w:val="center"/>
        </w:trPr>
        <w:tc>
          <w:tcPr>
            <w:tcW w:w="2551" w:type="dxa"/>
          </w:tcPr>
          <w:p w14:paraId="05AF7634" w14:textId="77777777" w:rsidR="00C200F9" w:rsidRDefault="00000000">
            <w:pPr>
              <w:rPr>
                <w:rFonts w:hint="eastAsia"/>
                <w:lang w:eastAsia="zh-CN"/>
              </w:rPr>
            </w:pPr>
            <w:r>
              <w:rPr>
                <w:b/>
                <w:sz w:val="22"/>
                <w:lang w:eastAsia="zh-CN"/>
              </w:rPr>
              <w:t>《智能制造发展规划》</w:t>
            </w:r>
          </w:p>
        </w:tc>
        <w:tc>
          <w:tcPr>
            <w:tcW w:w="6803" w:type="dxa"/>
          </w:tcPr>
          <w:p w14:paraId="37565194" w14:textId="77777777" w:rsidR="00C200F9" w:rsidRDefault="00000000">
            <w:pPr>
              <w:rPr>
                <w:rFonts w:hint="eastAsia"/>
                <w:lang w:eastAsia="zh-CN"/>
              </w:rPr>
            </w:pPr>
            <w:r>
              <w:rPr>
                <w:sz w:val="22"/>
                <w:lang w:eastAsia="zh-CN"/>
              </w:rPr>
              <w:t>明确提出“推动工业知识软件化、模型化”，本项目直接响应将专家经验固化为可执行数字模型的战略要求</w:t>
            </w:r>
          </w:p>
        </w:tc>
      </w:tr>
      <w:tr w:rsidR="00C200F9" w14:paraId="5D46644E" w14:textId="77777777">
        <w:trPr>
          <w:jc w:val="center"/>
        </w:trPr>
        <w:tc>
          <w:tcPr>
            <w:tcW w:w="2551" w:type="dxa"/>
            <w:shd w:val="clear" w:color="auto" w:fill="F4F7FB"/>
          </w:tcPr>
          <w:p w14:paraId="435AE86C" w14:textId="77777777" w:rsidR="00C200F9" w:rsidRDefault="00000000">
            <w:pPr>
              <w:rPr>
                <w:rFonts w:hint="eastAsia"/>
                <w:lang w:eastAsia="zh-CN"/>
              </w:rPr>
            </w:pPr>
            <w:r>
              <w:rPr>
                <w:b/>
                <w:sz w:val="22"/>
                <w:lang w:eastAsia="zh-CN"/>
              </w:rPr>
              <w:t>工业互联网创新发展行</w:t>
            </w:r>
            <w:r>
              <w:rPr>
                <w:b/>
                <w:sz w:val="22"/>
                <w:lang w:eastAsia="zh-CN"/>
              </w:rPr>
              <w:lastRenderedPageBreak/>
              <w:t>动计划</w:t>
            </w:r>
          </w:p>
        </w:tc>
        <w:tc>
          <w:tcPr>
            <w:tcW w:w="6803" w:type="dxa"/>
            <w:shd w:val="clear" w:color="auto" w:fill="F4F7FB"/>
          </w:tcPr>
          <w:p w14:paraId="11935C3E" w14:textId="77777777" w:rsidR="00C200F9" w:rsidRDefault="00000000">
            <w:pPr>
              <w:rPr>
                <w:rFonts w:hint="eastAsia"/>
                <w:lang w:eastAsia="zh-CN"/>
              </w:rPr>
            </w:pPr>
            <w:r>
              <w:rPr>
                <w:sz w:val="22"/>
                <w:lang w:eastAsia="zh-CN"/>
              </w:rPr>
              <w:lastRenderedPageBreak/>
              <w:t>强调“工业 APP 培育”和“工业机理模型沉淀”，本项目构建</w:t>
            </w:r>
            <w:r>
              <w:rPr>
                <w:sz w:val="22"/>
                <w:lang w:eastAsia="zh-CN"/>
              </w:rPr>
              <w:lastRenderedPageBreak/>
              <w:t>的应用托管平台即为工业 APP 的孵化与运行载体</w:t>
            </w:r>
          </w:p>
        </w:tc>
      </w:tr>
      <w:tr w:rsidR="00C200F9" w14:paraId="0EB57E45" w14:textId="77777777">
        <w:trPr>
          <w:jc w:val="center"/>
        </w:trPr>
        <w:tc>
          <w:tcPr>
            <w:tcW w:w="2551" w:type="dxa"/>
          </w:tcPr>
          <w:p w14:paraId="7082DD7F" w14:textId="77777777" w:rsidR="00C200F9" w:rsidRDefault="00000000">
            <w:pPr>
              <w:rPr>
                <w:rFonts w:hint="eastAsia"/>
                <w:lang w:eastAsia="zh-CN"/>
              </w:rPr>
            </w:pPr>
            <w:r>
              <w:rPr>
                <w:b/>
                <w:sz w:val="22"/>
                <w:lang w:eastAsia="zh-CN"/>
              </w:rPr>
              <w:lastRenderedPageBreak/>
              <w:t>数字中国建设整体布局</w:t>
            </w:r>
          </w:p>
        </w:tc>
        <w:tc>
          <w:tcPr>
            <w:tcW w:w="6803" w:type="dxa"/>
          </w:tcPr>
          <w:p w14:paraId="6778572E" w14:textId="77777777" w:rsidR="00C200F9" w:rsidRDefault="00000000">
            <w:pPr>
              <w:rPr>
                <w:rFonts w:hint="eastAsia"/>
                <w:lang w:eastAsia="zh-CN"/>
              </w:rPr>
            </w:pPr>
            <w:r>
              <w:rPr>
                <w:sz w:val="22"/>
                <w:lang w:eastAsia="zh-CN"/>
              </w:rPr>
              <w:t>推动数字技术与实体经济深度融合，本项目实现了仿真计算能力从“专家专属”到“按需服务”的范式转变</w:t>
            </w:r>
          </w:p>
        </w:tc>
      </w:tr>
      <w:tr w:rsidR="00C200F9" w14:paraId="08F6A6B7" w14:textId="77777777">
        <w:trPr>
          <w:jc w:val="center"/>
        </w:trPr>
        <w:tc>
          <w:tcPr>
            <w:tcW w:w="2551" w:type="dxa"/>
            <w:shd w:val="clear" w:color="auto" w:fill="F4F7FB"/>
          </w:tcPr>
          <w:p w14:paraId="63B9C886" w14:textId="77777777" w:rsidR="00C200F9" w:rsidRDefault="00000000">
            <w:pPr>
              <w:rPr>
                <w:rFonts w:hint="eastAsia"/>
                <w:lang w:eastAsia="zh-CN"/>
              </w:rPr>
            </w:pPr>
            <w:r>
              <w:rPr>
                <w:b/>
                <w:sz w:val="22"/>
                <w:lang w:eastAsia="zh-CN"/>
              </w:rPr>
              <w:t>关键核心技术自主可控</w:t>
            </w:r>
          </w:p>
        </w:tc>
        <w:tc>
          <w:tcPr>
            <w:tcW w:w="6803" w:type="dxa"/>
            <w:shd w:val="clear" w:color="auto" w:fill="F4F7FB"/>
          </w:tcPr>
          <w:p w14:paraId="694EA401" w14:textId="77777777" w:rsidR="00C200F9" w:rsidRDefault="00000000">
            <w:pPr>
              <w:rPr>
                <w:rFonts w:hint="eastAsia"/>
                <w:lang w:eastAsia="zh-CN"/>
              </w:rPr>
            </w:pPr>
            <w:r>
              <w:rPr>
                <w:sz w:val="22"/>
                <w:lang w:eastAsia="zh-CN"/>
              </w:rPr>
              <w:t>通过对进口仿真软件进行应用层封装，降低对原厂技术支持的依赖，为后续国产替代提供平滑过渡路径</w:t>
            </w:r>
          </w:p>
        </w:tc>
      </w:tr>
    </w:tbl>
    <w:p w14:paraId="7966609E" w14:textId="77777777" w:rsidR="00C200F9" w:rsidRDefault="00C200F9">
      <w:pPr>
        <w:rPr>
          <w:rFonts w:hint="eastAsia"/>
          <w:lang w:eastAsia="zh-CN"/>
        </w:rPr>
      </w:pPr>
    </w:p>
    <w:p w14:paraId="679578B2" w14:textId="77777777" w:rsidR="00C200F9" w:rsidRDefault="00000000">
      <w:pPr>
        <w:ind w:firstLine="425"/>
        <w:jc w:val="both"/>
        <w:rPr>
          <w:rFonts w:hint="eastAsia"/>
          <w:lang w:eastAsia="zh-CN"/>
        </w:rPr>
      </w:pPr>
      <w:r>
        <w:t>从技术趋势来看，全球领先的工业软件企业（如 Siemens 的 Xcelerator 平台、达索系统的 3DEXPERIENCE）均在推动“仿真即服务（Simulation as a Service, SaaS）”的转型。</w:t>
      </w:r>
      <w:r>
        <w:rPr>
          <w:lang w:eastAsia="zh-CN"/>
        </w:rPr>
        <w:t>本项目以自主可控的技术路线，构建面向国内工业场景的仿真应用服务化平台，在技术路径上与国际一线厂商保持同步，同时更贴合国内冶金行业的实际需求。</w:t>
      </w:r>
    </w:p>
    <w:p w14:paraId="6C4422B2" w14:textId="77777777" w:rsidR="00C200F9" w:rsidRDefault="00000000">
      <w:pPr>
        <w:pStyle w:val="21"/>
        <w:rPr>
          <w:lang w:eastAsia="zh-CN"/>
        </w:rPr>
      </w:pPr>
      <w:r>
        <w:rPr>
          <w:rFonts w:ascii="微软雅黑" w:eastAsia="微软雅黑" w:hAnsi="微软雅黑"/>
          <w:color w:val="2E5CA8"/>
          <w:sz w:val="30"/>
          <w:lang w:eastAsia="zh-CN"/>
        </w:rPr>
        <w:t>1.3  项目定位与目标</w:t>
      </w:r>
    </w:p>
    <w:p w14:paraId="0CF4054C" w14:textId="77777777" w:rsidR="00C200F9" w:rsidRDefault="00000000">
      <w:pPr>
        <w:jc w:val="both"/>
        <w:rPr>
          <w:rFonts w:hint="eastAsia"/>
          <w:lang w:eastAsia="zh-CN"/>
        </w:rPr>
      </w:pPr>
      <w:r>
        <w:rPr>
          <w:rFonts w:ascii="微软雅黑" w:eastAsia="微软雅黑" w:hAnsi="微软雅黑"/>
          <w:b/>
          <w:color w:val="1A3C6E"/>
          <w:lang w:eastAsia="zh-CN"/>
        </w:rPr>
        <w:t>项目定位：</w:t>
      </w:r>
      <w:r>
        <w:rPr>
          <w:lang w:eastAsia="zh-CN"/>
        </w:rPr>
        <w:t>构建一套“专家经验数字化封装 → 标准化服务接入 → 平台化统一调度”的完整技术体系，实现工业仿真知识从</w:t>
      </w:r>
      <w:r>
        <w:rPr>
          <w:b/>
          <w:lang w:eastAsia="zh-CN"/>
        </w:rPr>
        <w:t>个人隐性经验</w:t>
      </w:r>
      <w:r>
        <w:rPr>
          <w:lang w:eastAsia="zh-CN"/>
        </w:rPr>
        <w:t>到</w:t>
      </w:r>
      <w:r>
        <w:rPr>
          <w:b/>
          <w:lang w:eastAsia="zh-CN"/>
        </w:rPr>
        <w:t>组织数字资产</w:t>
      </w:r>
      <w:r>
        <w:rPr>
          <w:lang w:eastAsia="zh-CN"/>
        </w:rPr>
        <w:t>的系统性转化。</w:t>
      </w:r>
    </w:p>
    <w:p w14:paraId="087BE731" w14:textId="77777777" w:rsidR="00C200F9" w:rsidRDefault="00000000">
      <w:pPr>
        <w:jc w:val="both"/>
        <w:rPr>
          <w:rFonts w:hint="eastAsia"/>
        </w:rPr>
      </w:pPr>
      <w:r>
        <w:rPr>
          <w:rFonts w:ascii="微软雅黑" w:eastAsia="微软雅黑" w:hAnsi="微软雅黑"/>
          <w:b/>
        </w:rPr>
        <w:t>核心目标：</w:t>
      </w:r>
    </w:p>
    <w:tbl>
      <w:tblPr>
        <w:tblStyle w:val="aff1"/>
        <w:tblW w:w="0" w:type="auto"/>
        <w:jc w:val="center"/>
        <w:tblLook w:val="04A0" w:firstRow="1" w:lastRow="0" w:firstColumn="1" w:lastColumn="0" w:noHBand="0" w:noVBand="1"/>
      </w:tblPr>
      <w:tblGrid>
        <w:gridCol w:w="1090"/>
        <w:gridCol w:w="2153"/>
        <w:gridCol w:w="5619"/>
      </w:tblGrid>
      <w:tr w:rsidR="00C200F9" w14:paraId="36138A3B" w14:textId="77777777">
        <w:trPr>
          <w:jc w:val="center"/>
        </w:trPr>
        <w:tc>
          <w:tcPr>
            <w:tcW w:w="1134" w:type="dxa"/>
            <w:shd w:val="clear" w:color="auto" w:fill="1A3C6E"/>
          </w:tcPr>
          <w:p w14:paraId="1460E738" w14:textId="77777777" w:rsidR="00C200F9" w:rsidRDefault="00000000">
            <w:pPr>
              <w:jc w:val="center"/>
              <w:rPr>
                <w:rFonts w:hint="eastAsia"/>
              </w:rPr>
            </w:pPr>
            <w:r>
              <w:rPr>
                <w:rFonts w:ascii="微软雅黑" w:eastAsia="微软雅黑" w:hAnsi="微软雅黑"/>
                <w:b/>
                <w:color w:val="FFFFFF"/>
                <w:sz w:val="22"/>
              </w:rPr>
              <w:t>编号</w:t>
            </w:r>
          </w:p>
        </w:tc>
        <w:tc>
          <w:tcPr>
            <w:tcW w:w="2268" w:type="dxa"/>
            <w:shd w:val="clear" w:color="auto" w:fill="1A3C6E"/>
          </w:tcPr>
          <w:p w14:paraId="64930D75" w14:textId="77777777" w:rsidR="00C200F9" w:rsidRDefault="00000000">
            <w:pPr>
              <w:jc w:val="center"/>
              <w:rPr>
                <w:rFonts w:hint="eastAsia"/>
              </w:rPr>
            </w:pPr>
            <w:r>
              <w:rPr>
                <w:rFonts w:ascii="微软雅黑" w:eastAsia="微软雅黑" w:hAnsi="微软雅黑"/>
                <w:b/>
                <w:color w:val="FFFFFF"/>
                <w:sz w:val="22"/>
              </w:rPr>
              <w:t>目标</w:t>
            </w:r>
          </w:p>
        </w:tc>
        <w:tc>
          <w:tcPr>
            <w:tcW w:w="5953" w:type="dxa"/>
            <w:shd w:val="clear" w:color="auto" w:fill="1A3C6E"/>
          </w:tcPr>
          <w:p w14:paraId="78783198" w14:textId="77777777" w:rsidR="00C200F9" w:rsidRDefault="00000000">
            <w:pPr>
              <w:jc w:val="center"/>
              <w:rPr>
                <w:rFonts w:hint="eastAsia"/>
              </w:rPr>
            </w:pPr>
            <w:r>
              <w:rPr>
                <w:rFonts w:ascii="微软雅黑" w:eastAsia="微软雅黑" w:hAnsi="微软雅黑"/>
                <w:b/>
                <w:color w:val="FFFFFF"/>
                <w:sz w:val="22"/>
              </w:rPr>
              <w:t>量化指标</w:t>
            </w:r>
          </w:p>
        </w:tc>
      </w:tr>
      <w:tr w:rsidR="00C200F9" w14:paraId="0861D4E5" w14:textId="77777777">
        <w:trPr>
          <w:jc w:val="center"/>
        </w:trPr>
        <w:tc>
          <w:tcPr>
            <w:tcW w:w="1134" w:type="dxa"/>
          </w:tcPr>
          <w:p w14:paraId="26AAD692" w14:textId="77777777" w:rsidR="00C200F9" w:rsidRDefault="00000000">
            <w:pPr>
              <w:jc w:val="center"/>
              <w:rPr>
                <w:rFonts w:hint="eastAsia"/>
              </w:rPr>
            </w:pPr>
            <w:r>
              <w:rPr>
                <w:b/>
                <w:sz w:val="22"/>
              </w:rPr>
              <w:t>G1</w:t>
            </w:r>
          </w:p>
        </w:tc>
        <w:tc>
          <w:tcPr>
            <w:tcW w:w="2268" w:type="dxa"/>
          </w:tcPr>
          <w:p w14:paraId="02F6706A" w14:textId="77777777" w:rsidR="00C200F9" w:rsidRDefault="00000000">
            <w:pPr>
              <w:rPr>
                <w:rFonts w:hint="eastAsia"/>
              </w:rPr>
            </w:pPr>
            <w:r>
              <w:rPr>
                <w:sz w:val="22"/>
              </w:rPr>
              <w:t>专家经验可执行化</w:t>
            </w:r>
          </w:p>
        </w:tc>
        <w:tc>
          <w:tcPr>
            <w:tcW w:w="5953" w:type="dxa"/>
          </w:tcPr>
          <w:p w14:paraId="43435006" w14:textId="77777777" w:rsidR="00C200F9" w:rsidRDefault="00000000">
            <w:pPr>
              <w:rPr>
                <w:rFonts w:hint="eastAsia"/>
                <w:lang w:eastAsia="zh-CN"/>
              </w:rPr>
            </w:pPr>
            <w:r>
              <w:rPr>
                <w:sz w:val="22"/>
                <w:lang w:eastAsia="zh-CN"/>
              </w:rPr>
              <w:t>将冶金热力学计算等核心工艺知识封装为标准化 Web 应用</w:t>
            </w:r>
          </w:p>
        </w:tc>
      </w:tr>
      <w:tr w:rsidR="00C200F9" w14:paraId="715C0303" w14:textId="77777777">
        <w:trPr>
          <w:jc w:val="center"/>
        </w:trPr>
        <w:tc>
          <w:tcPr>
            <w:tcW w:w="1134" w:type="dxa"/>
            <w:shd w:val="clear" w:color="auto" w:fill="F4F7FB"/>
          </w:tcPr>
          <w:p w14:paraId="2C311016" w14:textId="77777777" w:rsidR="00C200F9" w:rsidRDefault="00000000">
            <w:pPr>
              <w:jc w:val="center"/>
              <w:rPr>
                <w:rFonts w:hint="eastAsia"/>
              </w:rPr>
            </w:pPr>
            <w:r>
              <w:rPr>
                <w:b/>
                <w:sz w:val="22"/>
              </w:rPr>
              <w:t>G2</w:t>
            </w:r>
          </w:p>
        </w:tc>
        <w:tc>
          <w:tcPr>
            <w:tcW w:w="2268" w:type="dxa"/>
            <w:shd w:val="clear" w:color="auto" w:fill="F4F7FB"/>
          </w:tcPr>
          <w:p w14:paraId="7142ECFD" w14:textId="77777777" w:rsidR="00C200F9" w:rsidRDefault="00000000">
            <w:pPr>
              <w:rPr>
                <w:rFonts w:hint="eastAsia"/>
              </w:rPr>
            </w:pPr>
            <w:r>
              <w:rPr>
                <w:sz w:val="22"/>
              </w:rPr>
              <w:t>操作门槛降维</w:t>
            </w:r>
          </w:p>
        </w:tc>
        <w:tc>
          <w:tcPr>
            <w:tcW w:w="5953" w:type="dxa"/>
            <w:shd w:val="clear" w:color="auto" w:fill="F4F7FB"/>
          </w:tcPr>
          <w:p w14:paraId="2F8A8D50" w14:textId="77777777" w:rsidR="00C200F9" w:rsidRDefault="00000000">
            <w:pPr>
              <w:rPr>
                <w:rFonts w:hint="eastAsia"/>
                <w:lang w:eastAsia="zh-CN"/>
              </w:rPr>
            </w:pPr>
            <w:r>
              <w:rPr>
                <w:sz w:val="22"/>
                <w:lang w:eastAsia="zh-CN"/>
              </w:rPr>
              <w:t>非专业人员可在 3 分钟内完成原需专家 30 分钟的仿真计算</w:t>
            </w:r>
          </w:p>
        </w:tc>
      </w:tr>
      <w:tr w:rsidR="00C200F9" w14:paraId="37C23B79" w14:textId="77777777">
        <w:trPr>
          <w:jc w:val="center"/>
        </w:trPr>
        <w:tc>
          <w:tcPr>
            <w:tcW w:w="1134" w:type="dxa"/>
          </w:tcPr>
          <w:p w14:paraId="71EC78D5" w14:textId="77777777" w:rsidR="00C200F9" w:rsidRDefault="00000000">
            <w:pPr>
              <w:jc w:val="center"/>
              <w:rPr>
                <w:rFonts w:hint="eastAsia"/>
              </w:rPr>
            </w:pPr>
            <w:r>
              <w:rPr>
                <w:b/>
                <w:sz w:val="22"/>
              </w:rPr>
              <w:t>G3</w:t>
            </w:r>
          </w:p>
        </w:tc>
        <w:tc>
          <w:tcPr>
            <w:tcW w:w="2268" w:type="dxa"/>
          </w:tcPr>
          <w:p w14:paraId="17E46F34" w14:textId="77777777" w:rsidR="00C200F9" w:rsidRDefault="00000000">
            <w:pPr>
              <w:rPr>
                <w:rFonts w:hint="eastAsia"/>
              </w:rPr>
            </w:pPr>
            <w:r>
              <w:rPr>
                <w:sz w:val="22"/>
              </w:rPr>
              <w:t>平台化统一管理</w:t>
            </w:r>
          </w:p>
        </w:tc>
        <w:tc>
          <w:tcPr>
            <w:tcW w:w="5953" w:type="dxa"/>
          </w:tcPr>
          <w:p w14:paraId="318AE00E" w14:textId="77777777" w:rsidR="00C200F9" w:rsidRDefault="00000000">
            <w:pPr>
              <w:rPr>
                <w:rFonts w:hint="eastAsia"/>
                <w:lang w:eastAsia="zh-CN"/>
              </w:rPr>
            </w:pPr>
            <w:r>
              <w:rPr>
                <w:sz w:val="22"/>
                <w:lang w:eastAsia="zh-CN"/>
              </w:rPr>
              <w:t>所有仿真应用通过标准协议接入，实现任务队列调度与全生命周期管理</w:t>
            </w:r>
          </w:p>
        </w:tc>
      </w:tr>
      <w:tr w:rsidR="00C200F9" w14:paraId="46D00AB1" w14:textId="77777777">
        <w:trPr>
          <w:jc w:val="center"/>
        </w:trPr>
        <w:tc>
          <w:tcPr>
            <w:tcW w:w="1134" w:type="dxa"/>
            <w:shd w:val="clear" w:color="auto" w:fill="F4F7FB"/>
          </w:tcPr>
          <w:p w14:paraId="31706840" w14:textId="77777777" w:rsidR="00C200F9" w:rsidRDefault="00000000">
            <w:pPr>
              <w:jc w:val="center"/>
              <w:rPr>
                <w:rFonts w:hint="eastAsia"/>
              </w:rPr>
            </w:pPr>
            <w:r>
              <w:rPr>
                <w:b/>
                <w:sz w:val="22"/>
              </w:rPr>
              <w:t>G4</w:t>
            </w:r>
          </w:p>
        </w:tc>
        <w:tc>
          <w:tcPr>
            <w:tcW w:w="2268" w:type="dxa"/>
            <w:shd w:val="clear" w:color="auto" w:fill="F4F7FB"/>
          </w:tcPr>
          <w:p w14:paraId="405C2A2E" w14:textId="77777777" w:rsidR="00C200F9" w:rsidRDefault="00000000">
            <w:pPr>
              <w:rPr>
                <w:rFonts w:hint="eastAsia"/>
              </w:rPr>
            </w:pPr>
            <w:r>
              <w:rPr>
                <w:sz w:val="22"/>
              </w:rPr>
              <w:t>许可证利用率提升</w:t>
            </w:r>
          </w:p>
        </w:tc>
        <w:tc>
          <w:tcPr>
            <w:tcW w:w="5953" w:type="dxa"/>
            <w:shd w:val="clear" w:color="auto" w:fill="F4F7FB"/>
          </w:tcPr>
          <w:p w14:paraId="2ACAF2C4" w14:textId="77777777" w:rsidR="00C200F9" w:rsidRDefault="00000000">
            <w:pPr>
              <w:rPr>
                <w:rFonts w:hint="eastAsia"/>
                <w:lang w:eastAsia="zh-CN"/>
              </w:rPr>
            </w:pPr>
            <w:r>
              <w:rPr>
                <w:sz w:val="22"/>
                <w:lang w:eastAsia="zh-CN"/>
              </w:rPr>
              <w:t>通过集中调度与队列管理，将仿真软件许可证利用率提升至 80% 以上</w:t>
            </w:r>
          </w:p>
        </w:tc>
      </w:tr>
      <w:tr w:rsidR="00C200F9" w14:paraId="3308ECD5" w14:textId="77777777">
        <w:trPr>
          <w:jc w:val="center"/>
        </w:trPr>
        <w:tc>
          <w:tcPr>
            <w:tcW w:w="1134" w:type="dxa"/>
          </w:tcPr>
          <w:p w14:paraId="3636F8B3" w14:textId="77777777" w:rsidR="00C200F9" w:rsidRDefault="00000000">
            <w:pPr>
              <w:jc w:val="center"/>
              <w:rPr>
                <w:rFonts w:hint="eastAsia"/>
              </w:rPr>
            </w:pPr>
            <w:r>
              <w:rPr>
                <w:b/>
                <w:sz w:val="22"/>
              </w:rPr>
              <w:lastRenderedPageBreak/>
              <w:t>G5</w:t>
            </w:r>
          </w:p>
        </w:tc>
        <w:tc>
          <w:tcPr>
            <w:tcW w:w="2268" w:type="dxa"/>
          </w:tcPr>
          <w:p w14:paraId="75EFC10B" w14:textId="77777777" w:rsidR="00C200F9" w:rsidRDefault="00000000">
            <w:pPr>
              <w:rPr>
                <w:rFonts w:hint="eastAsia"/>
              </w:rPr>
            </w:pPr>
            <w:r>
              <w:rPr>
                <w:sz w:val="22"/>
              </w:rPr>
              <w:t>可复制推广</w:t>
            </w:r>
          </w:p>
        </w:tc>
        <w:tc>
          <w:tcPr>
            <w:tcW w:w="5953" w:type="dxa"/>
          </w:tcPr>
          <w:p w14:paraId="09CDB0EB" w14:textId="77777777" w:rsidR="00C200F9" w:rsidRDefault="00000000">
            <w:pPr>
              <w:rPr>
                <w:rFonts w:hint="eastAsia"/>
                <w:lang w:eastAsia="zh-CN"/>
              </w:rPr>
            </w:pPr>
            <w:r>
              <w:rPr>
                <w:sz w:val="22"/>
                <w:lang w:eastAsia="zh-CN"/>
              </w:rPr>
              <w:t>建立通用封装方法论，可快速推广至其他仿真软件与工业领域</w:t>
            </w:r>
          </w:p>
        </w:tc>
      </w:tr>
    </w:tbl>
    <w:p w14:paraId="78726976" w14:textId="77777777" w:rsidR="00C200F9" w:rsidRDefault="00C200F9">
      <w:pPr>
        <w:rPr>
          <w:rFonts w:hint="eastAsia"/>
          <w:lang w:eastAsia="zh-CN"/>
        </w:rPr>
      </w:pPr>
    </w:p>
    <w:p w14:paraId="5844DC03" w14:textId="77777777" w:rsidR="00C200F9" w:rsidRDefault="00000000">
      <w:pPr>
        <w:rPr>
          <w:rFonts w:hint="eastAsia"/>
          <w:lang w:eastAsia="zh-CN"/>
        </w:rPr>
      </w:pPr>
      <w:r>
        <w:rPr>
          <w:lang w:eastAsia="zh-CN"/>
        </w:rPr>
        <w:br w:type="page"/>
      </w:r>
    </w:p>
    <w:p w14:paraId="64B93A93" w14:textId="77777777" w:rsidR="00C200F9" w:rsidRDefault="00000000">
      <w:pPr>
        <w:pStyle w:val="1"/>
        <w:rPr>
          <w:lang w:eastAsia="zh-CN"/>
        </w:rPr>
      </w:pPr>
      <w:r>
        <w:rPr>
          <w:rFonts w:ascii="微软雅黑" w:eastAsia="微软雅黑" w:hAnsi="微软雅黑"/>
          <w:color w:val="1A3C6E"/>
          <w:sz w:val="36"/>
          <w:lang w:eastAsia="zh-CN"/>
        </w:rPr>
        <w:lastRenderedPageBreak/>
        <w:t>二、核心理念：专家经验数字化封装方法论</w:t>
      </w:r>
    </w:p>
    <w:p w14:paraId="3109114A" w14:textId="77777777" w:rsidR="00C200F9" w:rsidRDefault="00000000">
      <w:pPr>
        <w:ind w:firstLine="425"/>
        <w:jc w:val="both"/>
        <w:rPr>
          <w:rFonts w:hint="eastAsia"/>
        </w:rPr>
      </w:pPr>
      <w:r>
        <w:t>本项目提出“知识工程四步法”（Knowledge Engineering Four-Step Method, KE4S），作为将工业领域专家经验转化为可执行数字服务的标准化方法论。该方法论的核心思想是：将专家经验视为一种可被工程化处理的“知识原料”，通过系统化的萃取、建模、封装和接入流程，将其转化为具备自描述、可复用、可组合特征的数字资产。</w:t>
      </w:r>
    </w:p>
    <w:p w14:paraId="43E90F56" w14:textId="77777777" w:rsidR="00C200F9" w:rsidRDefault="00000000">
      <w:pPr>
        <w:pStyle w:val="21"/>
        <w:rPr>
          <w:lang w:eastAsia="zh-CN"/>
        </w:rPr>
      </w:pPr>
      <w:r>
        <w:rPr>
          <w:rFonts w:ascii="微软雅黑" w:eastAsia="微软雅黑" w:hAnsi="微软雅黑"/>
          <w:color w:val="2E5CA8"/>
          <w:sz w:val="30"/>
          <w:lang w:eastAsia="zh-CN"/>
        </w:rPr>
        <w:t>2.1  知识工程四步法模型（KE4S）</w:t>
      </w:r>
    </w:p>
    <w:p w14:paraId="5EFE2CB5" w14:textId="77777777" w:rsidR="00C200F9" w:rsidRDefault="00000000">
      <w:pPr>
        <w:pStyle w:val="31"/>
        <w:rPr>
          <w:lang w:eastAsia="zh-CN"/>
        </w:rPr>
      </w:pPr>
      <w:r>
        <w:rPr>
          <w:rFonts w:ascii="微软雅黑" w:eastAsia="微软雅黑" w:hAnsi="微软雅黑"/>
          <w:color w:val="3B7DD8"/>
          <w:sz w:val="26"/>
          <w:lang w:eastAsia="zh-CN"/>
        </w:rPr>
        <w:t>第一步：知识萃取（Knowledge Extraction）</w:t>
      </w:r>
    </w:p>
    <w:p w14:paraId="58060D1F" w14:textId="77777777" w:rsidR="00C200F9" w:rsidRDefault="00000000">
      <w:pPr>
        <w:ind w:firstLine="425"/>
        <w:jc w:val="both"/>
        <w:rPr>
          <w:rFonts w:hint="eastAsia"/>
          <w:lang w:eastAsia="zh-CN"/>
        </w:rPr>
      </w:pPr>
      <w:r>
        <w:rPr>
          <w:lang w:eastAsia="zh-CN"/>
        </w:rPr>
        <w:t>通过与领域专家的深度协作，系统化提取其在特定工艺场景下的决策逻辑、经验公式、判断规则和操作范式。以钢铁冶炼热力学计算为例：</w:t>
      </w:r>
    </w:p>
    <w:tbl>
      <w:tblPr>
        <w:tblStyle w:val="aff1"/>
        <w:tblW w:w="0" w:type="auto"/>
        <w:jc w:val="center"/>
        <w:tblLook w:val="04A0" w:firstRow="1" w:lastRow="0" w:firstColumn="1" w:lastColumn="0" w:noHBand="0" w:noVBand="1"/>
      </w:tblPr>
      <w:tblGrid>
        <w:gridCol w:w="2418"/>
        <w:gridCol w:w="6444"/>
      </w:tblGrid>
      <w:tr w:rsidR="00C200F9" w14:paraId="4E0C2750" w14:textId="77777777">
        <w:trPr>
          <w:jc w:val="center"/>
        </w:trPr>
        <w:tc>
          <w:tcPr>
            <w:tcW w:w="2551" w:type="dxa"/>
            <w:shd w:val="clear" w:color="auto" w:fill="1A3C6E"/>
          </w:tcPr>
          <w:p w14:paraId="7B323147" w14:textId="77777777" w:rsidR="00C200F9" w:rsidRDefault="00000000">
            <w:pPr>
              <w:jc w:val="center"/>
              <w:rPr>
                <w:rFonts w:hint="eastAsia"/>
              </w:rPr>
            </w:pPr>
            <w:r>
              <w:rPr>
                <w:rFonts w:ascii="微软雅黑" w:eastAsia="微软雅黑" w:hAnsi="微软雅黑"/>
                <w:b/>
                <w:color w:val="FFFFFF"/>
                <w:sz w:val="22"/>
              </w:rPr>
              <w:t>萃取维度</w:t>
            </w:r>
          </w:p>
        </w:tc>
        <w:tc>
          <w:tcPr>
            <w:tcW w:w="6803" w:type="dxa"/>
            <w:shd w:val="clear" w:color="auto" w:fill="1A3C6E"/>
          </w:tcPr>
          <w:p w14:paraId="4F997AE3" w14:textId="77777777" w:rsidR="00C200F9" w:rsidRDefault="00000000">
            <w:pPr>
              <w:jc w:val="center"/>
              <w:rPr>
                <w:rFonts w:hint="eastAsia"/>
              </w:rPr>
            </w:pPr>
            <w:r>
              <w:rPr>
                <w:rFonts w:ascii="微软雅黑" w:eastAsia="微软雅黑" w:hAnsi="微软雅黑"/>
                <w:b/>
                <w:color w:val="FFFFFF"/>
                <w:sz w:val="22"/>
              </w:rPr>
              <w:t>内容示例</w:t>
            </w:r>
          </w:p>
        </w:tc>
      </w:tr>
      <w:tr w:rsidR="00C200F9" w14:paraId="4EAB84CB" w14:textId="77777777">
        <w:trPr>
          <w:jc w:val="center"/>
        </w:trPr>
        <w:tc>
          <w:tcPr>
            <w:tcW w:w="2551" w:type="dxa"/>
          </w:tcPr>
          <w:p w14:paraId="434D0187" w14:textId="77777777" w:rsidR="00C200F9" w:rsidRDefault="00000000">
            <w:pPr>
              <w:rPr>
                <w:rFonts w:hint="eastAsia"/>
              </w:rPr>
            </w:pPr>
            <w:r>
              <w:rPr>
                <w:b/>
                <w:sz w:val="22"/>
              </w:rPr>
              <w:t>输入参数体系</w:t>
            </w:r>
          </w:p>
        </w:tc>
        <w:tc>
          <w:tcPr>
            <w:tcW w:w="6803" w:type="dxa"/>
          </w:tcPr>
          <w:p w14:paraId="7C406D3C" w14:textId="77777777" w:rsidR="00C200F9" w:rsidRDefault="00000000">
            <w:pPr>
              <w:rPr>
                <w:rFonts w:hint="eastAsia"/>
                <w:lang w:eastAsia="zh-CN"/>
              </w:rPr>
            </w:pPr>
            <w:r>
              <w:rPr>
                <w:sz w:val="22"/>
                <w:lang w:eastAsia="zh-CN"/>
              </w:rPr>
              <w:t>钢液成分（Fe、Mn、Si、Al、O、S 等元素质量）、渣系成分（CaO、Al₂O₃、SiO₂）、工况条件（温度、压力）</w:t>
            </w:r>
          </w:p>
        </w:tc>
      </w:tr>
      <w:tr w:rsidR="00C200F9" w14:paraId="410F0D54" w14:textId="77777777">
        <w:trPr>
          <w:jc w:val="center"/>
        </w:trPr>
        <w:tc>
          <w:tcPr>
            <w:tcW w:w="2551" w:type="dxa"/>
            <w:shd w:val="clear" w:color="auto" w:fill="F4F7FB"/>
          </w:tcPr>
          <w:p w14:paraId="25122C1A" w14:textId="77777777" w:rsidR="00C200F9" w:rsidRDefault="00000000">
            <w:pPr>
              <w:rPr>
                <w:rFonts w:hint="eastAsia"/>
              </w:rPr>
            </w:pPr>
            <w:r>
              <w:rPr>
                <w:b/>
                <w:sz w:val="22"/>
              </w:rPr>
              <w:t>目标函数定义</w:t>
            </w:r>
          </w:p>
        </w:tc>
        <w:tc>
          <w:tcPr>
            <w:tcW w:w="6803" w:type="dxa"/>
            <w:shd w:val="clear" w:color="auto" w:fill="F4F7FB"/>
          </w:tcPr>
          <w:p w14:paraId="45329871" w14:textId="77777777" w:rsidR="00C200F9" w:rsidRDefault="00000000">
            <w:pPr>
              <w:rPr>
                <w:rFonts w:hint="eastAsia"/>
                <w:lang w:eastAsia="zh-CN"/>
              </w:rPr>
            </w:pPr>
            <w:r>
              <w:rPr>
                <w:sz w:val="22"/>
                <w:lang w:eastAsia="zh-CN"/>
              </w:rPr>
              <w:t>脱氧目标（控制 Al 含量至目标百分比）、脱硫目标（控制 S 含量至目标 ppm 值）</w:t>
            </w:r>
          </w:p>
        </w:tc>
      </w:tr>
      <w:tr w:rsidR="00C200F9" w14:paraId="639261C9" w14:textId="77777777">
        <w:trPr>
          <w:jc w:val="center"/>
        </w:trPr>
        <w:tc>
          <w:tcPr>
            <w:tcW w:w="2551" w:type="dxa"/>
          </w:tcPr>
          <w:p w14:paraId="797F2707" w14:textId="77777777" w:rsidR="00C200F9" w:rsidRDefault="00000000">
            <w:pPr>
              <w:rPr>
                <w:rFonts w:hint="eastAsia"/>
              </w:rPr>
            </w:pPr>
            <w:r>
              <w:rPr>
                <w:b/>
                <w:sz w:val="22"/>
              </w:rPr>
              <w:t>求解策略选择</w:t>
            </w:r>
          </w:p>
        </w:tc>
        <w:tc>
          <w:tcPr>
            <w:tcW w:w="6803" w:type="dxa"/>
          </w:tcPr>
          <w:p w14:paraId="1E093DBE" w14:textId="77777777" w:rsidR="00C200F9" w:rsidRDefault="00000000">
            <w:pPr>
              <w:rPr>
                <w:rFonts w:hint="eastAsia"/>
                <w:lang w:eastAsia="zh-CN"/>
              </w:rPr>
            </w:pPr>
            <w:r>
              <w:rPr>
                <w:sz w:val="22"/>
                <w:lang w:eastAsia="zh-CN"/>
              </w:rPr>
              <w:t>添加剂种类选择（Ca、CaC₂、Mg 等）、搜索算法参数（初始猜测值、搜索上限）</w:t>
            </w:r>
          </w:p>
        </w:tc>
      </w:tr>
      <w:tr w:rsidR="00C200F9" w14:paraId="3038485C" w14:textId="77777777">
        <w:trPr>
          <w:jc w:val="center"/>
        </w:trPr>
        <w:tc>
          <w:tcPr>
            <w:tcW w:w="2551" w:type="dxa"/>
            <w:shd w:val="clear" w:color="auto" w:fill="F4F7FB"/>
          </w:tcPr>
          <w:p w14:paraId="01BE4BF7" w14:textId="77777777" w:rsidR="00C200F9" w:rsidRDefault="00000000">
            <w:pPr>
              <w:rPr>
                <w:rFonts w:hint="eastAsia"/>
              </w:rPr>
            </w:pPr>
            <w:r>
              <w:rPr>
                <w:b/>
                <w:sz w:val="22"/>
              </w:rPr>
              <w:t>结果判读规则</w:t>
            </w:r>
          </w:p>
        </w:tc>
        <w:tc>
          <w:tcPr>
            <w:tcW w:w="6803" w:type="dxa"/>
            <w:shd w:val="clear" w:color="auto" w:fill="F4F7FB"/>
          </w:tcPr>
          <w:p w14:paraId="7C750470" w14:textId="77777777" w:rsidR="00C200F9" w:rsidRDefault="00000000">
            <w:pPr>
              <w:rPr>
                <w:rFonts w:hint="eastAsia"/>
                <w:lang w:eastAsia="zh-CN"/>
              </w:rPr>
            </w:pPr>
            <w:r>
              <w:rPr>
                <w:sz w:val="22"/>
                <w:lang w:eastAsia="zh-CN"/>
              </w:rPr>
              <w:t>相平衡结果解析、各相质量百分比计算、异常结果识别与重试策略</w:t>
            </w:r>
          </w:p>
        </w:tc>
      </w:tr>
    </w:tbl>
    <w:p w14:paraId="7A3CABCA" w14:textId="77777777" w:rsidR="00C200F9" w:rsidRDefault="00C200F9">
      <w:pPr>
        <w:rPr>
          <w:rFonts w:hint="eastAsia"/>
          <w:lang w:eastAsia="zh-CN"/>
        </w:rPr>
      </w:pPr>
    </w:p>
    <w:p w14:paraId="04975155" w14:textId="77777777" w:rsidR="00C200F9" w:rsidRDefault="00000000">
      <w:pPr>
        <w:pStyle w:val="31"/>
        <w:rPr>
          <w:lang w:eastAsia="zh-CN"/>
        </w:rPr>
      </w:pPr>
      <w:r>
        <w:rPr>
          <w:rFonts w:ascii="微软雅黑" w:eastAsia="微软雅黑" w:hAnsi="微软雅黑"/>
          <w:color w:val="3B7DD8"/>
          <w:sz w:val="26"/>
          <w:lang w:eastAsia="zh-CN"/>
        </w:rPr>
        <w:t>第二步：模型封装（Model Encapsulation）</w:t>
      </w:r>
    </w:p>
    <w:p w14:paraId="3C17E18D" w14:textId="77777777" w:rsidR="00C200F9" w:rsidRDefault="00000000">
      <w:pPr>
        <w:ind w:firstLine="425"/>
        <w:jc w:val="both"/>
        <w:rPr>
          <w:rFonts w:hint="eastAsia"/>
          <w:lang w:eastAsia="zh-CN"/>
        </w:rPr>
      </w:pPr>
      <w:r>
        <w:rPr>
          <w:lang w:eastAsia="zh-CN"/>
        </w:rPr>
        <w:t>将萃取的知识固化为可执行的计算模型。本方法论采用“模板驱动 + 参数注入”的技术路线：将专家的操作流程抽象为参数化模板（Template），运行时根据用户输入动态生成仿真软件所需的输入文件和宏脚本。</w:t>
      </w:r>
    </w:p>
    <w:p w14:paraId="7B34B67C" w14:textId="77777777" w:rsidR="00C200F9" w:rsidRDefault="00000000">
      <w:pPr>
        <w:jc w:val="both"/>
        <w:rPr>
          <w:rFonts w:hint="eastAsia"/>
          <w:lang w:eastAsia="zh-CN"/>
        </w:rPr>
      </w:pPr>
      <w:r>
        <w:rPr>
          <w:rFonts w:ascii="微软雅黑" w:eastAsia="微软雅黑" w:hAnsi="微软雅黑"/>
          <w:b/>
          <w:lang w:eastAsia="zh-CN"/>
        </w:rPr>
        <w:t>关键设计决策：</w:t>
      </w:r>
      <w:r>
        <w:rPr>
          <w:lang w:eastAsia="zh-CN"/>
        </w:rPr>
        <w:t>保留仿真软件的原生计算引擎（如 FactSage 的 Equilib 模块），仅在应用层进行封装。这一决策确保了计算结果的科学严谨性——所有热力学计算</w:t>
      </w:r>
      <w:r>
        <w:rPr>
          <w:lang w:eastAsia="zh-CN"/>
        </w:rPr>
        <w:lastRenderedPageBreak/>
        <w:t>仍由经过国际学术界数十年验证的专业引擎完成，应用层封装仅负责降低使用门槛，不引入额外的计算误差。</w:t>
      </w:r>
    </w:p>
    <w:p w14:paraId="3049B234" w14:textId="77777777" w:rsidR="00C200F9" w:rsidRDefault="00000000">
      <w:pPr>
        <w:pStyle w:val="31"/>
        <w:rPr>
          <w:lang w:eastAsia="zh-CN"/>
        </w:rPr>
      </w:pPr>
      <w:r>
        <w:rPr>
          <w:rFonts w:ascii="微软雅黑" w:eastAsia="微软雅黑" w:hAnsi="微软雅黑"/>
          <w:color w:val="3B7DD8"/>
          <w:sz w:val="26"/>
          <w:lang w:eastAsia="zh-CN"/>
        </w:rPr>
        <w:t>第三步：服务化包装（Service Packaging）</w:t>
      </w:r>
    </w:p>
    <w:p w14:paraId="164631CF" w14:textId="77777777" w:rsidR="00C200F9" w:rsidRDefault="00000000">
      <w:pPr>
        <w:ind w:firstLine="425"/>
        <w:jc w:val="both"/>
        <w:rPr>
          <w:rFonts w:hint="eastAsia"/>
          <w:lang w:eastAsia="zh-CN"/>
        </w:rPr>
      </w:pPr>
      <w:r>
        <w:rPr>
          <w:lang w:eastAsia="zh-CN"/>
        </w:rPr>
        <w:t>将封装好的计算模型包装为标准化的 Web 应用（Webapp），具备完整的用户交互界面、参数校验逻辑和结果可视化能力。服务化包装遵循以下设计原则：</w:t>
      </w:r>
    </w:p>
    <w:p w14:paraId="1DF19F87" w14:textId="77777777" w:rsidR="00C200F9" w:rsidRDefault="00000000">
      <w:pPr>
        <w:ind w:firstLine="425"/>
        <w:jc w:val="both"/>
        <w:rPr>
          <w:rFonts w:hint="eastAsia"/>
          <w:lang w:eastAsia="zh-CN"/>
        </w:rPr>
      </w:pPr>
      <w:r>
        <w:rPr>
          <w:rFonts w:ascii="微软雅黑" w:eastAsia="微软雅黑" w:hAnsi="微软雅黑"/>
          <w:b/>
          <w:lang w:eastAsia="zh-CN"/>
        </w:rPr>
        <w:t>数据自治原则：</w:t>
      </w:r>
      <w:r>
        <w:rPr>
          <w:lang w:eastAsia="zh-CN"/>
        </w:rPr>
        <w:t>每个 Webapp 独立管理自身的输入参数和输出结果，平台不存储任何业务数据。这确保了数据的安全隔离和应用的独立演进能力。</w:t>
      </w:r>
    </w:p>
    <w:p w14:paraId="5981C2E7" w14:textId="77777777" w:rsidR="00C200F9" w:rsidRDefault="00000000">
      <w:pPr>
        <w:ind w:firstLine="425"/>
        <w:jc w:val="both"/>
        <w:rPr>
          <w:rFonts w:hint="eastAsia"/>
          <w:lang w:eastAsia="zh-CN"/>
        </w:rPr>
      </w:pPr>
      <w:r>
        <w:rPr>
          <w:rFonts w:ascii="微软雅黑" w:eastAsia="微软雅黑" w:hAnsi="微软雅黑"/>
          <w:b/>
          <w:lang w:eastAsia="zh-CN"/>
        </w:rPr>
        <w:t>接口标准化原则：</w:t>
      </w:r>
      <w:r>
        <w:rPr>
          <w:lang w:eastAsia="zh-CN"/>
        </w:rPr>
        <w:t>所有 Webapp 对外暴露统一的接口契约（输入页面、输出页面、回调接口），使得平台可以以一致的方式管理和调度任意类型的仿真应用。</w:t>
      </w:r>
    </w:p>
    <w:p w14:paraId="621EEEFC" w14:textId="77777777" w:rsidR="00C200F9" w:rsidRDefault="00000000">
      <w:pPr>
        <w:ind w:firstLine="425"/>
        <w:jc w:val="both"/>
        <w:rPr>
          <w:rFonts w:hint="eastAsia"/>
          <w:lang w:eastAsia="zh-CN"/>
        </w:rPr>
      </w:pPr>
      <w:r>
        <w:rPr>
          <w:rFonts w:ascii="微软雅黑" w:eastAsia="微软雅黑" w:hAnsi="微软雅黑"/>
          <w:b/>
          <w:lang w:eastAsia="zh-CN"/>
        </w:rPr>
        <w:t>异步解耦原则：</w:t>
      </w:r>
      <w:r>
        <w:rPr>
          <w:lang w:eastAsia="zh-CN"/>
        </w:rPr>
        <w:t>仿真计算的提交与执行采用异步模式，通过消息驱动的任务队列实现请求方与计算引擎的解耦，支持长时间运行的计算任务。</w:t>
      </w:r>
    </w:p>
    <w:p w14:paraId="57C315EF" w14:textId="77777777" w:rsidR="00C200F9" w:rsidRDefault="00000000">
      <w:pPr>
        <w:pStyle w:val="31"/>
      </w:pPr>
      <w:r>
        <w:rPr>
          <w:rFonts w:ascii="微软雅黑" w:eastAsia="微软雅黑" w:hAnsi="微软雅黑"/>
          <w:color w:val="3B7DD8"/>
          <w:sz w:val="26"/>
        </w:rPr>
        <w:t>第四步：平台化接入（Platform Integration）</w:t>
      </w:r>
    </w:p>
    <w:p w14:paraId="722D4A3D" w14:textId="77777777" w:rsidR="00C200F9" w:rsidRDefault="00000000">
      <w:pPr>
        <w:ind w:firstLine="425"/>
        <w:jc w:val="both"/>
        <w:rPr>
          <w:rFonts w:hint="eastAsia"/>
          <w:lang w:eastAsia="zh-CN"/>
        </w:rPr>
      </w:pPr>
      <w:r>
        <w:rPr>
          <w:lang w:eastAsia="zh-CN"/>
        </w:rPr>
        <w:t>通过标准化接入协议，将 Webapp 注册并接入仿真托管平台。平台提供统一的任务调度引擎、队列管理、状态监控和用户入口，Webapp 只需实现约定的接口契约即可获得平台的全部能力加持。</w:t>
      </w:r>
    </w:p>
    <w:p w14:paraId="4E85ECE3" w14:textId="77777777" w:rsidR="00C200F9" w:rsidRDefault="00000000">
      <w:pPr>
        <w:ind w:firstLine="425"/>
        <w:jc w:val="both"/>
        <w:rPr>
          <w:rFonts w:hint="eastAsia"/>
          <w:lang w:eastAsia="zh-CN"/>
        </w:rPr>
      </w:pPr>
      <w:r>
        <w:rPr>
          <w:lang w:eastAsia="zh-CN"/>
        </w:rPr>
        <w:t>这一“即插即用”的接入模式，使得新的专家经验应用从开发到上线的周期可以压缩至数天级别，极大地降低了知识数字化的边际成本。</w:t>
      </w:r>
    </w:p>
    <w:p w14:paraId="02DD9B82" w14:textId="77777777" w:rsidR="00C200F9" w:rsidRDefault="00000000">
      <w:pPr>
        <w:pStyle w:val="21"/>
        <w:rPr>
          <w:lang w:eastAsia="zh-CN"/>
        </w:rPr>
      </w:pPr>
      <w:r>
        <w:rPr>
          <w:rFonts w:ascii="微软雅黑" w:eastAsia="微软雅黑" w:hAnsi="微软雅黑"/>
          <w:color w:val="2E5CA8"/>
          <w:sz w:val="30"/>
          <w:lang w:eastAsia="zh-CN"/>
        </w:rPr>
        <w:t>2.2  方法论的通用性与可扩展性</w:t>
      </w:r>
    </w:p>
    <w:p w14:paraId="0AA371F1" w14:textId="77777777" w:rsidR="00C200F9" w:rsidRDefault="00000000">
      <w:pPr>
        <w:ind w:firstLine="425"/>
        <w:jc w:val="both"/>
        <w:rPr>
          <w:rFonts w:hint="eastAsia"/>
          <w:lang w:eastAsia="zh-CN"/>
        </w:rPr>
      </w:pPr>
      <w:r>
        <w:rPr>
          <w:lang w:eastAsia="zh-CN"/>
        </w:rPr>
        <w:t>KE4S 方法论并非仅适用于 FactSage 热力学计算这一特定场景。其设计之初即以“通用性”为核心约束，可推广至以下领域：</w:t>
      </w:r>
    </w:p>
    <w:tbl>
      <w:tblPr>
        <w:tblStyle w:val="aff1"/>
        <w:tblW w:w="0" w:type="auto"/>
        <w:jc w:val="center"/>
        <w:tblLook w:val="04A0" w:firstRow="1" w:lastRow="0" w:firstColumn="1" w:lastColumn="0" w:noHBand="0" w:noVBand="1"/>
      </w:tblPr>
      <w:tblGrid>
        <w:gridCol w:w="1874"/>
        <w:gridCol w:w="2201"/>
        <w:gridCol w:w="4787"/>
      </w:tblGrid>
      <w:tr w:rsidR="00C200F9" w14:paraId="27E460F7" w14:textId="77777777">
        <w:trPr>
          <w:jc w:val="center"/>
        </w:trPr>
        <w:tc>
          <w:tcPr>
            <w:tcW w:w="1984" w:type="dxa"/>
            <w:shd w:val="clear" w:color="auto" w:fill="1A3C6E"/>
          </w:tcPr>
          <w:p w14:paraId="3B56E85F" w14:textId="77777777" w:rsidR="00C200F9" w:rsidRDefault="00000000">
            <w:pPr>
              <w:jc w:val="center"/>
              <w:rPr>
                <w:rFonts w:hint="eastAsia"/>
              </w:rPr>
            </w:pPr>
            <w:r>
              <w:rPr>
                <w:rFonts w:ascii="微软雅黑" w:eastAsia="微软雅黑" w:hAnsi="微软雅黑"/>
                <w:b/>
                <w:color w:val="FFFFFF"/>
                <w:sz w:val="22"/>
              </w:rPr>
              <w:t>应用领域</w:t>
            </w:r>
          </w:p>
        </w:tc>
        <w:tc>
          <w:tcPr>
            <w:tcW w:w="2268" w:type="dxa"/>
            <w:shd w:val="clear" w:color="auto" w:fill="1A3C6E"/>
          </w:tcPr>
          <w:p w14:paraId="101D495D" w14:textId="77777777" w:rsidR="00C200F9" w:rsidRDefault="00000000">
            <w:pPr>
              <w:jc w:val="center"/>
              <w:rPr>
                <w:rFonts w:hint="eastAsia"/>
              </w:rPr>
            </w:pPr>
            <w:r>
              <w:rPr>
                <w:rFonts w:ascii="微软雅黑" w:eastAsia="微软雅黑" w:hAnsi="微软雅黑"/>
                <w:b/>
                <w:color w:val="FFFFFF"/>
                <w:sz w:val="22"/>
              </w:rPr>
              <w:t>典型仿真软件</w:t>
            </w:r>
          </w:p>
        </w:tc>
        <w:tc>
          <w:tcPr>
            <w:tcW w:w="5102" w:type="dxa"/>
            <w:shd w:val="clear" w:color="auto" w:fill="1A3C6E"/>
          </w:tcPr>
          <w:p w14:paraId="4E943C91" w14:textId="77777777" w:rsidR="00C200F9" w:rsidRDefault="00000000">
            <w:pPr>
              <w:jc w:val="center"/>
              <w:rPr>
                <w:rFonts w:hint="eastAsia"/>
              </w:rPr>
            </w:pPr>
            <w:r>
              <w:rPr>
                <w:rFonts w:ascii="微软雅黑" w:eastAsia="微软雅黑" w:hAnsi="微软雅黑"/>
                <w:b/>
                <w:color w:val="FFFFFF"/>
                <w:sz w:val="22"/>
              </w:rPr>
              <w:t>可封装的专家经验</w:t>
            </w:r>
          </w:p>
        </w:tc>
      </w:tr>
      <w:tr w:rsidR="00C200F9" w14:paraId="6EE4229F" w14:textId="77777777">
        <w:trPr>
          <w:jc w:val="center"/>
        </w:trPr>
        <w:tc>
          <w:tcPr>
            <w:tcW w:w="1984" w:type="dxa"/>
          </w:tcPr>
          <w:p w14:paraId="7F68B8D8" w14:textId="77777777" w:rsidR="00C200F9" w:rsidRDefault="00000000">
            <w:pPr>
              <w:jc w:val="center"/>
              <w:rPr>
                <w:rFonts w:hint="eastAsia"/>
              </w:rPr>
            </w:pPr>
            <w:r>
              <w:rPr>
                <w:b/>
                <w:sz w:val="22"/>
              </w:rPr>
              <w:t>冶金热力学</w:t>
            </w:r>
          </w:p>
        </w:tc>
        <w:tc>
          <w:tcPr>
            <w:tcW w:w="2268" w:type="dxa"/>
          </w:tcPr>
          <w:p w14:paraId="6F8843DB" w14:textId="77777777" w:rsidR="00C200F9" w:rsidRDefault="00000000">
            <w:pPr>
              <w:rPr>
                <w:rFonts w:hint="eastAsia"/>
              </w:rPr>
            </w:pPr>
            <w:r>
              <w:rPr>
                <w:sz w:val="22"/>
              </w:rPr>
              <w:t>FactSage、Thermo-Calc</w:t>
            </w:r>
          </w:p>
        </w:tc>
        <w:tc>
          <w:tcPr>
            <w:tcW w:w="5102" w:type="dxa"/>
          </w:tcPr>
          <w:p w14:paraId="59A01F78" w14:textId="77777777" w:rsidR="00C200F9" w:rsidRDefault="00000000">
            <w:pPr>
              <w:rPr>
                <w:rFonts w:hint="eastAsia"/>
                <w:lang w:eastAsia="zh-CN"/>
              </w:rPr>
            </w:pPr>
            <w:r>
              <w:rPr>
                <w:sz w:val="22"/>
                <w:lang w:eastAsia="zh-CN"/>
              </w:rPr>
              <w:t>钢渣平衡计算、脱氧脱硫工艺优化、夹杂物预测</w:t>
            </w:r>
          </w:p>
        </w:tc>
      </w:tr>
      <w:tr w:rsidR="00C200F9" w14:paraId="7DC02848" w14:textId="77777777">
        <w:trPr>
          <w:jc w:val="center"/>
        </w:trPr>
        <w:tc>
          <w:tcPr>
            <w:tcW w:w="1984" w:type="dxa"/>
            <w:shd w:val="clear" w:color="auto" w:fill="F4F7FB"/>
          </w:tcPr>
          <w:p w14:paraId="41111A68" w14:textId="77777777" w:rsidR="00C200F9" w:rsidRDefault="00000000">
            <w:pPr>
              <w:jc w:val="center"/>
              <w:rPr>
                <w:rFonts w:hint="eastAsia"/>
              </w:rPr>
            </w:pPr>
            <w:r>
              <w:rPr>
                <w:b/>
                <w:sz w:val="22"/>
              </w:rPr>
              <w:t>结构力学</w:t>
            </w:r>
          </w:p>
        </w:tc>
        <w:tc>
          <w:tcPr>
            <w:tcW w:w="2268" w:type="dxa"/>
            <w:shd w:val="clear" w:color="auto" w:fill="F4F7FB"/>
          </w:tcPr>
          <w:p w14:paraId="482EF04E" w14:textId="77777777" w:rsidR="00C200F9" w:rsidRDefault="00000000">
            <w:pPr>
              <w:rPr>
                <w:rFonts w:hint="eastAsia"/>
              </w:rPr>
            </w:pPr>
            <w:r>
              <w:rPr>
                <w:sz w:val="22"/>
              </w:rPr>
              <w:t>ANSYS、Abaqus</w:t>
            </w:r>
          </w:p>
        </w:tc>
        <w:tc>
          <w:tcPr>
            <w:tcW w:w="5102" w:type="dxa"/>
            <w:shd w:val="clear" w:color="auto" w:fill="F4F7FB"/>
          </w:tcPr>
          <w:p w14:paraId="4BC5C916" w14:textId="77777777" w:rsidR="00C200F9" w:rsidRDefault="00000000">
            <w:pPr>
              <w:rPr>
                <w:rFonts w:hint="eastAsia"/>
                <w:lang w:eastAsia="zh-CN"/>
              </w:rPr>
            </w:pPr>
            <w:r>
              <w:rPr>
                <w:sz w:val="22"/>
                <w:lang w:eastAsia="zh-CN"/>
              </w:rPr>
              <w:t>零部件强度校核、疲劳寿命预测、模态分析</w:t>
            </w:r>
          </w:p>
        </w:tc>
      </w:tr>
      <w:tr w:rsidR="00C200F9" w14:paraId="77365F0B" w14:textId="77777777">
        <w:trPr>
          <w:jc w:val="center"/>
        </w:trPr>
        <w:tc>
          <w:tcPr>
            <w:tcW w:w="1984" w:type="dxa"/>
          </w:tcPr>
          <w:p w14:paraId="4FD64372" w14:textId="77777777" w:rsidR="00C200F9" w:rsidRDefault="00000000">
            <w:pPr>
              <w:jc w:val="center"/>
              <w:rPr>
                <w:rFonts w:hint="eastAsia"/>
              </w:rPr>
            </w:pPr>
            <w:r>
              <w:rPr>
                <w:b/>
                <w:sz w:val="22"/>
              </w:rPr>
              <w:t>流体动力学</w:t>
            </w:r>
          </w:p>
        </w:tc>
        <w:tc>
          <w:tcPr>
            <w:tcW w:w="2268" w:type="dxa"/>
          </w:tcPr>
          <w:p w14:paraId="69E65ED4" w14:textId="77777777" w:rsidR="00C200F9" w:rsidRDefault="00000000">
            <w:pPr>
              <w:rPr>
                <w:rFonts w:hint="eastAsia"/>
              </w:rPr>
            </w:pPr>
            <w:r>
              <w:rPr>
                <w:sz w:val="22"/>
              </w:rPr>
              <w:t>Fluent、OpenFOAM</w:t>
            </w:r>
          </w:p>
        </w:tc>
        <w:tc>
          <w:tcPr>
            <w:tcW w:w="5102" w:type="dxa"/>
          </w:tcPr>
          <w:p w14:paraId="45D0D2DE" w14:textId="77777777" w:rsidR="00C200F9" w:rsidRDefault="00000000">
            <w:pPr>
              <w:rPr>
                <w:rFonts w:hint="eastAsia"/>
                <w:lang w:eastAsia="zh-CN"/>
              </w:rPr>
            </w:pPr>
            <w:r>
              <w:rPr>
                <w:sz w:val="22"/>
                <w:lang w:eastAsia="zh-CN"/>
              </w:rPr>
              <w:t>连铸流场模拟、管道流阻计算、换热器优化</w:t>
            </w:r>
          </w:p>
        </w:tc>
      </w:tr>
      <w:tr w:rsidR="00C200F9" w14:paraId="1AC2C721" w14:textId="77777777">
        <w:trPr>
          <w:jc w:val="center"/>
        </w:trPr>
        <w:tc>
          <w:tcPr>
            <w:tcW w:w="1984" w:type="dxa"/>
            <w:shd w:val="clear" w:color="auto" w:fill="F4F7FB"/>
          </w:tcPr>
          <w:p w14:paraId="7BE92560" w14:textId="77777777" w:rsidR="00C200F9" w:rsidRDefault="00000000">
            <w:pPr>
              <w:jc w:val="center"/>
              <w:rPr>
                <w:rFonts w:hint="eastAsia"/>
              </w:rPr>
            </w:pPr>
            <w:r>
              <w:rPr>
                <w:b/>
                <w:sz w:val="22"/>
              </w:rPr>
              <w:lastRenderedPageBreak/>
              <w:t>材料科学</w:t>
            </w:r>
          </w:p>
        </w:tc>
        <w:tc>
          <w:tcPr>
            <w:tcW w:w="2268" w:type="dxa"/>
            <w:shd w:val="clear" w:color="auto" w:fill="F4F7FB"/>
          </w:tcPr>
          <w:p w14:paraId="3A4BC1CC" w14:textId="77777777" w:rsidR="00C200F9" w:rsidRDefault="00000000">
            <w:pPr>
              <w:rPr>
                <w:rFonts w:hint="eastAsia"/>
              </w:rPr>
            </w:pPr>
            <w:r>
              <w:rPr>
                <w:sz w:val="22"/>
              </w:rPr>
              <w:t>JMatPro、CALPHAD</w:t>
            </w:r>
          </w:p>
        </w:tc>
        <w:tc>
          <w:tcPr>
            <w:tcW w:w="5102" w:type="dxa"/>
            <w:shd w:val="clear" w:color="auto" w:fill="F4F7FB"/>
          </w:tcPr>
          <w:p w14:paraId="07567492" w14:textId="77777777" w:rsidR="00C200F9" w:rsidRDefault="00000000">
            <w:pPr>
              <w:rPr>
                <w:rFonts w:hint="eastAsia"/>
                <w:lang w:eastAsia="zh-CN"/>
              </w:rPr>
            </w:pPr>
            <w:r>
              <w:rPr>
                <w:sz w:val="22"/>
                <w:lang w:eastAsia="zh-CN"/>
              </w:rPr>
              <w:t>合金相图计算、材料性能预测、热处理工艺优化</w:t>
            </w:r>
          </w:p>
        </w:tc>
      </w:tr>
      <w:tr w:rsidR="00C200F9" w14:paraId="108E1B6C" w14:textId="77777777">
        <w:trPr>
          <w:jc w:val="center"/>
        </w:trPr>
        <w:tc>
          <w:tcPr>
            <w:tcW w:w="1984" w:type="dxa"/>
          </w:tcPr>
          <w:p w14:paraId="3D5DF868" w14:textId="77777777" w:rsidR="00C200F9" w:rsidRDefault="00000000">
            <w:pPr>
              <w:jc w:val="center"/>
              <w:rPr>
                <w:rFonts w:hint="eastAsia"/>
              </w:rPr>
            </w:pPr>
            <w:r>
              <w:rPr>
                <w:b/>
                <w:sz w:val="22"/>
              </w:rPr>
              <w:t>工艺仿真</w:t>
            </w:r>
          </w:p>
        </w:tc>
        <w:tc>
          <w:tcPr>
            <w:tcW w:w="2268" w:type="dxa"/>
          </w:tcPr>
          <w:p w14:paraId="590F8931" w14:textId="77777777" w:rsidR="00C200F9" w:rsidRDefault="00000000">
            <w:pPr>
              <w:rPr>
                <w:rFonts w:hint="eastAsia"/>
              </w:rPr>
            </w:pPr>
            <w:r>
              <w:rPr>
                <w:sz w:val="22"/>
              </w:rPr>
              <w:t>Aspen Plus、ProModel</w:t>
            </w:r>
          </w:p>
        </w:tc>
        <w:tc>
          <w:tcPr>
            <w:tcW w:w="5102" w:type="dxa"/>
          </w:tcPr>
          <w:p w14:paraId="440F0DB8" w14:textId="77777777" w:rsidR="00C200F9" w:rsidRDefault="00000000">
            <w:pPr>
              <w:rPr>
                <w:rFonts w:hint="eastAsia"/>
                <w:lang w:eastAsia="zh-CN"/>
              </w:rPr>
            </w:pPr>
            <w:r>
              <w:rPr>
                <w:sz w:val="22"/>
                <w:lang w:eastAsia="zh-CN"/>
              </w:rPr>
              <w:t>化工流程模拟、产线排产优化、能耗分析</w:t>
            </w:r>
          </w:p>
        </w:tc>
      </w:tr>
    </w:tbl>
    <w:p w14:paraId="36BEADF7" w14:textId="77777777" w:rsidR="00C200F9" w:rsidRDefault="00C200F9">
      <w:pPr>
        <w:rPr>
          <w:rFonts w:hint="eastAsia"/>
          <w:lang w:eastAsia="zh-CN"/>
        </w:rPr>
      </w:pPr>
    </w:p>
    <w:p w14:paraId="4C24AB41" w14:textId="77777777" w:rsidR="00C200F9" w:rsidRDefault="00000000">
      <w:pPr>
        <w:ind w:firstLine="425"/>
        <w:jc w:val="both"/>
        <w:rPr>
          <w:rFonts w:hint="eastAsia"/>
          <w:lang w:eastAsia="zh-CN"/>
        </w:rPr>
      </w:pPr>
      <w:r>
        <w:rPr>
          <w:lang w:eastAsia="zh-CN"/>
        </w:rPr>
        <w:t>上述任何领域的专家经验，均可通过 KE4S 方法论完成数字化封装，并通过同一套平台协议接入统一的仿真托管平台。这种“一次建设平台，持续接入应用”的模式，使得平台的价值随接入应用数量的增长而呈指数级放大。</w:t>
      </w:r>
    </w:p>
    <w:p w14:paraId="35CAC43D" w14:textId="77777777" w:rsidR="00C200F9" w:rsidRDefault="00000000">
      <w:pPr>
        <w:rPr>
          <w:rFonts w:hint="eastAsia"/>
          <w:lang w:eastAsia="zh-CN"/>
        </w:rPr>
      </w:pPr>
      <w:r>
        <w:rPr>
          <w:lang w:eastAsia="zh-CN"/>
        </w:rPr>
        <w:br w:type="page"/>
      </w:r>
    </w:p>
    <w:p w14:paraId="3ED73A04" w14:textId="77777777" w:rsidR="00C200F9" w:rsidRDefault="00000000">
      <w:pPr>
        <w:pStyle w:val="1"/>
        <w:rPr>
          <w:lang w:eastAsia="zh-CN"/>
        </w:rPr>
      </w:pPr>
      <w:r>
        <w:rPr>
          <w:rFonts w:ascii="微软雅黑" w:eastAsia="微软雅黑" w:hAnsi="微软雅黑"/>
          <w:color w:val="1A3C6E"/>
          <w:sz w:val="36"/>
          <w:lang w:eastAsia="zh-CN"/>
        </w:rPr>
        <w:lastRenderedPageBreak/>
        <w:t>三、平台总体架构设计</w:t>
      </w:r>
    </w:p>
    <w:p w14:paraId="61D98DD5" w14:textId="77777777" w:rsidR="00C200F9" w:rsidRDefault="00000000">
      <w:pPr>
        <w:pStyle w:val="21"/>
        <w:rPr>
          <w:lang w:eastAsia="zh-CN"/>
        </w:rPr>
      </w:pPr>
      <w:r>
        <w:rPr>
          <w:rFonts w:ascii="微软雅黑" w:eastAsia="微软雅黑" w:hAnsi="微软雅黑"/>
          <w:color w:val="2E5CA8"/>
          <w:sz w:val="30"/>
          <w:lang w:eastAsia="zh-CN"/>
        </w:rPr>
        <w:t>3.1  架构设计原则</w:t>
      </w:r>
    </w:p>
    <w:p w14:paraId="7223112C" w14:textId="77777777" w:rsidR="00C200F9" w:rsidRDefault="00000000">
      <w:pPr>
        <w:ind w:firstLine="425"/>
        <w:jc w:val="both"/>
        <w:rPr>
          <w:rFonts w:hint="eastAsia"/>
          <w:lang w:eastAsia="zh-CN"/>
        </w:rPr>
      </w:pPr>
      <w:r>
        <w:rPr>
          <w:lang w:eastAsia="zh-CN"/>
        </w:rPr>
        <w:t>平台架构设计遵循以下核心原则，以确保系统的可扩展性、可维护性和业务适配性：</w:t>
      </w:r>
    </w:p>
    <w:tbl>
      <w:tblPr>
        <w:tblStyle w:val="aff1"/>
        <w:tblW w:w="0" w:type="auto"/>
        <w:jc w:val="center"/>
        <w:tblLook w:val="04A0" w:firstRow="1" w:lastRow="0" w:firstColumn="1" w:lastColumn="0" w:noHBand="0" w:noVBand="1"/>
      </w:tblPr>
      <w:tblGrid>
        <w:gridCol w:w="1889"/>
        <w:gridCol w:w="6973"/>
      </w:tblGrid>
      <w:tr w:rsidR="00C200F9" w14:paraId="520E15DD" w14:textId="77777777">
        <w:trPr>
          <w:jc w:val="center"/>
        </w:trPr>
        <w:tc>
          <w:tcPr>
            <w:tcW w:w="1984" w:type="dxa"/>
            <w:shd w:val="clear" w:color="auto" w:fill="1A3C6E"/>
          </w:tcPr>
          <w:p w14:paraId="4656BB4C" w14:textId="77777777" w:rsidR="00C200F9" w:rsidRDefault="00000000">
            <w:pPr>
              <w:jc w:val="center"/>
              <w:rPr>
                <w:rFonts w:hint="eastAsia"/>
              </w:rPr>
            </w:pPr>
            <w:r>
              <w:rPr>
                <w:rFonts w:ascii="微软雅黑" w:eastAsia="微软雅黑" w:hAnsi="微软雅黑"/>
                <w:b/>
                <w:color w:val="FFFFFF"/>
                <w:sz w:val="22"/>
              </w:rPr>
              <w:t>设计原则</w:t>
            </w:r>
          </w:p>
        </w:tc>
        <w:tc>
          <w:tcPr>
            <w:tcW w:w="7370" w:type="dxa"/>
            <w:shd w:val="clear" w:color="auto" w:fill="1A3C6E"/>
          </w:tcPr>
          <w:p w14:paraId="085C2542" w14:textId="77777777" w:rsidR="00C200F9" w:rsidRDefault="00000000">
            <w:pPr>
              <w:jc w:val="center"/>
              <w:rPr>
                <w:rFonts w:hint="eastAsia"/>
              </w:rPr>
            </w:pPr>
            <w:r>
              <w:rPr>
                <w:rFonts w:ascii="微软雅黑" w:eastAsia="微软雅黑" w:hAnsi="微软雅黑"/>
                <w:b/>
                <w:color w:val="FFFFFF"/>
                <w:sz w:val="22"/>
              </w:rPr>
              <w:t>具体内涵</w:t>
            </w:r>
          </w:p>
        </w:tc>
      </w:tr>
      <w:tr w:rsidR="00C200F9" w14:paraId="1D061A2A" w14:textId="77777777">
        <w:trPr>
          <w:jc w:val="center"/>
        </w:trPr>
        <w:tc>
          <w:tcPr>
            <w:tcW w:w="1984" w:type="dxa"/>
          </w:tcPr>
          <w:p w14:paraId="0169A4AB" w14:textId="77777777" w:rsidR="00C200F9" w:rsidRDefault="00000000">
            <w:pPr>
              <w:rPr>
                <w:rFonts w:hint="eastAsia"/>
              </w:rPr>
            </w:pPr>
            <w:r>
              <w:rPr>
                <w:b/>
                <w:sz w:val="22"/>
              </w:rPr>
              <w:t>关注点分离</w:t>
            </w:r>
          </w:p>
        </w:tc>
        <w:tc>
          <w:tcPr>
            <w:tcW w:w="7370" w:type="dxa"/>
          </w:tcPr>
          <w:p w14:paraId="4CDEDE61" w14:textId="77777777" w:rsidR="00C200F9" w:rsidRDefault="00000000">
            <w:pPr>
              <w:rPr>
                <w:rFonts w:hint="eastAsia"/>
                <w:lang w:eastAsia="zh-CN"/>
              </w:rPr>
            </w:pPr>
            <w:r>
              <w:rPr>
                <w:sz w:val="22"/>
                <w:lang w:eastAsia="zh-CN"/>
              </w:rPr>
              <w:t>平台仅负责任务调度与生命周期管理，不涉及具体业务逻辑；业务参数的存储、计算、展示完全由 Webapp 自主管理</w:t>
            </w:r>
          </w:p>
        </w:tc>
      </w:tr>
      <w:tr w:rsidR="00C200F9" w14:paraId="61EBC07E" w14:textId="77777777">
        <w:trPr>
          <w:jc w:val="center"/>
        </w:trPr>
        <w:tc>
          <w:tcPr>
            <w:tcW w:w="1984" w:type="dxa"/>
            <w:shd w:val="clear" w:color="auto" w:fill="F4F7FB"/>
          </w:tcPr>
          <w:p w14:paraId="0E2683EB" w14:textId="77777777" w:rsidR="00C200F9" w:rsidRDefault="00000000">
            <w:pPr>
              <w:rPr>
                <w:rFonts w:hint="eastAsia"/>
              </w:rPr>
            </w:pPr>
            <w:r>
              <w:rPr>
                <w:b/>
                <w:sz w:val="22"/>
              </w:rPr>
              <w:t>协议驱动集成</w:t>
            </w:r>
          </w:p>
        </w:tc>
        <w:tc>
          <w:tcPr>
            <w:tcW w:w="7370" w:type="dxa"/>
            <w:shd w:val="clear" w:color="auto" w:fill="F4F7FB"/>
          </w:tcPr>
          <w:p w14:paraId="769F8CDC" w14:textId="77777777" w:rsidR="00C200F9" w:rsidRDefault="00000000">
            <w:pPr>
              <w:rPr>
                <w:rFonts w:hint="eastAsia"/>
                <w:lang w:eastAsia="zh-CN"/>
              </w:rPr>
            </w:pPr>
            <w:r>
              <w:rPr>
                <w:sz w:val="22"/>
                <w:lang w:eastAsia="zh-CN"/>
              </w:rPr>
              <w:t>平台与 Webapp 之间通过标准化 HTTP 协议进行通信，双方仅需遵循约定的接口契约，无需了解彼此的内部实现</w:t>
            </w:r>
          </w:p>
        </w:tc>
      </w:tr>
      <w:tr w:rsidR="00C200F9" w14:paraId="620DB4FD" w14:textId="77777777">
        <w:trPr>
          <w:jc w:val="center"/>
        </w:trPr>
        <w:tc>
          <w:tcPr>
            <w:tcW w:w="1984" w:type="dxa"/>
          </w:tcPr>
          <w:p w14:paraId="2C448342" w14:textId="77777777" w:rsidR="00C200F9" w:rsidRDefault="00000000">
            <w:pPr>
              <w:rPr>
                <w:rFonts w:hint="eastAsia"/>
              </w:rPr>
            </w:pPr>
            <w:r>
              <w:rPr>
                <w:b/>
                <w:sz w:val="22"/>
              </w:rPr>
              <w:t>数据主权归属</w:t>
            </w:r>
          </w:p>
        </w:tc>
        <w:tc>
          <w:tcPr>
            <w:tcW w:w="7370" w:type="dxa"/>
          </w:tcPr>
          <w:p w14:paraId="5B6C3A84" w14:textId="77777777" w:rsidR="00C200F9" w:rsidRDefault="00000000">
            <w:pPr>
              <w:rPr>
                <w:rFonts w:hint="eastAsia"/>
                <w:lang w:eastAsia="zh-CN"/>
              </w:rPr>
            </w:pPr>
            <w:r>
              <w:rPr>
                <w:sz w:val="22"/>
                <w:lang w:eastAsia="zh-CN"/>
              </w:rPr>
              <w:t>遵循“谁产生、谁管理”的数据治理原则，所有业务数据由 Webapp 本地持久化，平台不存储任何业务参数</w:t>
            </w:r>
          </w:p>
        </w:tc>
      </w:tr>
      <w:tr w:rsidR="00C200F9" w14:paraId="5DFE59CF" w14:textId="77777777">
        <w:trPr>
          <w:jc w:val="center"/>
        </w:trPr>
        <w:tc>
          <w:tcPr>
            <w:tcW w:w="1984" w:type="dxa"/>
            <w:shd w:val="clear" w:color="auto" w:fill="F4F7FB"/>
          </w:tcPr>
          <w:p w14:paraId="42E54259" w14:textId="77777777" w:rsidR="00C200F9" w:rsidRDefault="00000000">
            <w:pPr>
              <w:rPr>
                <w:rFonts w:hint="eastAsia"/>
              </w:rPr>
            </w:pPr>
            <w:r>
              <w:rPr>
                <w:b/>
                <w:sz w:val="22"/>
              </w:rPr>
              <w:t>弹性调度能力</w:t>
            </w:r>
          </w:p>
        </w:tc>
        <w:tc>
          <w:tcPr>
            <w:tcW w:w="7370" w:type="dxa"/>
            <w:shd w:val="clear" w:color="auto" w:fill="F4F7FB"/>
          </w:tcPr>
          <w:p w14:paraId="702F3482" w14:textId="77777777" w:rsidR="00C200F9" w:rsidRDefault="00000000">
            <w:pPr>
              <w:rPr>
                <w:rFonts w:hint="eastAsia"/>
                <w:lang w:eastAsia="zh-CN"/>
              </w:rPr>
            </w:pPr>
            <w:r>
              <w:rPr>
                <w:sz w:val="22"/>
                <w:lang w:eastAsia="zh-CN"/>
              </w:rPr>
              <w:t>支持基于优先级的任务队列管理，当计算资源空闲时可即时调度，繁忙时自动排队等待</w:t>
            </w:r>
          </w:p>
        </w:tc>
      </w:tr>
      <w:tr w:rsidR="00C200F9" w14:paraId="3F01898B" w14:textId="77777777">
        <w:trPr>
          <w:jc w:val="center"/>
        </w:trPr>
        <w:tc>
          <w:tcPr>
            <w:tcW w:w="1984" w:type="dxa"/>
          </w:tcPr>
          <w:p w14:paraId="01C83A56" w14:textId="77777777" w:rsidR="00C200F9" w:rsidRDefault="00000000">
            <w:pPr>
              <w:rPr>
                <w:rFonts w:hint="eastAsia"/>
              </w:rPr>
            </w:pPr>
            <w:r>
              <w:rPr>
                <w:b/>
                <w:sz w:val="22"/>
              </w:rPr>
              <w:t>渐进式扩展</w:t>
            </w:r>
          </w:p>
        </w:tc>
        <w:tc>
          <w:tcPr>
            <w:tcW w:w="7370" w:type="dxa"/>
          </w:tcPr>
          <w:p w14:paraId="7972AA70" w14:textId="77777777" w:rsidR="00C200F9" w:rsidRDefault="00000000">
            <w:pPr>
              <w:rPr>
                <w:rFonts w:hint="eastAsia"/>
                <w:lang w:eastAsia="zh-CN"/>
              </w:rPr>
            </w:pPr>
            <w:r>
              <w:rPr>
                <w:sz w:val="22"/>
                <w:lang w:eastAsia="zh-CN"/>
              </w:rPr>
              <w:t>新应用的接入不影响已有应用的运行，平台能力随接入应用数量的增长而自然丰富</w:t>
            </w:r>
          </w:p>
        </w:tc>
      </w:tr>
    </w:tbl>
    <w:p w14:paraId="390677D5" w14:textId="77777777" w:rsidR="00C200F9" w:rsidRDefault="00C200F9">
      <w:pPr>
        <w:rPr>
          <w:rFonts w:hint="eastAsia"/>
          <w:lang w:eastAsia="zh-CN"/>
        </w:rPr>
      </w:pPr>
    </w:p>
    <w:p w14:paraId="482FF428" w14:textId="77777777" w:rsidR="00C200F9" w:rsidRDefault="00000000">
      <w:pPr>
        <w:pStyle w:val="21"/>
        <w:rPr>
          <w:lang w:eastAsia="zh-CN"/>
        </w:rPr>
      </w:pPr>
      <w:r>
        <w:rPr>
          <w:rFonts w:ascii="微软雅黑" w:eastAsia="微软雅黑" w:hAnsi="微软雅黑"/>
          <w:color w:val="2E5CA8"/>
          <w:sz w:val="30"/>
          <w:lang w:eastAsia="zh-CN"/>
        </w:rPr>
        <w:t>3.2  三层架构体系</w:t>
      </w:r>
    </w:p>
    <w:p w14:paraId="72B66AD6" w14:textId="77777777" w:rsidR="00C200F9" w:rsidRDefault="00000000">
      <w:pPr>
        <w:ind w:firstLine="425"/>
        <w:jc w:val="both"/>
        <w:rPr>
          <w:rFonts w:hint="eastAsia"/>
          <w:lang w:eastAsia="zh-CN"/>
        </w:rPr>
      </w:pPr>
      <w:r>
        <w:rPr>
          <w:lang w:eastAsia="zh-CN"/>
        </w:rPr>
        <w:t>平台采用经典的三层架构设计，自上而下分为应用层、平台层和资源层：</w:t>
      </w:r>
    </w:p>
    <w:p w14:paraId="5B2D7872" w14:textId="77777777" w:rsidR="00C200F9" w:rsidRDefault="00000000">
      <w:pPr>
        <w:pStyle w:val="31"/>
        <w:rPr>
          <w:lang w:eastAsia="zh-CN"/>
        </w:rPr>
      </w:pPr>
      <w:r>
        <w:rPr>
          <w:rFonts w:ascii="微软雅黑" w:eastAsia="微软雅黑" w:hAnsi="微软雅黑"/>
          <w:color w:val="3B7DD8"/>
          <w:sz w:val="26"/>
          <w:lang w:eastAsia="zh-CN"/>
        </w:rPr>
        <w:t>应用层（Application Layer）</w:t>
      </w:r>
    </w:p>
    <w:p w14:paraId="7A728C0C" w14:textId="77777777" w:rsidR="00C200F9" w:rsidRDefault="00000000">
      <w:pPr>
        <w:ind w:firstLine="425"/>
        <w:jc w:val="both"/>
        <w:rPr>
          <w:rFonts w:hint="eastAsia"/>
          <w:lang w:eastAsia="zh-CN"/>
        </w:rPr>
      </w:pPr>
      <w:r>
        <w:rPr>
          <w:lang w:eastAsia="zh-CN"/>
        </w:rPr>
        <w:t>由各类已封装的仿真 Webapp 组成。每个 Webapp 是一个独立的 Web 应用，具备完整的输入界面、计算逻辑和结果展示能力。应用层的核心特征是“自治”——每个应用独立开发、独立部署、独立演进，彼此之间无耦合关系。</w:t>
      </w:r>
    </w:p>
    <w:p w14:paraId="17739203" w14:textId="77777777" w:rsidR="00C200F9" w:rsidRDefault="00000000">
      <w:pPr>
        <w:pStyle w:val="31"/>
        <w:rPr>
          <w:lang w:eastAsia="zh-CN"/>
        </w:rPr>
      </w:pPr>
      <w:r>
        <w:rPr>
          <w:rFonts w:ascii="微软雅黑" w:eastAsia="微软雅黑" w:hAnsi="微软雅黑"/>
          <w:color w:val="3B7DD8"/>
          <w:sz w:val="26"/>
          <w:lang w:eastAsia="zh-CN"/>
        </w:rPr>
        <w:t>平台层（Platform Layer）</w:t>
      </w:r>
    </w:p>
    <w:p w14:paraId="47B53510" w14:textId="77777777" w:rsidR="00C200F9" w:rsidRDefault="00000000">
      <w:pPr>
        <w:ind w:firstLine="425"/>
        <w:jc w:val="both"/>
        <w:rPr>
          <w:rFonts w:hint="eastAsia"/>
          <w:lang w:eastAsia="zh-CN"/>
        </w:rPr>
      </w:pPr>
      <w:r>
        <w:rPr>
          <w:lang w:eastAsia="zh-CN"/>
        </w:rPr>
        <w:t>平台层是整个体系的核心枢纽，提供以下关键能力：</w:t>
      </w:r>
    </w:p>
    <w:p w14:paraId="0DC17497" w14:textId="77777777" w:rsidR="00C200F9" w:rsidRDefault="00000000">
      <w:pPr>
        <w:ind w:firstLine="425"/>
        <w:jc w:val="both"/>
        <w:rPr>
          <w:rFonts w:hint="eastAsia"/>
          <w:lang w:eastAsia="zh-CN"/>
        </w:rPr>
      </w:pPr>
      <w:r>
        <w:rPr>
          <w:rFonts w:ascii="微软雅黑" w:eastAsia="微软雅黑" w:hAnsi="微软雅黑"/>
          <w:b/>
          <w:lang w:eastAsia="zh-CN"/>
        </w:rPr>
        <w:lastRenderedPageBreak/>
        <w:t>统一调度引擎：</w:t>
      </w:r>
      <w:r>
        <w:rPr>
          <w:lang w:eastAsia="zh-CN"/>
        </w:rPr>
        <w:t>基于 FIFO（先进先出）策略的任务队列管理器，负责接收来自各 Webapp 的计算请求，按序调度至可用的计算资源。支持单任务执行和并发控制，确保仿真软件许可证不被过载。</w:t>
      </w:r>
    </w:p>
    <w:p w14:paraId="51A28D29" w14:textId="77777777" w:rsidR="00C200F9" w:rsidRDefault="00000000">
      <w:pPr>
        <w:ind w:firstLine="425"/>
        <w:jc w:val="both"/>
        <w:rPr>
          <w:rFonts w:hint="eastAsia"/>
          <w:lang w:eastAsia="zh-CN"/>
        </w:rPr>
      </w:pPr>
      <w:r>
        <w:rPr>
          <w:rFonts w:ascii="微软雅黑" w:eastAsia="微软雅黑" w:hAnsi="微软雅黑"/>
          <w:b/>
          <w:lang w:eastAsia="zh-CN"/>
        </w:rPr>
        <w:t>任务生命周期管理：</w:t>
      </w:r>
      <w:r>
        <w:rPr>
          <w:lang w:eastAsia="zh-CN"/>
        </w:rPr>
        <w:t>对每个计算任务从创建到终结的全过程进行精细化状态跟踪。支持六种任务状态（待填写、排队中、执行中、已完成、已失败、已中止），状态流转遵循严格的有限状态机模型，终态不可逆转。</w:t>
      </w:r>
    </w:p>
    <w:p w14:paraId="640E4299" w14:textId="77777777" w:rsidR="00C200F9" w:rsidRDefault="00000000">
      <w:pPr>
        <w:ind w:firstLine="425"/>
        <w:jc w:val="both"/>
        <w:rPr>
          <w:rFonts w:hint="eastAsia"/>
          <w:lang w:eastAsia="zh-CN"/>
        </w:rPr>
      </w:pPr>
      <w:r>
        <w:rPr>
          <w:rFonts w:ascii="微软雅黑" w:eastAsia="微软雅黑" w:hAnsi="微软雅黑"/>
          <w:b/>
          <w:lang w:eastAsia="zh-CN"/>
        </w:rPr>
        <w:t>心跳监控机制：</w:t>
      </w:r>
      <w:r>
        <w:rPr>
          <w:lang w:eastAsia="zh-CN"/>
        </w:rPr>
        <w:t>要求执行中的 Webapp 按固定频率上报心跳信号，平台据此判断任务执行的健康状态。超时未收到心跳的任务将被标记为异常，触发告警或自动回收。</w:t>
      </w:r>
    </w:p>
    <w:p w14:paraId="121DC638" w14:textId="77777777" w:rsidR="00C200F9" w:rsidRDefault="00000000">
      <w:pPr>
        <w:ind w:firstLine="425"/>
        <w:jc w:val="both"/>
        <w:rPr>
          <w:rFonts w:hint="eastAsia"/>
          <w:lang w:eastAsia="zh-CN"/>
        </w:rPr>
      </w:pPr>
      <w:r>
        <w:rPr>
          <w:rFonts w:ascii="微软雅黑" w:eastAsia="微软雅黑" w:hAnsi="微软雅黑"/>
          <w:b/>
          <w:lang w:eastAsia="zh-CN"/>
        </w:rPr>
        <w:t>应用注册中心：</w:t>
      </w:r>
      <w:r>
        <w:rPr>
          <w:lang w:eastAsia="zh-CN"/>
        </w:rPr>
        <w:t>管理所有已接入 Webapp 的注册信息，包括输入页面地址、输出页面地址、回调接口地址等元数据。平台在页面跳转和调度回调时从注册中心获取目标地址，实现“配置即注册”。</w:t>
      </w:r>
    </w:p>
    <w:p w14:paraId="1B4A15A2" w14:textId="77777777" w:rsidR="00C200F9" w:rsidRDefault="00000000">
      <w:pPr>
        <w:pStyle w:val="31"/>
      </w:pPr>
      <w:r>
        <w:rPr>
          <w:rFonts w:ascii="微软雅黑" w:eastAsia="微软雅黑" w:hAnsi="微软雅黑"/>
          <w:color w:val="3B7DD8"/>
          <w:sz w:val="26"/>
        </w:rPr>
        <w:t>资源层（Resource Layer）</w:t>
      </w:r>
    </w:p>
    <w:p w14:paraId="042C9FAD" w14:textId="77777777" w:rsidR="00C200F9" w:rsidRDefault="00000000">
      <w:pPr>
        <w:ind w:firstLine="425"/>
        <w:jc w:val="both"/>
        <w:rPr>
          <w:rFonts w:hint="eastAsia"/>
          <w:lang w:eastAsia="zh-CN"/>
        </w:rPr>
      </w:pPr>
      <w:r>
        <w:t>资源层管理底层的计算资源和仿真软件许可证。在当前阶段，资源层主要包括：部署有 FactSage 等仿真软件的 Windows 计算节点、仿真软件的许可证授权、以及 SQLite/PostgreSQL 等持久化存储设施。</w:t>
      </w:r>
      <w:r>
        <w:rPr>
          <w:lang w:eastAsia="zh-CN"/>
        </w:rPr>
        <w:t>未来可扩展至基于容器化的弹性计算资源池。</w:t>
      </w:r>
    </w:p>
    <w:p w14:paraId="3EF66FB0" w14:textId="77777777" w:rsidR="00C200F9" w:rsidRDefault="00000000">
      <w:pPr>
        <w:pStyle w:val="21"/>
        <w:rPr>
          <w:lang w:eastAsia="zh-CN"/>
        </w:rPr>
      </w:pPr>
      <w:r>
        <w:rPr>
          <w:rFonts w:ascii="微软雅黑" w:eastAsia="微软雅黑" w:hAnsi="微软雅黑"/>
          <w:color w:val="2E5CA8"/>
          <w:sz w:val="30"/>
          <w:lang w:eastAsia="zh-CN"/>
        </w:rPr>
        <w:t>3.3  核心能力：统一调度引擎</w:t>
      </w:r>
    </w:p>
    <w:p w14:paraId="0F27837D" w14:textId="77777777" w:rsidR="00C200F9" w:rsidRDefault="00000000">
      <w:pPr>
        <w:ind w:firstLine="425"/>
        <w:jc w:val="both"/>
        <w:rPr>
          <w:rFonts w:hint="eastAsia"/>
          <w:lang w:eastAsia="zh-CN"/>
        </w:rPr>
      </w:pPr>
      <w:r>
        <w:rPr>
          <w:lang w:eastAsia="zh-CN"/>
        </w:rPr>
        <w:t>统一调度引擎是平台层最核心的能力模块，其设计思想源自操作系统的进程调度机制和消息队列中间件的事件驱动范式。</w:t>
      </w:r>
    </w:p>
    <w:p w14:paraId="79EC0FFF" w14:textId="77777777" w:rsidR="00C200F9" w:rsidRDefault="00000000">
      <w:pPr>
        <w:jc w:val="both"/>
        <w:rPr>
          <w:rFonts w:hint="eastAsia"/>
          <w:lang w:eastAsia="zh-CN"/>
        </w:rPr>
      </w:pPr>
      <w:r>
        <w:rPr>
          <w:rFonts w:ascii="微软雅黑" w:eastAsia="微软雅黑" w:hAnsi="微软雅黑"/>
          <w:b/>
          <w:lang w:eastAsia="zh-CN"/>
        </w:rPr>
        <w:t>调度引擎的工作流程如下：</w:t>
      </w:r>
    </w:p>
    <w:p w14:paraId="702EB5AD" w14:textId="77777777" w:rsidR="00C200F9" w:rsidRDefault="00000000">
      <w:pPr>
        <w:ind w:firstLine="425"/>
        <w:jc w:val="both"/>
        <w:rPr>
          <w:rFonts w:hint="eastAsia"/>
          <w:lang w:eastAsia="zh-CN"/>
        </w:rPr>
      </w:pPr>
      <w:r>
        <w:rPr>
          <w:b/>
          <w:color w:val="3B7DD8"/>
          <w:lang w:eastAsia="zh-CN"/>
        </w:rPr>
        <w:t xml:space="preserve">① </w:t>
      </w:r>
      <w:r>
        <w:rPr>
          <w:lang w:eastAsia="zh-CN"/>
        </w:rPr>
        <w:t>Webapp 完成参数采集后，向平台发送“提交就绪”信号（不携带业务数据）；</w:t>
      </w:r>
    </w:p>
    <w:p w14:paraId="4AFC9A6B" w14:textId="77777777" w:rsidR="00C200F9" w:rsidRDefault="00000000">
      <w:pPr>
        <w:ind w:firstLine="425"/>
        <w:jc w:val="both"/>
        <w:rPr>
          <w:rFonts w:hint="eastAsia"/>
          <w:lang w:eastAsia="zh-CN"/>
        </w:rPr>
      </w:pPr>
      <w:r>
        <w:rPr>
          <w:b/>
          <w:color w:val="3B7DD8"/>
          <w:lang w:eastAsia="zh-CN"/>
        </w:rPr>
        <w:t xml:space="preserve">② </w:t>
      </w:r>
      <w:r>
        <w:rPr>
          <w:lang w:eastAsia="zh-CN"/>
        </w:rPr>
        <w:t>平台将任务加入 FIFO 队列，状态变更为“排队中”；</w:t>
      </w:r>
    </w:p>
    <w:p w14:paraId="57BCDC5A" w14:textId="77777777" w:rsidR="00C200F9" w:rsidRDefault="00000000">
      <w:pPr>
        <w:ind w:firstLine="425"/>
        <w:jc w:val="both"/>
        <w:rPr>
          <w:rFonts w:hint="eastAsia"/>
          <w:lang w:eastAsia="zh-CN"/>
        </w:rPr>
      </w:pPr>
      <w:r>
        <w:rPr>
          <w:b/>
          <w:color w:val="3B7DD8"/>
          <w:lang w:eastAsia="zh-CN"/>
        </w:rPr>
        <w:t xml:space="preserve">③ </w:t>
      </w:r>
      <w:r>
        <w:rPr>
          <w:lang w:eastAsia="zh-CN"/>
        </w:rPr>
        <w:t>调度引擎检测到可用计算资源，从队头取出任务；</w:t>
      </w:r>
    </w:p>
    <w:p w14:paraId="035E4E9A" w14:textId="77777777" w:rsidR="00C200F9" w:rsidRDefault="00000000">
      <w:pPr>
        <w:ind w:firstLine="425"/>
        <w:jc w:val="both"/>
        <w:rPr>
          <w:rFonts w:hint="eastAsia"/>
          <w:lang w:eastAsia="zh-CN"/>
        </w:rPr>
      </w:pPr>
      <w:r>
        <w:rPr>
          <w:b/>
          <w:color w:val="3B7DD8"/>
          <w:lang w:eastAsia="zh-CN"/>
        </w:rPr>
        <w:t xml:space="preserve">④ </w:t>
      </w:r>
      <w:r>
        <w:rPr>
          <w:lang w:eastAsia="zh-CN"/>
        </w:rPr>
        <w:t>引擎通过注册中心查询目标 Webapp 的回调接口，发送“开始执行”指令；</w:t>
      </w:r>
    </w:p>
    <w:p w14:paraId="53FA1E9E" w14:textId="77777777" w:rsidR="00C200F9" w:rsidRDefault="00000000">
      <w:pPr>
        <w:ind w:firstLine="425"/>
        <w:jc w:val="both"/>
        <w:rPr>
          <w:rFonts w:hint="eastAsia"/>
          <w:lang w:eastAsia="zh-CN"/>
        </w:rPr>
      </w:pPr>
      <w:r>
        <w:rPr>
          <w:b/>
          <w:color w:val="3B7DD8"/>
          <w:lang w:eastAsia="zh-CN"/>
        </w:rPr>
        <w:lastRenderedPageBreak/>
        <w:t xml:space="preserve">⑤ </w:t>
      </w:r>
      <w:r>
        <w:rPr>
          <w:lang w:eastAsia="zh-CN"/>
        </w:rPr>
        <w:t>Webapp 接收指令后启动计算，同步开启心跳上报；</w:t>
      </w:r>
    </w:p>
    <w:p w14:paraId="3D7587D6" w14:textId="77777777" w:rsidR="00C200F9" w:rsidRDefault="00000000">
      <w:pPr>
        <w:ind w:firstLine="425"/>
        <w:jc w:val="both"/>
        <w:rPr>
          <w:rFonts w:hint="eastAsia"/>
          <w:lang w:eastAsia="zh-CN"/>
        </w:rPr>
      </w:pPr>
      <w:r>
        <w:rPr>
          <w:b/>
          <w:color w:val="3B7DD8"/>
          <w:lang w:eastAsia="zh-CN"/>
        </w:rPr>
        <w:t xml:space="preserve">⑥ </w:t>
      </w:r>
      <w:r>
        <w:rPr>
          <w:lang w:eastAsia="zh-CN"/>
        </w:rPr>
        <w:t>计算完成后，Webapp 向平台发送“标记完成”或“标记失败”信号；</w:t>
      </w:r>
    </w:p>
    <w:p w14:paraId="60E900EB" w14:textId="77777777" w:rsidR="00C200F9" w:rsidRDefault="00000000">
      <w:pPr>
        <w:ind w:firstLine="425"/>
        <w:jc w:val="both"/>
        <w:rPr>
          <w:rFonts w:hint="eastAsia"/>
          <w:lang w:eastAsia="zh-CN"/>
        </w:rPr>
      </w:pPr>
      <w:r>
        <w:rPr>
          <w:b/>
          <w:color w:val="3B7DD8"/>
          <w:lang w:eastAsia="zh-CN"/>
        </w:rPr>
        <w:t xml:space="preserve">⑦ </w:t>
      </w:r>
      <w:r>
        <w:rPr>
          <w:lang w:eastAsia="zh-CN"/>
        </w:rPr>
        <w:t>调度引擎推进队列，调度下一个等待中的任务。</w:t>
      </w:r>
    </w:p>
    <w:p w14:paraId="65D531F4" w14:textId="77777777" w:rsidR="00C200F9" w:rsidRDefault="00C200F9">
      <w:pPr>
        <w:jc w:val="both"/>
        <w:rPr>
          <w:rFonts w:hint="eastAsia"/>
          <w:lang w:eastAsia="zh-CN"/>
        </w:rPr>
      </w:pPr>
    </w:p>
    <w:p w14:paraId="3EEA3DC6" w14:textId="77777777" w:rsidR="00C200F9" w:rsidRDefault="00000000">
      <w:pPr>
        <w:ind w:firstLine="425"/>
        <w:jc w:val="both"/>
        <w:rPr>
          <w:rFonts w:hint="eastAsia"/>
          <w:lang w:eastAsia="zh-CN"/>
        </w:rPr>
      </w:pPr>
      <w:r>
        <w:rPr>
          <w:lang w:eastAsia="zh-CN"/>
        </w:rPr>
        <w:t>这一调度模型的精妙之处在于：平台与 Webapp 之间的通信完全基于“信号”而非“数据”——平台不需要理解 Webapp 在计算什么，只需要知道任务何时就绪、何时完成。这种极致的关注点分离，使得平台可以无差别地调度任何类型的仿真应用。</w:t>
      </w:r>
    </w:p>
    <w:p w14:paraId="3B50B07E" w14:textId="77777777" w:rsidR="00C200F9" w:rsidRDefault="00000000">
      <w:pPr>
        <w:rPr>
          <w:rFonts w:hint="eastAsia"/>
          <w:lang w:eastAsia="zh-CN"/>
        </w:rPr>
      </w:pPr>
      <w:r>
        <w:rPr>
          <w:lang w:eastAsia="zh-CN"/>
        </w:rPr>
        <w:br w:type="page"/>
      </w:r>
    </w:p>
    <w:p w14:paraId="218FAA44" w14:textId="77777777" w:rsidR="00C200F9" w:rsidRDefault="00000000">
      <w:pPr>
        <w:pStyle w:val="1"/>
        <w:rPr>
          <w:lang w:eastAsia="zh-CN"/>
        </w:rPr>
      </w:pPr>
      <w:r>
        <w:rPr>
          <w:rFonts w:ascii="微软雅黑" w:eastAsia="微软雅黑" w:hAnsi="微软雅黑"/>
          <w:color w:val="1A3C6E"/>
          <w:sz w:val="36"/>
          <w:lang w:eastAsia="zh-CN"/>
        </w:rPr>
        <w:lastRenderedPageBreak/>
        <w:t>四、典型案例：FactSage 热力学计算应用</w:t>
      </w:r>
    </w:p>
    <w:p w14:paraId="1F83BA0A" w14:textId="77777777" w:rsidR="00C200F9" w:rsidRDefault="00000000">
      <w:pPr>
        <w:pStyle w:val="21"/>
        <w:rPr>
          <w:lang w:eastAsia="zh-CN"/>
        </w:rPr>
      </w:pPr>
      <w:r>
        <w:rPr>
          <w:rFonts w:ascii="微软雅黑" w:eastAsia="微软雅黑" w:hAnsi="微软雅黑"/>
          <w:color w:val="2E5CA8"/>
          <w:sz w:val="30"/>
          <w:lang w:eastAsia="zh-CN"/>
        </w:rPr>
        <w:t>4.1  业务场景与需求分析</w:t>
      </w:r>
    </w:p>
    <w:p w14:paraId="1B84C21D" w14:textId="77777777" w:rsidR="00C200F9" w:rsidRDefault="00000000">
      <w:pPr>
        <w:ind w:firstLine="425"/>
        <w:jc w:val="both"/>
        <w:rPr>
          <w:rFonts w:hint="eastAsia"/>
        </w:rPr>
      </w:pPr>
      <w:r>
        <w:t>FactSage 是国际冶金与材料科学领域最权威的热力学计算软件之一，由加拿大 CRCT（Centre for Research in Computational Thermochemistry）开发维护，集成了经过数十年实验验证的热力学数据库。在钢铁冶炼过程中，FactSage 被广泛用于：</w:t>
      </w:r>
    </w:p>
    <w:p w14:paraId="4F179A04" w14:textId="77777777" w:rsidR="00C200F9" w:rsidRDefault="00000000">
      <w:pPr>
        <w:ind w:firstLine="425"/>
        <w:jc w:val="both"/>
        <w:rPr>
          <w:rFonts w:hint="eastAsia"/>
          <w:lang w:eastAsia="zh-CN"/>
        </w:rPr>
      </w:pPr>
      <w:r>
        <w:rPr>
          <w:rFonts w:ascii="微软雅黑" w:eastAsia="微软雅黑" w:hAnsi="微软雅黑"/>
          <w:b/>
          <w:lang w:eastAsia="zh-CN"/>
        </w:rPr>
        <w:t>钢液脱氧计算：</w:t>
      </w:r>
      <w:r>
        <w:rPr>
          <w:lang w:eastAsia="zh-CN"/>
        </w:rPr>
        <w:t>确定向钢液中添加脱氧剂（如 Ca、Al）的最优加入量，使钢液中的溶解氧含量降至目标水平。</w:t>
      </w:r>
    </w:p>
    <w:p w14:paraId="577C703B" w14:textId="77777777" w:rsidR="00C200F9" w:rsidRDefault="00000000">
      <w:pPr>
        <w:ind w:firstLine="425"/>
        <w:jc w:val="both"/>
        <w:rPr>
          <w:rFonts w:hint="eastAsia"/>
          <w:lang w:eastAsia="zh-CN"/>
        </w:rPr>
      </w:pPr>
      <w:r>
        <w:rPr>
          <w:rFonts w:ascii="微软雅黑" w:eastAsia="微软雅黑" w:hAnsi="微软雅黑"/>
          <w:b/>
          <w:lang w:eastAsia="zh-CN"/>
        </w:rPr>
        <w:t>钢液脱硫计算：</w:t>
      </w:r>
      <w:r>
        <w:rPr>
          <w:lang w:eastAsia="zh-CN"/>
        </w:rPr>
        <w:t>计算添加脱硫剂（如 CaC₂、Ca）后钢渣系统的平衡状态，预测脱硫效果及最终硫含量（ppm 级精度）。</w:t>
      </w:r>
    </w:p>
    <w:p w14:paraId="5BEA6D09" w14:textId="77777777" w:rsidR="00C200F9" w:rsidRDefault="00000000">
      <w:pPr>
        <w:ind w:firstLine="425"/>
        <w:jc w:val="both"/>
        <w:rPr>
          <w:rFonts w:hint="eastAsia"/>
          <w:lang w:eastAsia="zh-CN"/>
        </w:rPr>
      </w:pPr>
      <w:r>
        <w:rPr>
          <w:rFonts w:ascii="微软雅黑" w:eastAsia="微软雅黑" w:hAnsi="微软雅黑"/>
          <w:b/>
          <w:lang w:eastAsia="zh-CN"/>
        </w:rPr>
        <w:t>渣系优化：</w:t>
      </w:r>
      <w:r>
        <w:rPr>
          <w:lang w:eastAsia="zh-CN"/>
        </w:rPr>
        <w:t>通过调整渣系成分（CaO-Al₂O₃-SiO₂ 三元系），优化炉渣的物化性质，提升精炼效果。</w:t>
      </w:r>
    </w:p>
    <w:p w14:paraId="4B65D7CC" w14:textId="77777777" w:rsidR="00C200F9" w:rsidRDefault="00000000">
      <w:pPr>
        <w:ind w:firstLine="425"/>
        <w:jc w:val="both"/>
        <w:rPr>
          <w:rFonts w:hint="eastAsia"/>
          <w:lang w:eastAsia="zh-CN"/>
        </w:rPr>
      </w:pPr>
      <w:r>
        <w:t>传统操作模式下，工程师需要手动打开 FactSage 软件 → 配置 Equilib 模块参数 → 选择物种数据库 → 设置 ESTA（Evolutionary Search for Target Achievement）求解器参数 → 运行计算 → 逐项解读 XML 格式的输出结果。</w:t>
      </w:r>
      <w:r>
        <w:rPr>
          <w:lang w:eastAsia="zh-CN"/>
        </w:rPr>
        <w:t>整个过程对操作者的专业背景要求极高，且极易因参数配置疏忽导致计算失败或结果偏差。</w:t>
      </w:r>
    </w:p>
    <w:p w14:paraId="1D148BAC" w14:textId="77777777" w:rsidR="00C200F9" w:rsidRDefault="00000000">
      <w:pPr>
        <w:pStyle w:val="21"/>
        <w:rPr>
          <w:lang w:eastAsia="zh-CN"/>
        </w:rPr>
      </w:pPr>
      <w:r>
        <w:rPr>
          <w:rFonts w:ascii="微软雅黑" w:eastAsia="微软雅黑" w:hAnsi="微软雅黑"/>
          <w:color w:val="2E5CA8"/>
          <w:sz w:val="30"/>
          <w:lang w:eastAsia="zh-CN"/>
        </w:rPr>
        <w:t>4.2  专家经验封装过程</w:t>
      </w:r>
    </w:p>
    <w:p w14:paraId="383F01CD" w14:textId="77777777" w:rsidR="00C200F9" w:rsidRDefault="00000000">
      <w:pPr>
        <w:ind w:firstLine="425"/>
        <w:jc w:val="both"/>
        <w:rPr>
          <w:rFonts w:hint="eastAsia"/>
          <w:lang w:eastAsia="zh-CN"/>
        </w:rPr>
      </w:pPr>
      <w:r>
        <w:rPr>
          <w:lang w:eastAsia="zh-CN"/>
        </w:rPr>
        <w:t>按照 KE4S 方法论，我们对 FactSage 热力学计算场景进行了系统化的专家经验封装：</w:t>
      </w:r>
    </w:p>
    <w:p w14:paraId="6434F7C7" w14:textId="77777777" w:rsidR="00C200F9" w:rsidRDefault="00000000">
      <w:pPr>
        <w:pStyle w:val="31"/>
        <w:rPr>
          <w:lang w:eastAsia="zh-CN"/>
        </w:rPr>
      </w:pPr>
      <w:r>
        <w:rPr>
          <w:rFonts w:ascii="微软雅黑" w:eastAsia="微软雅黑" w:hAnsi="微软雅黑"/>
          <w:color w:val="3B7DD8"/>
          <w:sz w:val="26"/>
          <w:lang w:eastAsia="zh-CN"/>
        </w:rPr>
        <w:t>知识萃取阶段</w:t>
      </w:r>
    </w:p>
    <w:p w14:paraId="5F12731E" w14:textId="77777777" w:rsidR="00C200F9" w:rsidRDefault="00000000">
      <w:pPr>
        <w:ind w:firstLine="425"/>
        <w:jc w:val="both"/>
        <w:rPr>
          <w:rFonts w:hint="eastAsia"/>
          <w:lang w:eastAsia="zh-CN"/>
        </w:rPr>
      </w:pPr>
      <w:r>
        <w:rPr>
          <w:lang w:eastAsia="zh-CN"/>
        </w:rPr>
        <w:t>与冶金工艺专家进行了多轮深度访谈，梳理出钢液-渣系平衡计算的完整知识图谱。关键成果包括：</w:t>
      </w:r>
    </w:p>
    <w:p w14:paraId="61D74054" w14:textId="77777777" w:rsidR="00C200F9" w:rsidRDefault="00000000">
      <w:pPr>
        <w:ind w:firstLine="425"/>
        <w:jc w:val="both"/>
        <w:rPr>
          <w:rFonts w:hint="eastAsia"/>
          <w:lang w:eastAsia="zh-CN"/>
        </w:rPr>
      </w:pPr>
      <w:r>
        <w:rPr>
          <w:rFonts w:ascii="微软雅黑" w:eastAsia="微软雅黑" w:hAnsi="微软雅黑"/>
          <w:b/>
          <w:lang w:eastAsia="zh-CN"/>
        </w:rPr>
        <w:t>参数约束矩阵：</w:t>
      </w:r>
      <w:r>
        <w:rPr>
          <w:lang w:eastAsia="zh-CN"/>
        </w:rPr>
        <w:t>建立了“添加剂种类 × 目标类型 × 允许/推荐/禁止”的三维校验矩阵。例如，CaC₂ 被推荐用于脱硫计算，但被禁止用于脱氧计算；Si 类物质在当前工艺条件下被全面禁止作为求解变量。</w:t>
      </w:r>
    </w:p>
    <w:p w14:paraId="19CBCF14" w14:textId="77777777" w:rsidR="00C200F9" w:rsidRDefault="00000000">
      <w:pPr>
        <w:ind w:firstLine="425"/>
        <w:jc w:val="both"/>
        <w:rPr>
          <w:rFonts w:hint="eastAsia"/>
          <w:lang w:eastAsia="zh-CN"/>
        </w:rPr>
      </w:pPr>
      <w:r>
        <w:rPr>
          <w:rFonts w:ascii="微软雅黑" w:eastAsia="微软雅黑" w:hAnsi="微软雅黑"/>
          <w:b/>
          <w:lang w:eastAsia="zh-CN"/>
        </w:rPr>
        <w:lastRenderedPageBreak/>
        <w:t>搜索策略知识：</w:t>
      </w:r>
      <w:r>
        <w:rPr>
          <w:lang w:eastAsia="zh-CN"/>
        </w:rPr>
        <w:t>专家在长期使用 ESTA 求解器的过程中积累的经验规则——当初始搜索范围无法收敛时，应如何渐进式扩大搜索上限而非简单重试。我们将这一经验固化为“自适应重试算法”：首次使用用户指定的搜索上限，失败后按梯度扩展（10 → 100），每次重试仅扩大不收缩。</w:t>
      </w:r>
    </w:p>
    <w:p w14:paraId="3AD3EFB5" w14:textId="77777777" w:rsidR="00C200F9" w:rsidRDefault="00000000">
      <w:pPr>
        <w:ind w:firstLine="425"/>
        <w:jc w:val="both"/>
        <w:rPr>
          <w:rFonts w:hint="eastAsia"/>
          <w:lang w:eastAsia="zh-CN"/>
        </w:rPr>
      </w:pPr>
      <w:r>
        <w:rPr>
          <w:rFonts w:ascii="微软雅黑" w:eastAsia="微软雅黑" w:hAnsi="微软雅黑"/>
          <w:b/>
          <w:lang w:eastAsia="zh-CN"/>
        </w:rPr>
        <w:t>物种子集选择：</w:t>
      </w:r>
      <w:r>
        <w:rPr>
          <w:lang w:eastAsia="zh-CN"/>
        </w:rPr>
        <w:t>FactSage 数据库包含数千种化学物种，但特定计算场景仅需考虑约 150 种相关物种。专家的物种子集选择经验被固化到计算模板中，避免了非专业用户因物种选择不当导致的计算发散。</w:t>
      </w:r>
    </w:p>
    <w:p w14:paraId="6F9FCA7E" w14:textId="77777777" w:rsidR="00C200F9" w:rsidRDefault="00000000">
      <w:pPr>
        <w:pStyle w:val="31"/>
        <w:rPr>
          <w:lang w:eastAsia="zh-CN"/>
        </w:rPr>
      </w:pPr>
      <w:r>
        <w:rPr>
          <w:rFonts w:ascii="微软雅黑" w:eastAsia="微软雅黑" w:hAnsi="微软雅黑"/>
          <w:color w:val="3B7DD8"/>
          <w:sz w:val="26"/>
          <w:lang w:eastAsia="zh-CN"/>
        </w:rPr>
        <w:t>模型封装阶段</w:t>
      </w:r>
    </w:p>
    <w:p w14:paraId="60283883" w14:textId="77777777" w:rsidR="00C200F9" w:rsidRDefault="00000000">
      <w:pPr>
        <w:ind w:firstLine="425"/>
        <w:jc w:val="both"/>
        <w:rPr>
          <w:rFonts w:hint="eastAsia"/>
          <w:lang w:eastAsia="zh-CN"/>
        </w:rPr>
      </w:pPr>
      <w:r>
        <w:rPr>
          <w:lang w:eastAsia="zh-CN"/>
        </w:rPr>
        <w:t>将 FactSage 的 Equilib 计算流程封装为参数化模板体系：</w:t>
      </w:r>
    </w:p>
    <w:p w14:paraId="020CD36F" w14:textId="77777777" w:rsidR="00C200F9" w:rsidRDefault="00000000">
      <w:pPr>
        <w:ind w:firstLine="425"/>
        <w:jc w:val="both"/>
        <w:rPr>
          <w:rFonts w:hint="eastAsia"/>
          <w:lang w:eastAsia="zh-CN"/>
        </w:rPr>
      </w:pPr>
      <w:r>
        <w:rPr>
          <w:rFonts w:ascii="微软雅黑" w:eastAsia="微软雅黑" w:hAnsi="微软雅黑"/>
          <w:b/>
          <w:lang w:eastAsia="zh-CN"/>
        </w:rPr>
        <w:t>输入模板（.equi）：</w:t>
      </w:r>
      <w:r>
        <w:rPr>
          <w:lang w:eastAsia="zh-CN"/>
        </w:rPr>
        <w:t>将 FactSage 专有的 Equilib 输入文件格式模板化，所有可变参数以占位符形式标注，运行时根据用户输入动态填充。模板中固化了专家精选的物种子集、相平衡定义和数据库引用。</w:t>
      </w:r>
    </w:p>
    <w:p w14:paraId="4117F4A2" w14:textId="77777777" w:rsidR="00C200F9" w:rsidRDefault="00000000">
      <w:pPr>
        <w:ind w:firstLine="425"/>
        <w:jc w:val="both"/>
        <w:rPr>
          <w:rFonts w:hint="eastAsia"/>
          <w:lang w:eastAsia="zh-CN"/>
        </w:rPr>
      </w:pPr>
      <w:r>
        <w:rPr>
          <w:rFonts w:ascii="微软雅黑" w:eastAsia="微软雅黑" w:hAnsi="微软雅黑"/>
          <w:b/>
          <w:lang w:eastAsia="zh-CN"/>
        </w:rPr>
        <w:t>宏脚本模板（.mac）：</w:t>
      </w:r>
      <w:r>
        <w:rPr>
          <w:lang w:eastAsia="zh-CN"/>
        </w:rPr>
        <w:t>将 FactSage 的批处理执行流程（设置温度/压力 → 加载输入 → 运行计算 → 导出结果）封装为参数化宏脚本，实现了从手动操作到自动化执行的转变。</w:t>
      </w:r>
    </w:p>
    <w:p w14:paraId="4F10C43E" w14:textId="77777777" w:rsidR="00C200F9" w:rsidRDefault="00000000">
      <w:pPr>
        <w:pStyle w:val="31"/>
        <w:rPr>
          <w:lang w:eastAsia="zh-CN"/>
        </w:rPr>
      </w:pPr>
      <w:r>
        <w:rPr>
          <w:rFonts w:ascii="微软雅黑" w:eastAsia="微软雅黑" w:hAnsi="微软雅黑"/>
          <w:color w:val="3B7DD8"/>
          <w:sz w:val="26"/>
          <w:lang w:eastAsia="zh-CN"/>
        </w:rPr>
        <w:t>服务化包装阶段</w:t>
      </w:r>
    </w:p>
    <w:p w14:paraId="514563C0" w14:textId="77777777" w:rsidR="00C200F9" w:rsidRDefault="00000000">
      <w:pPr>
        <w:ind w:firstLine="425"/>
        <w:jc w:val="both"/>
        <w:rPr>
          <w:rFonts w:hint="eastAsia"/>
          <w:lang w:eastAsia="zh-CN"/>
        </w:rPr>
      </w:pPr>
      <w:r>
        <w:rPr>
          <w:lang w:eastAsia="zh-CN"/>
        </w:rPr>
        <w:t>基于 FastAPI + 原生 Web 技术栈，将封装后的计算模型包装为完整的 Web 应用：</w:t>
      </w:r>
    </w:p>
    <w:tbl>
      <w:tblPr>
        <w:tblStyle w:val="aff1"/>
        <w:tblW w:w="0" w:type="auto"/>
        <w:jc w:val="center"/>
        <w:tblLook w:val="04A0" w:firstRow="1" w:lastRow="0" w:firstColumn="1" w:lastColumn="0" w:noHBand="0" w:noVBand="1"/>
      </w:tblPr>
      <w:tblGrid>
        <w:gridCol w:w="2153"/>
        <w:gridCol w:w="6709"/>
      </w:tblGrid>
      <w:tr w:rsidR="00C200F9" w14:paraId="3F873C50" w14:textId="77777777">
        <w:trPr>
          <w:jc w:val="center"/>
        </w:trPr>
        <w:tc>
          <w:tcPr>
            <w:tcW w:w="2268" w:type="dxa"/>
            <w:shd w:val="clear" w:color="auto" w:fill="1A3C6E"/>
          </w:tcPr>
          <w:p w14:paraId="6E10A5CC" w14:textId="77777777" w:rsidR="00C200F9" w:rsidRDefault="00000000">
            <w:pPr>
              <w:jc w:val="center"/>
              <w:rPr>
                <w:rFonts w:hint="eastAsia"/>
              </w:rPr>
            </w:pPr>
            <w:r>
              <w:rPr>
                <w:rFonts w:ascii="微软雅黑" w:eastAsia="微软雅黑" w:hAnsi="微软雅黑"/>
                <w:b/>
                <w:color w:val="FFFFFF"/>
                <w:sz w:val="22"/>
              </w:rPr>
              <w:t>能力模块</w:t>
            </w:r>
          </w:p>
        </w:tc>
        <w:tc>
          <w:tcPr>
            <w:tcW w:w="7087" w:type="dxa"/>
            <w:shd w:val="clear" w:color="auto" w:fill="1A3C6E"/>
          </w:tcPr>
          <w:p w14:paraId="0FB57647" w14:textId="77777777" w:rsidR="00C200F9" w:rsidRDefault="00000000">
            <w:pPr>
              <w:jc w:val="center"/>
              <w:rPr>
                <w:rFonts w:hint="eastAsia"/>
              </w:rPr>
            </w:pPr>
            <w:r>
              <w:rPr>
                <w:rFonts w:ascii="微软雅黑" w:eastAsia="微软雅黑" w:hAnsi="微软雅黑"/>
                <w:b/>
                <w:color w:val="FFFFFF"/>
                <w:sz w:val="22"/>
              </w:rPr>
              <w:t>功能描述</w:t>
            </w:r>
          </w:p>
        </w:tc>
      </w:tr>
      <w:tr w:rsidR="00C200F9" w14:paraId="0F53A103" w14:textId="77777777">
        <w:trPr>
          <w:jc w:val="center"/>
        </w:trPr>
        <w:tc>
          <w:tcPr>
            <w:tcW w:w="2268" w:type="dxa"/>
          </w:tcPr>
          <w:p w14:paraId="42219D95" w14:textId="77777777" w:rsidR="00C200F9" w:rsidRDefault="00000000">
            <w:pPr>
              <w:rPr>
                <w:rFonts w:hint="eastAsia"/>
              </w:rPr>
            </w:pPr>
            <w:r>
              <w:rPr>
                <w:b/>
                <w:sz w:val="22"/>
              </w:rPr>
              <w:t>智能输入界面</w:t>
            </w:r>
          </w:p>
        </w:tc>
        <w:tc>
          <w:tcPr>
            <w:tcW w:w="7087" w:type="dxa"/>
          </w:tcPr>
          <w:p w14:paraId="1EA732C6" w14:textId="77777777" w:rsidR="00C200F9" w:rsidRDefault="00000000">
            <w:pPr>
              <w:rPr>
                <w:rFonts w:hint="eastAsia"/>
                <w:lang w:eastAsia="zh-CN"/>
              </w:rPr>
            </w:pPr>
            <w:r>
              <w:rPr>
                <w:sz w:val="22"/>
                <w:lang w:eastAsia="zh-CN"/>
              </w:rPr>
              <w:t>提供参数化输入表单，内置预设方案一键加载、实时参数组合校验、单位自动转换</w:t>
            </w:r>
          </w:p>
        </w:tc>
      </w:tr>
      <w:tr w:rsidR="00C200F9" w14:paraId="15C6DA81" w14:textId="77777777">
        <w:trPr>
          <w:jc w:val="center"/>
        </w:trPr>
        <w:tc>
          <w:tcPr>
            <w:tcW w:w="2268" w:type="dxa"/>
            <w:shd w:val="clear" w:color="auto" w:fill="F4F7FB"/>
          </w:tcPr>
          <w:p w14:paraId="1654A3B8" w14:textId="77777777" w:rsidR="00C200F9" w:rsidRDefault="00000000">
            <w:pPr>
              <w:rPr>
                <w:rFonts w:hint="eastAsia"/>
              </w:rPr>
            </w:pPr>
            <w:r>
              <w:rPr>
                <w:b/>
                <w:sz w:val="22"/>
              </w:rPr>
              <w:t>异步计算引擎</w:t>
            </w:r>
          </w:p>
        </w:tc>
        <w:tc>
          <w:tcPr>
            <w:tcW w:w="7087" w:type="dxa"/>
            <w:shd w:val="clear" w:color="auto" w:fill="F4F7FB"/>
          </w:tcPr>
          <w:p w14:paraId="48198317" w14:textId="77777777" w:rsidR="00C200F9" w:rsidRDefault="00000000">
            <w:pPr>
              <w:rPr>
                <w:rFonts w:hint="eastAsia"/>
              </w:rPr>
            </w:pPr>
            <w:r>
              <w:rPr>
                <w:sz w:val="22"/>
              </w:rPr>
              <w:t>提交后即返回任务 ID，后台异步调用 FactSage 引擎，计算过程不阻塞用户交互</w:t>
            </w:r>
          </w:p>
        </w:tc>
      </w:tr>
      <w:tr w:rsidR="00C200F9" w14:paraId="4030640E" w14:textId="77777777">
        <w:trPr>
          <w:jc w:val="center"/>
        </w:trPr>
        <w:tc>
          <w:tcPr>
            <w:tcW w:w="2268" w:type="dxa"/>
          </w:tcPr>
          <w:p w14:paraId="08B955D7" w14:textId="77777777" w:rsidR="00C200F9" w:rsidRDefault="00000000">
            <w:pPr>
              <w:rPr>
                <w:rFonts w:hint="eastAsia"/>
              </w:rPr>
            </w:pPr>
            <w:r>
              <w:rPr>
                <w:b/>
                <w:sz w:val="22"/>
              </w:rPr>
              <w:t>自适应求解</w:t>
            </w:r>
          </w:p>
        </w:tc>
        <w:tc>
          <w:tcPr>
            <w:tcW w:w="7087" w:type="dxa"/>
          </w:tcPr>
          <w:p w14:paraId="491EDDD1" w14:textId="77777777" w:rsidR="00C200F9" w:rsidRDefault="00000000">
            <w:pPr>
              <w:rPr>
                <w:rFonts w:hint="eastAsia"/>
                <w:lang w:eastAsia="zh-CN"/>
              </w:rPr>
            </w:pPr>
            <w:r>
              <w:rPr>
                <w:sz w:val="22"/>
                <w:lang w:eastAsia="zh-CN"/>
              </w:rPr>
              <w:t>内置智能重试机制，当 ESTA 求解器在当前搜索范围内无法收敛时，自动扩展搜索空间并重新计算</w:t>
            </w:r>
          </w:p>
        </w:tc>
      </w:tr>
      <w:tr w:rsidR="00C200F9" w14:paraId="006AC637" w14:textId="77777777">
        <w:trPr>
          <w:jc w:val="center"/>
        </w:trPr>
        <w:tc>
          <w:tcPr>
            <w:tcW w:w="2268" w:type="dxa"/>
            <w:shd w:val="clear" w:color="auto" w:fill="F4F7FB"/>
          </w:tcPr>
          <w:p w14:paraId="1B7B51B8" w14:textId="77777777" w:rsidR="00C200F9" w:rsidRDefault="00000000">
            <w:pPr>
              <w:rPr>
                <w:rFonts w:hint="eastAsia"/>
              </w:rPr>
            </w:pPr>
            <w:r>
              <w:rPr>
                <w:b/>
                <w:sz w:val="22"/>
              </w:rPr>
              <w:lastRenderedPageBreak/>
              <w:t>结果可视化</w:t>
            </w:r>
          </w:p>
        </w:tc>
        <w:tc>
          <w:tcPr>
            <w:tcW w:w="7087" w:type="dxa"/>
            <w:shd w:val="clear" w:color="auto" w:fill="F4F7FB"/>
          </w:tcPr>
          <w:p w14:paraId="64FAB125" w14:textId="77777777" w:rsidR="00C200F9" w:rsidRDefault="00000000">
            <w:pPr>
              <w:rPr>
                <w:rFonts w:hint="eastAsia"/>
                <w:lang w:eastAsia="zh-CN"/>
              </w:rPr>
            </w:pPr>
            <w:r>
              <w:rPr>
                <w:sz w:val="22"/>
                <w:lang w:eastAsia="zh-CN"/>
              </w:rPr>
              <w:t>自动解析 FactSage 输出的 XML 结果，以直观的数据表格展示钢液/渣系平衡组成</w:t>
            </w:r>
          </w:p>
        </w:tc>
      </w:tr>
      <w:tr w:rsidR="00C200F9" w14:paraId="722E5871" w14:textId="77777777">
        <w:trPr>
          <w:jc w:val="center"/>
        </w:trPr>
        <w:tc>
          <w:tcPr>
            <w:tcW w:w="2268" w:type="dxa"/>
          </w:tcPr>
          <w:p w14:paraId="1B42E36E" w14:textId="77777777" w:rsidR="00C200F9" w:rsidRDefault="00000000">
            <w:pPr>
              <w:rPr>
                <w:rFonts w:hint="eastAsia"/>
              </w:rPr>
            </w:pPr>
            <w:r>
              <w:rPr>
                <w:b/>
                <w:sz w:val="22"/>
              </w:rPr>
              <w:t>历史追溯</w:t>
            </w:r>
          </w:p>
        </w:tc>
        <w:tc>
          <w:tcPr>
            <w:tcW w:w="7087" w:type="dxa"/>
          </w:tcPr>
          <w:p w14:paraId="701BB652" w14:textId="77777777" w:rsidR="00C200F9" w:rsidRDefault="00000000">
            <w:pPr>
              <w:rPr>
                <w:rFonts w:hint="eastAsia"/>
                <w:lang w:eastAsia="zh-CN"/>
              </w:rPr>
            </w:pPr>
            <w:r>
              <w:rPr>
                <w:sz w:val="22"/>
                <w:lang w:eastAsia="zh-CN"/>
              </w:rPr>
              <w:t>所有计算任务持久化存储，支持历史记录浏览、参数回溯和结果复查</w:t>
            </w:r>
          </w:p>
        </w:tc>
      </w:tr>
    </w:tbl>
    <w:p w14:paraId="7703D7D1" w14:textId="77777777" w:rsidR="00C200F9" w:rsidRDefault="00C200F9">
      <w:pPr>
        <w:rPr>
          <w:rFonts w:hint="eastAsia"/>
          <w:lang w:eastAsia="zh-CN"/>
        </w:rPr>
      </w:pPr>
    </w:p>
    <w:p w14:paraId="697B5500" w14:textId="77777777" w:rsidR="00C200F9" w:rsidRDefault="00000000">
      <w:pPr>
        <w:pStyle w:val="21"/>
        <w:rPr>
          <w:lang w:eastAsia="zh-CN"/>
        </w:rPr>
      </w:pPr>
      <w:r>
        <w:rPr>
          <w:rFonts w:ascii="微软雅黑" w:eastAsia="微软雅黑" w:hAnsi="微软雅黑"/>
          <w:color w:val="2E5CA8"/>
          <w:sz w:val="30"/>
          <w:lang w:eastAsia="zh-CN"/>
        </w:rPr>
        <w:t>4.3  应用效果对比</w:t>
      </w:r>
    </w:p>
    <w:p w14:paraId="3B78C661" w14:textId="77777777" w:rsidR="00C200F9" w:rsidRDefault="00000000">
      <w:pPr>
        <w:ind w:firstLine="425"/>
        <w:jc w:val="both"/>
        <w:rPr>
          <w:rFonts w:hint="eastAsia"/>
          <w:lang w:eastAsia="zh-CN"/>
        </w:rPr>
      </w:pPr>
      <w:r>
        <w:rPr>
          <w:lang w:eastAsia="zh-CN"/>
        </w:rPr>
        <w:t>通过对 FactSage 热力学计算场景的专家经验封装，实现了显著的效率提升和门槛降低：</w:t>
      </w:r>
    </w:p>
    <w:tbl>
      <w:tblPr>
        <w:tblStyle w:val="aff1"/>
        <w:tblW w:w="0" w:type="auto"/>
        <w:jc w:val="center"/>
        <w:tblLook w:val="04A0" w:firstRow="1" w:lastRow="0" w:firstColumn="1" w:lastColumn="0" w:noHBand="0" w:noVBand="1"/>
      </w:tblPr>
      <w:tblGrid>
        <w:gridCol w:w="1873"/>
        <w:gridCol w:w="3500"/>
        <w:gridCol w:w="3489"/>
      </w:tblGrid>
      <w:tr w:rsidR="00C200F9" w14:paraId="2C32E80D" w14:textId="77777777">
        <w:trPr>
          <w:jc w:val="center"/>
        </w:trPr>
        <w:tc>
          <w:tcPr>
            <w:tcW w:w="1984" w:type="dxa"/>
            <w:shd w:val="clear" w:color="auto" w:fill="1A3C6E"/>
          </w:tcPr>
          <w:p w14:paraId="235F47DD" w14:textId="77777777" w:rsidR="00C200F9" w:rsidRDefault="00000000">
            <w:pPr>
              <w:jc w:val="center"/>
              <w:rPr>
                <w:rFonts w:hint="eastAsia"/>
              </w:rPr>
            </w:pPr>
            <w:r>
              <w:rPr>
                <w:rFonts w:ascii="微软雅黑" w:eastAsia="微软雅黑" w:hAnsi="微软雅黑"/>
                <w:b/>
                <w:color w:val="FFFFFF"/>
                <w:sz w:val="22"/>
              </w:rPr>
              <w:t>对比维度</w:t>
            </w:r>
          </w:p>
        </w:tc>
        <w:tc>
          <w:tcPr>
            <w:tcW w:w="3685" w:type="dxa"/>
            <w:shd w:val="clear" w:color="auto" w:fill="1A3C6E"/>
          </w:tcPr>
          <w:p w14:paraId="1954ADD9" w14:textId="77777777" w:rsidR="00C200F9" w:rsidRDefault="00000000">
            <w:pPr>
              <w:jc w:val="center"/>
              <w:rPr>
                <w:rFonts w:hint="eastAsia"/>
              </w:rPr>
            </w:pPr>
            <w:r>
              <w:rPr>
                <w:rFonts w:ascii="微软雅黑" w:eastAsia="微软雅黑" w:hAnsi="微软雅黑"/>
                <w:b/>
                <w:color w:val="FFFFFF"/>
                <w:sz w:val="22"/>
              </w:rPr>
              <w:t>封装前（传统模式）</w:t>
            </w:r>
          </w:p>
        </w:tc>
        <w:tc>
          <w:tcPr>
            <w:tcW w:w="3685" w:type="dxa"/>
            <w:shd w:val="clear" w:color="auto" w:fill="1A3C6E"/>
          </w:tcPr>
          <w:p w14:paraId="609E1906" w14:textId="77777777" w:rsidR="00C200F9" w:rsidRDefault="00000000">
            <w:pPr>
              <w:jc w:val="center"/>
              <w:rPr>
                <w:rFonts w:hint="eastAsia"/>
                <w:lang w:eastAsia="zh-CN"/>
              </w:rPr>
            </w:pPr>
            <w:r>
              <w:rPr>
                <w:rFonts w:ascii="微软雅黑" w:eastAsia="微软雅黑" w:hAnsi="微软雅黑"/>
                <w:b/>
                <w:color w:val="FFFFFF"/>
                <w:sz w:val="22"/>
                <w:lang w:eastAsia="zh-CN"/>
              </w:rPr>
              <w:t>封装后（Web 应用）</w:t>
            </w:r>
          </w:p>
        </w:tc>
      </w:tr>
      <w:tr w:rsidR="00C200F9" w14:paraId="583EEA82" w14:textId="77777777">
        <w:trPr>
          <w:jc w:val="center"/>
        </w:trPr>
        <w:tc>
          <w:tcPr>
            <w:tcW w:w="1984" w:type="dxa"/>
          </w:tcPr>
          <w:p w14:paraId="37FD11A4" w14:textId="77777777" w:rsidR="00C200F9" w:rsidRDefault="00000000">
            <w:pPr>
              <w:jc w:val="center"/>
              <w:rPr>
                <w:rFonts w:hint="eastAsia"/>
              </w:rPr>
            </w:pPr>
            <w:r>
              <w:rPr>
                <w:b/>
                <w:sz w:val="22"/>
              </w:rPr>
              <w:t>操作人员要求</w:t>
            </w:r>
          </w:p>
        </w:tc>
        <w:tc>
          <w:tcPr>
            <w:tcW w:w="3685" w:type="dxa"/>
          </w:tcPr>
          <w:p w14:paraId="029A8F08" w14:textId="77777777" w:rsidR="00C200F9" w:rsidRDefault="00000000">
            <w:pPr>
              <w:rPr>
                <w:rFonts w:hint="eastAsia"/>
              </w:rPr>
            </w:pPr>
            <w:r>
              <w:rPr>
                <w:sz w:val="22"/>
              </w:rPr>
              <w:t>资深冶金工程师，需掌握 FactSage 操作</w:t>
            </w:r>
          </w:p>
        </w:tc>
        <w:tc>
          <w:tcPr>
            <w:tcW w:w="3685" w:type="dxa"/>
          </w:tcPr>
          <w:p w14:paraId="7E6DE032" w14:textId="77777777" w:rsidR="00C200F9" w:rsidRDefault="00000000">
            <w:pPr>
              <w:rPr>
                <w:rFonts w:hint="eastAsia"/>
                <w:lang w:eastAsia="zh-CN"/>
              </w:rPr>
            </w:pPr>
            <w:r>
              <w:rPr>
                <w:sz w:val="22"/>
                <w:lang w:eastAsia="zh-CN"/>
              </w:rPr>
              <w:t>普通技术人员，仅需填写工艺参数</w:t>
            </w:r>
          </w:p>
        </w:tc>
      </w:tr>
      <w:tr w:rsidR="00C200F9" w14:paraId="682C2EF7" w14:textId="77777777">
        <w:trPr>
          <w:jc w:val="center"/>
        </w:trPr>
        <w:tc>
          <w:tcPr>
            <w:tcW w:w="1984" w:type="dxa"/>
            <w:shd w:val="clear" w:color="auto" w:fill="F4F7FB"/>
          </w:tcPr>
          <w:p w14:paraId="00B74FE0" w14:textId="77777777" w:rsidR="00C200F9" w:rsidRDefault="00000000">
            <w:pPr>
              <w:jc w:val="center"/>
              <w:rPr>
                <w:rFonts w:hint="eastAsia"/>
              </w:rPr>
            </w:pPr>
            <w:r>
              <w:rPr>
                <w:b/>
                <w:sz w:val="22"/>
              </w:rPr>
              <w:t>单次计算耗时</w:t>
            </w:r>
          </w:p>
        </w:tc>
        <w:tc>
          <w:tcPr>
            <w:tcW w:w="3685" w:type="dxa"/>
            <w:shd w:val="clear" w:color="auto" w:fill="F4F7FB"/>
          </w:tcPr>
          <w:p w14:paraId="13800544" w14:textId="77777777" w:rsidR="00C200F9" w:rsidRDefault="00000000">
            <w:pPr>
              <w:rPr>
                <w:rFonts w:hint="eastAsia"/>
                <w:lang w:eastAsia="zh-CN"/>
              </w:rPr>
            </w:pPr>
            <w:r>
              <w:rPr>
                <w:sz w:val="22"/>
                <w:lang w:eastAsia="zh-CN"/>
              </w:rPr>
              <w:t>15—30 分钟（含参数配置与结果解读）</w:t>
            </w:r>
          </w:p>
        </w:tc>
        <w:tc>
          <w:tcPr>
            <w:tcW w:w="3685" w:type="dxa"/>
            <w:shd w:val="clear" w:color="auto" w:fill="F4F7FB"/>
          </w:tcPr>
          <w:p w14:paraId="3156C0B8" w14:textId="77777777" w:rsidR="00C200F9" w:rsidRDefault="00000000">
            <w:pPr>
              <w:rPr>
                <w:rFonts w:hint="eastAsia"/>
                <w:lang w:eastAsia="zh-CN"/>
              </w:rPr>
            </w:pPr>
            <w:r>
              <w:rPr>
                <w:sz w:val="22"/>
                <w:lang w:eastAsia="zh-CN"/>
              </w:rPr>
              <w:t>2—3 分钟（含输入与等待计算）</w:t>
            </w:r>
          </w:p>
        </w:tc>
      </w:tr>
      <w:tr w:rsidR="00C200F9" w14:paraId="490C2745" w14:textId="77777777">
        <w:trPr>
          <w:jc w:val="center"/>
        </w:trPr>
        <w:tc>
          <w:tcPr>
            <w:tcW w:w="1984" w:type="dxa"/>
          </w:tcPr>
          <w:p w14:paraId="0212B34E" w14:textId="77777777" w:rsidR="00C200F9" w:rsidRDefault="00000000">
            <w:pPr>
              <w:jc w:val="center"/>
              <w:rPr>
                <w:rFonts w:hint="eastAsia"/>
              </w:rPr>
            </w:pPr>
            <w:r>
              <w:rPr>
                <w:b/>
                <w:sz w:val="22"/>
              </w:rPr>
              <w:t>参数配置出错率</w:t>
            </w:r>
          </w:p>
        </w:tc>
        <w:tc>
          <w:tcPr>
            <w:tcW w:w="3685" w:type="dxa"/>
          </w:tcPr>
          <w:p w14:paraId="227572FB" w14:textId="77777777" w:rsidR="00C200F9" w:rsidRDefault="00000000">
            <w:pPr>
              <w:rPr>
                <w:rFonts w:hint="eastAsia"/>
                <w:lang w:eastAsia="zh-CN"/>
              </w:rPr>
            </w:pPr>
            <w:r>
              <w:rPr>
                <w:sz w:val="22"/>
                <w:lang w:eastAsia="zh-CN"/>
              </w:rPr>
              <w:t>较高（物种选择、单位转换易出错）</w:t>
            </w:r>
          </w:p>
        </w:tc>
        <w:tc>
          <w:tcPr>
            <w:tcW w:w="3685" w:type="dxa"/>
          </w:tcPr>
          <w:p w14:paraId="0EC8D125" w14:textId="77777777" w:rsidR="00C200F9" w:rsidRDefault="00000000">
            <w:pPr>
              <w:rPr>
                <w:rFonts w:hint="eastAsia"/>
                <w:lang w:eastAsia="zh-CN"/>
              </w:rPr>
            </w:pPr>
            <w:r>
              <w:rPr>
                <w:sz w:val="22"/>
                <w:lang w:eastAsia="zh-CN"/>
              </w:rPr>
              <w:t>极低（内置校验与预设方案）</w:t>
            </w:r>
          </w:p>
        </w:tc>
      </w:tr>
      <w:tr w:rsidR="00C200F9" w14:paraId="08DE6D8D" w14:textId="77777777">
        <w:trPr>
          <w:jc w:val="center"/>
        </w:trPr>
        <w:tc>
          <w:tcPr>
            <w:tcW w:w="1984" w:type="dxa"/>
            <w:shd w:val="clear" w:color="auto" w:fill="F4F7FB"/>
          </w:tcPr>
          <w:p w14:paraId="724B700F" w14:textId="77777777" w:rsidR="00C200F9" w:rsidRDefault="00000000">
            <w:pPr>
              <w:jc w:val="center"/>
              <w:rPr>
                <w:rFonts w:hint="eastAsia"/>
              </w:rPr>
            </w:pPr>
            <w:r>
              <w:rPr>
                <w:b/>
                <w:sz w:val="22"/>
              </w:rPr>
              <w:t>计算失败处理</w:t>
            </w:r>
          </w:p>
        </w:tc>
        <w:tc>
          <w:tcPr>
            <w:tcW w:w="3685" w:type="dxa"/>
            <w:shd w:val="clear" w:color="auto" w:fill="F4F7FB"/>
          </w:tcPr>
          <w:p w14:paraId="5316E22A" w14:textId="77777777" w:rsidR="00C200F9" w:rsidRDefault="00000000">
            <w:pPr>
              <w:rPr>
                <w:rFonts w:hint="eastAsia"/>
                <w:lang w:eastAsia="zh-CN"/>
              </w:rPr>
            </w:pPr>
            <w:r>
              <w:rPr>
                <w:sz w:val="22"/>
                <w:lang w:eastAsia="zh-CN"/>
              </w:rPr>
              <w:t>需专家手动调整参数重试</w:t>
            </w:r>
          </w:p>
        </w:tc>
        <w:tc>
          <w:tcPr>
            <w:tcW w:w="3685" w:type="dxa"/>
            <w:shd w:val="clear" w:color="auto" w:fill="F4F7FB"/>
          </w:tcPr>
          <w:p w14:paraId="2FEF42B2" w14:textId="77777777" w:rsidR="00C200F9" w:rsidRDefault="00000000">
            <w:pPr>
              <w:rPr>
                <w:rFonts w:hint="eastAsia"/>
                <w:lang w:eastAsia="zh-CN"/>
              </w:rPr>
            </w:pPr>
            <w:r>
              <w:rPr>
                <w:sz w:val="22"/>
                <w:lang w:eastAsia="zh-CN"/>
              </w:rPr>
              <w:t>系统自动扩展搜索范围重试</w:t>
            </w:r>
          </w:p>
        </w:tc>
      </w:tr>
      <w:tr w:rsidR="00C200F9" w14:paraId="3F5A46BC" w14:textId="77777777">
        <w:trPr>
          <w:jc w:val="center"/>
        </w:trPr>
        <w:tc>
          <w:tcPr>
            <w:tcW w:w="1984" w:type="dxa"/>
          </w:tcPr>
          <w:p w14:paraId="581D6741" w14:textId="77777777" w:rsidR="00C200F9" w:rsidRDefault="00000000">
            <w:pPr>
              <w:jc w:val="center"/>
              <w:rPr>
                <w:rFonts w:hint="eastAsia"/>
              </w:rPr>
            </w:pPr>
            <w:r>
              <w:rPr>
                <w:b/>
                <w:sz w:val="22"/>
              </w:rPr>
              <w:t>结果可追溯性</w:t>
            </w:r>
          </w:p>
        </w:tc>
        <w:tc>
          <w:tcPr>
            <w:tcW w:w="3685" w:type="dxa"/>
          </w:tcPr>
          <w:p w14:paraId="7B0F08D1" w14:textId="77777777" w:rsidR="00C200F9" w:rsidRDefault="00000000">
            <w:pPr>
              <w:rPr>
                <w:rFonts w:hint="eastAsia"/>
                <w:lang w:eastAsia="zh-CN"/>
              </w:rPr>
            </w:pPr>
            <w:r>
              <w:rPr>
                <w:sz w:val="22"/>
                <w:lang w:eastAsia="zh-CN"/>
              </w:rPr>
              <w:t>依赖个人文件管理，难以追溯</w:t>
            </w:r>
          </w:p>
        </w:tc>
        <w:tc>
          <w:tcPr>
            <w:tcW w:w="3685" w:type="dxa"/>
          </w:tcPr>
          <w:p w14:paraId="0AD242D3" w14:textId="77777777" w:rsidR="00C200F9" w:rsidRDefault="00000000">
            <w:pPr>
              <w:rPr>
                <w:rFonts w:hint="eastAsia"/>
                <w:lang w:eastAsia="zh-CN"/>
              </w:rPr>
            </w:pPr>
            <w:r>
              <w:rPr>
                <w:sz w:val="22"/>
                <w:lang w:eastAsia="zh-CN"/>
              </w:rPr>
              <w:t>全量历史记录，一键回溯</w:t>
            </w:r>
          </w:p>
        </w:tc>
      </w:tr>
      <w:tr w:rsidR="00C200F9" w14:paraId="7D112A11" w14:textId="77777777">
        <w:trPr>
          <w:jc w:val="center"/>
        </w:trPr>
        <w:tc>
          <w:tcPr>
            <w:tcW w:w="1984" w:type="dxa"/>
            <w:shd w:val="clear" w:color="auto" w:fill="F4F7FB"/>
          </w:tcPr>
          <w:p w14:paraId="055868FA" w14:textId="77777777" w:rsidR="00C200F9" w:rsidRDefault="00000000">
            <w:pPr>
              <w:jc w:val="center"/>
              <w:rPr>
                <w:rFonts w:hint="eastAsia"/>
              </w:rPr>
            </w:pPr>
            <w:r>
              <w:rPr>
                <w:b/>
                <w:sz w:val="22"/>
              </w:rPr>
              <w:t>多人协作能力</w:t>
            </w:r>
          </w:p>
        </w:tc>
        <w:tc>
          <w:tcPr>
            <w:tcW w:w="3685" w:type="dxa"/>
            <w:shd w:val="clear" w:color="auto" w:fill="F4F7FB"/>
          </w:tcPr>
          <w:p w14:paraId="2BBFE7A8" w14:textId="77777777" w:rsidR="00C200F9" w:rsidRDefault="00000000">
            <w:pPr>
              <w:rPr>
                <w:rFonts w:hint="eastAsia"/>
                <w:lang w:eastAsia="zh-CN"/>
              </w:rPr>
            </w:pPr>
            <w:r>
              <w:rPr>
                <w:sz w:val="22"/>
                <w:lang w:eastAsia="zh-CN"/>
              </w:rPr>
              <w:t>单机单用户，许可证独占</w:t>
            </w:r>
          </w:p>
        </w:tc>
        <w:tc>
          <w:tcPr>
            <w:tcW w:w="3685" w:type="dxa"/>
            <w:shd w:val="clear" w:color="auto" w:fill="F4F7FB"/>
          </w:tcPr>
          <w:p w14:paraId="7C26F1A4" w14:textId="77777777" w:rsidR="00C200F9" w:rsidRDefault="00000000">
            <w:pPr>
              <w:rPr>
                <w:rFonts w:hint="eastAsia"/>
                <w:lang w:eastAsia="zh-CN"/>
              </w:rPr>
            </w:pPr>
            <w:r>
              <w:rPr>
                <w:sz w:val="22"/>
                <w:lang w:eastAsia="zh-CN"/>
              </w:rPr>
              <w:t>多用户并发提交，队列调度共享许可证</w:t>
            </w:r>
          </w:p>
        </w:tc>
      </w:tr>
    </w:tbl>
    <w:p w14:paraId="1687DA5F" w14:textId="77777777" w:rsidR="00C200F9" w:rsidRDefault="00C200F9">
      <w:pPr>
        <w:rPr>
          <w:rFonts w:hint="eastAsia"/>
          <w:lang w:eastAsia="zh-CN"/>
        </w:rPr>
      </w:pPr>
    </w:p>
    <w:p w14:paraId="74D11C4A" w14:textId="77777777" w:rsidR="00C200F9" w:rsidRDefault="00000000">
      <w:pPr>
        <w:rPr>
          <w:rFonts w:hint="eastAsia"/>
          <w:lang w:eastAsia="zh-CN"/>
        </w:rPr>
      </w:pPr>
      <w:r>
        <w:rPr>
          <w:lang w:eastAsia="zh-CN"/>
        </w:rPr>
        <w:br w:type="page"/>
      </w:r>
    </w:p>
    <w:p w14:paraId="1537426A" w14:textId="77777777" w:rsidR="00C200F9" w:rsidRDefault="00000000">
      <w:pPr>
        <w:pStyle w:val="1"/>
        <w:rPr>
          <w:lang w:eastAsia="zh-CN"/>
        </w:rPr>
      </w:pPr>
      <w:r>
        <w:rPr>
          <w:rFonts w:ascii="微软雅黑" w:eastAsia="微软雅黑" w:hAnsi="微软雅黑"/>
          <w:color w:val="1A3C6E"/>
          <w:sz w:val="36"/>
          <w:lang w:eastAsia="zh-CN"/>
        </w:rPr>
        <w:lastRenderedPageBreak/>
        <w:t>五、标准化接入机制</w:t>
      </w:r>
    </w:p>
    <w:p w14:paraId="03FB95FB" w14:textId="77777777" w:rsidR="00C200F9" w:rsidRDefault="00000000">
      <w:pPr>
        <w:pStyle w:val="21"/>
        <w:rPr>
          <w:lang w:eastAsia="zh-CN"/>
        </w:rPr>
      </w:pPr>
      <w:r>
        <w:rPr>
          <w:rFonts w:ascii="微软雅黑" w:eastAsia="微软雅黑" w:hAnsi="微软雅黑"/>
          <w:color w:val="2E5CA8"/>
          <w:sz w:val="30"/>
          <w:lang w:eastAsia="zh-CN"/>
        </w:rPr>
        <w:t>5.1  接入协议总览</w:t>
      </w:r>
    </w:p>
    <w:p w14:paraId="65B57DDF" w14:textId="77777777" w:rsidR="00C200F9" w:rsidRDefault="00000000">
      <w:pPr>
        <w:ind w:firstLine="425"/>
        <w:jc w:val="both"/>
        <w:rPr>
          <w:rFonts w:hint="eastAsia"/>
          <w:lang w:eastAsia="zh-CN"/>
        </w:rPr>
      </w:pPr>
      <w:r>
        <w:rPr>
          <w:lang w:eastAsia="zh-CN"/>
        </w:rPr>
        <w:t>为实现“任意仿真应用即插即用”的平台化目标，我们设计了一套轻量级、基于 HTTP 的标准化接入协议。该协议定义了平台与 Webapp 之间的所有通信契约，覆盖任务创建、参数提交、调度执行、状态监控和结果查看的完整生命周期。</w:t>
      </w:r>
    </w:p>
    <w:p w14:paraId="7EAABCFC" w14:textId="77777777" w:rsidR="00C200F9" w:rsidRDefault="00000000">
      <w:pPr>
        <w:ind w:firstLine="425"/>
        <w:jc w:val="both"/>
        <w:rPr>
          <w:rFonts w:hint="eastAsia"/>
          <w:lang w:eastAsia="zh-CN"/>
        </w:rPr>
      </w:pPr>
      <w:r>
        <w:rPr>
          <w:lang w:eastAsia="zh-CN"/>
        </w:rPr>
        <w:t>协议设计的核心特征：</w:t>
      </w:r>
    </w:p>
    <w:p w14:paraId="7720FBBE" w14:textId="77777777" w:rsidR="00C200F9" w:rsidRDefault="00000000">
      <w:pPr>
        <w:ind w:firstLine="425"/>
        <w:jc w:val="both"/>
        <w:rPr>
          <w:rFonts w:hint="eastAsia"/>
          <w:lang w:eastAsia="zh-CN"/>
        </w:rPr>
      </w:pPr>
      <w:r>
        <w:rPr>
          <w:rFonts w:ascii="微软雅黑" w:eastAsia="微软雅黑" w:hAnsi="微软雅黑"/>
          <w:b/>
          <w:lang w:eastAsia="zh-CN"/>
        </w:rPr>
        <w:t>极简接口数量：</w:t>
      </w:r>
      <w:r>
        <w:rPr>
          <w:lang w:eastAsia="zh-CN"/>
        </w:rPr>
        <w:t>Webapp 仅需实现 1 个回调接口 + 2 个页面地址即可完成接入，接口复杂度压缩至最低限度。</w:t>
      </w:r>
    </w:p>
    <w:p w14:paraId="47668CF4" w14:textId="77777777" w:rsidR="00C200F9" w:rsidRDefault="00000000">
      <w:pPr>
        <w:ind w:firstLine="425"/>
        <w:jc w:val="both"/>
        <w:rPr>
          <w:rFonts w:hint="eastAsia"/>
          <w:lang w:eastAsia="zh-CN"/>
        </w:rPr>
      </w:pPr>
      <w:r>
        <w:rPr>
          <w:rFonts w:ascii="微软雅黑" w:eastAsia="微软雅黑" w:hAnsi="微软雅黑"/>
          <w:b/>
          <w:lang w:eastAsia="zh-CN"/>
        </w:rPr>
        <w:t>信号驱动而非数据驱动：</w:t>
      </w:r>
      <w:r>
        <w:rPr>
          <w:lang w:eastAsia="zh-CN"/>
        </w:rPr>
        <w:t>平台与 Webapp 之间传递的是“信号”（开始执行、完成、失败）而非“数据”（业务参数），实现了业务逻辑与平台逻辑的彻底解耦。</w:t>
      </w:r>
    </w:p>
    <w:p w14:paraId="443A39E4" w14:textId="77777777" w:rsidR="00C200F9" w:rsidRDefault="00000000">
      <w:pPr>
        <w:ind w:firstLine="425"/>
        <w:jc w:val="both"/>
        <w:rPr>
          <w:rFonts w:hint="eastAsia"/>
          <w:lang w:eastAsia="zh-CN"/>
        </w:rPr>
      </w:pPr>
      <w:r>
        <w:rPr>
          <w:rFonts w:ascii="微软雅黑" w:eastAsia="微软雅黑" w:hAnsi="微软雅黑"/>
          <w:b/>
          <w:lang w:eastAsia="zh-CN"/>
        </w:rPr>
        <w:t>配置即注册：</w:t>
      </w:r>
      <w:r>
        <w:rPr>
          <w:lang w:eastAsia="zh-CN"/>
        </w:rPr>
        <w:t>Webapp 的所有 URL（输入页面、输出页面、回调接口）在注册时一次性配置，运行时平台从注册中心自动获取，无需重复传递。</w:t>
      </w:r>
    </w:p>
    <w:p w14:paraId="08CBC416" w14:textId="77777777" w:rsidR="00C200F9" w:rsidRDefault="00000000">
      <w:pPr>
        <w:pStyle w:val="21"/>
        <w:rPr>
          <w:lang w:eastAsia="zh-CN"/>
        </w:rPr>
      </w:pPr>
      <w:r>
        <w:rPr>
          <w:rFonts w:ascii="微软雅黑" w:eastAsia="微软雅黑" w:hAnsi="微软雅黑"/>
          <w:color w:val="2E5CA8"/>
          <w:sz w:val="30"/>
          <w:lang w:eastAsia="zh-CN"/>
        </w:rPr>
        <w:t>5.2  Webapp 接入能力清单</w:t>
      </w:r>
    </w:p>
    <w:p w14:paraId="0C2E34D2" w14:textId="77777777" w:rsidR="00C200F9" w:rsidRDefault="00000000">
      <w:pPr>
        <w:ind w:firstLine="425"/>
        <w:jc w:val="both"/>
        <w:rPr>
          <w:rFonts w:hint="eastAsia"/>
          <w:lang w:eastAsia="zh-CN"/>
        </w:rPr>
      </w:pPr>
      <w:r>
        <w:rPr>
          <w:lang w:eastAsia="zh-CN"/>
        </w:rPr>
        <w:t>一个 Webapp 接入仿真托管平台，需实现以下六项标准化能力：</w:t>
      </w:r>
    </w:p>
    <w:tbl>
      <w:tblPr>
        <w:tblStyle w:val="aff1"/>
        <w:tblW w:w="0" w:type="auto"/>
        <w:jc w:val="center"/>
        <w:tblLook w:val="04A0" w:firstRow="1" w:lastRow="0" w:firstColumn="1" w:lastColumn="0" w:noHBand="0" w:noVBand="1"/>
      </w:tblPr>
      <w:tblGrid>
        <w:gridCol w:w="824"/>
        <w:gridCol w:w="1621"/>
        <w:gridCol w:w="6417"/>
      </w:tblGrid>
      <w:tr w:rsidR="00C200F9" w14:paraId="0B10C050" w14:textId="77777777">
        <w:trPr>
          <w:jc w:val="center"/>
        </w:trPr>
        <w:tc>
          <w:tcPr>
            <w:tcW w:w="850" w:type="dxa"/>
            <w:shd w:val="clear" w:color="auto" w:fill="1A3C6E"/>
          </w:tcPr>
          <w:p w14:paraId="63AD11F0" w14:textId="77777777" w:rsidR="00C200F9" w:rsidRDefault="00000000">
            <w:pPr>
              <w:jc w:val="center"/>
              <w:rPr>
                <w:rFonts w:hint="eastAsia"/>
              </w:rPr>
            </w:pPr>
            <w:r>
              <w:rPr>
                <w:rFonts w:ascii="微软雅黑" w:eastAsia="微软雅黑" w:hAnsi="微软雅黑"/>
                <w:b/>
                <w:color w:val="FFFFFF"/>
                <w:sz w:val="22"/>
              </w:rPr>
              <w:t>序号</w:t>
            </w:r>
          </w:p>
        </w:tc>
        <w:tc>
          <w:tcPr>
            <w:tcW w:w="1701" w:type="dxa"/>
            <w:shd w:val="clear" w:color="auto" w:fill="1A3C6E"/>
          </w:tcPr>
          <w:p w14:paraId="01960021" w14:textId="77777777" w:rsidR="00C200F9" w:rsidRDefault="00000000">
            <w:pPr>
              <w:jc w:val="center"/>
              <w:rPr>
                <w:rFonts w:hint="eastAsia"/>
              </w:rPr>
            </w:pPr>
            <w:r>
              <w:rPr>
                <w:rFonts w:ascii="微软雅黑" w:eastAsia="微软雅黑" w:hAnsi="微软雅黑"/>
                <w:b/>
                <w:color w:val="FFFFFF"/>
                <w:sz w:val="22"/>
              </w:rPr>
              <w:t>能力项</w:t>
            </w:r>
          </w:p>
        </w:tc>
        <w:tc>
          <w:tcPr>
            <w:tcW w:w="6803" w:type="dxa"/>
            <w:shd w:val="clear" w:color="auto" w:fill="1A3C6E"/>
          </w:tcPr>
          <w:p w14:paraId="728FA097" w14:textId="77777777" w:rsidR="00C200F9" w:rsidRDefault="00000000">
            <w:pPr>
              <w:jc w:val="center"/>
              <w:rPr>
                <w:rFonts w:hint="eastAsia"/>
              </w:rPr>
            </w:pPr>
            <w:r>
              <w:rPr>
                <w:rFonts w:ascii="微软雅黑" w:eastAsia="微软雅黑" w:hAnsi="微软雅黑"/>
                <w:b/>
                <w:color w:val="FFFFFF"/>
                <w:sz w:val="22"/>
              </w:rPr>
              <w:t>说明</w:t>
            </w:r>
          </w:p>
        </w:tc>
      </w:tr>
      <w:tr w:rsidR="00C200F9" w14:paraId="34FB1AC2" w14:textId="77777777">
        <w:trPr>
          <w:jc w:val="center"/>
        </w:trPr>
        <w:tc>
          <w:tcPr>
            <w:tcW w:w="850" w:type="dxa"/>
          </w:tcPr>
          <w:p w14:paraId="1CAE7B08" w14:textId="77777777" w:rsidR="00C200F9" w:rsidRDefault="00000000">
            <w:pPr>
              <w:jc w:val="center"/>
              <w:rPr>
                <w:rFonts w:hint="eastAsia"/>
              </w:rPr>
            </w:pPr>
            <w:r>
              <w:rPr>
                <w:b/>
                <w:sz w:val="22"/>
              </w:rPr>
              <w:t>1</w:t>
            </w:r>
          </w:p>
        </w:tc>
        <w:tc>
          <w:tcPr>
            <w:tcW w:w="1701" w:type="dxa"/>
          </w:tcPr>
          <w:p w14:paraId="6CB29DB2" w14:textId="77777777" w:rsidR="00C200F9" w:rsidRDefault="00000000">
            <w:pPr>
              <w:rPr>
                <w:rFonts w:hint="eastAsia"/>
              </w:rPr>
            </w:pPr>
            <w:r>
              <w:rPr>
                <w:sz w:val="22"/>
              </w:rPr>
              <w:t>回调接口</w:t>
            </w:r>
          </w:p>
        </w:tc>
        <w:tc>
          <w:tcPr>
            <w:tcW w:w="6803" w:type="dxa"/>
          </w:tcPr>
          <w:p w14:paraId="1B58B3EC" w14:textId="77777777" w:rsidR="00C200F9" w:rsidRDefault="00000000">
            <w:pPr>
              <w:rPr>
                <w:rFonts w:hint="eastAsia"/>
                <w:lang w:eastAsia="zh-CN"/>
              </w:rPr>
            </w:pPr>
            <w:r>
              <w:rPr>
                <w:sz w:val="22"/>
                <w:lang w:eastAsia="zh-CN"/>
              </w:rPr>
              <w:t>接收平台发送的“开始执行”和“中止任务”两种操作指令，并返回标准化响应</w:t>
            </w:r>
          </w:p>
        </w:tc>
      </w:tr>
      <w:tr w:rsidR="00C200F9" w14:paraId="7B2D6754" w14:textId="77777777">
        <w:trPr>
          <w:jc w:val="center"/>
        </w:trPr>
        <w:tc>
          <w:tcPr>
            <w:tcW w:w="850" w:type="dxa"/>
            <w:shd w:val="clear" w:color="auto" w:fill="F4F7FB"/>
          </w:tcPr>
          <w:p w14:paraId="203E5CE5" w14:textId="77777777" w:rsidR="00C200F9" w:rsidRDefault="00000000">
            <w:pPr>
              <w:jc w:val="center"/>
              <w:rPr>
                <w:rFonts w:hint="eastAsia"/>
              </w:rPr>
            </w:pPr>
            <w:r>
              <w:rPr>
                <w:b/>
                <w:sz w:val="22"/>
              </w:rPr>
              <w:t>2</w:t>
            </w:r>
          </w:p>
        </w:tc>
        <w:tc>
          <w:tcPr>
            <w:tcW w:w="1701" w:type="dxa"/>
            <w:shd w:val="clear" w:color="auto" w:fill="F4F7FB"/>
          </w:tcPr>
          <w:p w14:paraId="137E7D8F" w14:textId="77777777" w:rsidR="00C200F9" w:rsidRDefault="00000000">
            <w:pPr>
              <w:rPr>
                <w:rFonts w:hint="eastAsia"/>
              </w:rPr>
            </w:pPr>
            <w:r>
              <w:rPr>
                <w:sz w:val="22"/>
              </w:rPr>
              <w:t>输入页面</w:t>
            </w:r>
          </w:p>
        </w:tc>
        <w:tc>
          <w:tcPr>
            <w:tcW w:w="6803" w:type="dxa"/>
            <w:shd w:val="clear" w:color="auto" w:fill="F4F7FB"/>
          </w:tcPr>
          <w:p w14:paraId="76A38B8C" w14:textId="77777777" w:rsidR="00C200F9" w:rsidRDefault="00000000">
            <w:pPr>
              <w:rPr>
                <w:rFonts w:hint="eastAsia"/>
                <w:lang w:eastAsia="zh-CN"/>
              </w:rPr>
            </w:pPr>
            <w:r>
              <w:rPr>
                <w:sz w:val="22"/>
                <w:lang w:eastAsia="zh-CN"/>
              </w:rPr>
              <w:t>接收任务标识参数，展示参数输入表单，用户提交后将参数保存至本地存储</w:t>
            </w:r>
          </w:p>
        </w:tc>
      </w:tr>
      <w:tr w:rsidR="00C200F9" w14:paraId="3F11CD9B" w14:textId="77777777">
        <w:trPr>
          <w:jc w:val="center"/>
        </w:trPr>
        <w:tc>
          <w:tcPr>
            <w:tcW w:w="850" w:type="dxa"/>
          </w:tcPr>
          <w:p w14:paraId="17E1E9E5" w14:textId="77777777" w:rsidR="00C200F9" w:rsidRDefault="00000000">
            <w:pPr>
              <w:jc w:val="center"/>
              <w:rPr>
                <w:rFonts w:hint="eastAsia"/>
              </w:rPr>
            </w:pPr>
            <w:r>
              <w:rPr>
                <w:b/>
                <w:sz w:val="22"/>
              </w:rPr>
              <w:t>3</w:t>
            </w:r>
          </w:p>
        </w:tc>
        <w:tc>
          <w:tcPr>
            <w:tcW w:w="1701" w:type="dxa"/>
          </w:tcPr>
          <w:p w14:paraId="50D6AAB7" w14:textId="77777777" w:rsidR="00C200F9" w:rsidRDefault="00000000">
            <w:pPr>
              <w:rPr>
                <w:rFonts w:hint="eastAsia"/>
              </w:rPr>
            </w:pPr>
            <w:r>
              <w:rPr>
                <w:sz w:val="22"/>
              </w:rPr>
              <w:t>输出页面</w:t>
            </w:r>
          </w:p>
        </w:tc>
        <w:tc>
          <w:tcPr>
            <w:tcW w:w="6803" w:type="dxa"/>
          </w:tcPr>
          <w:p w14:paraId="566014FB" w14:textId="77777777" w:rsidR="00C200F9" w:rsidRDefault="00000000">
            <w:pPr>
              <w:rPr>
                <w:rFonts w:hint="eastAsia"/>
                <w:lang w:eastAsia="zh-CN"/>
              </w:rPr>
            </w:pPr>
            <w:r>
              <w:rPr>
                <w:sz w:val="22"/>
                <w:lang w:eastAsia="zh-CN"/>
              </w:rPr>
              <w:t>接收任务标识参数，从本地存储检索计算结果并以可视化方式展示</w:t>
            </w:r>
          </w:p>
        </w:tc>
      </w:tr>
      <w:tr w:rsidR="00C200F9" w14:paraId="1F9E0C1C" w14:textId="77777777">
        <w:trPr>
          <w:jc w:val="center"/>
        </w:trPr>
        <w:tc>
          <w:tcPr>
            <w:tcW w:w="850" w:type="dxa"/>
            <w:shd w:val="clear" w:color="auto" w:fill="F4F7FB"/>
          </w:tcPr>
          <w:p w14:paraId="290986C8" w14:textId="77777777" w:rsidR="00C200F9" w:rsidRDefault="00000000">
            <w:pPr>
              <w:jc w:val="center"/>
              <w:rPr>
                <w:rFonts w:hint="eastAsia"/>
              </w:rPr>
            </w:pPr>
            <w:r>
              <w:rPr>
                <w:b/>
                <w:sz w:val="22"/>
              </w:rPr>
              <w:t>4</w:t>
            </w:r>
          </w:p>
        </w:tc>
        <w:tc>
          <w:tcPr>
            <w:tcW w:w="1701" w:type="dxa"/>
            <w:shd w:val="clear" w:color="auto" w:fill="F4F7FB"/>
          </w:tcPr>
          <w:p w14:paraId="6D846777" w14:textId="77777777" w:rsidR="00C200F9" w:rsidRDefault="00000000">
            <w:pPr>
              <w:rPr>
                <w:rFonts w:hint="eastAsia"/>
              </w:rPr>
            </w:pPr>
            <w:r>
              <w:rPr>
                <w:sz w:val="22"/>
              </w:rPr>
              <w:t>心跳上报</w:t>
            </w:r>
          </w:p>
        </w:tc>
        <w:tc>
          <w:tcPr>
            <w:tcW w:w="6803" w:type="dxa"/>
            <w:shd w:val="clear" w:color="auto" w:fill="F4F7FB"/>
          </w:tcPr>
          <w:p w14:paraId="0B824502" w14:textId="77777777" w:rsidR="00C200F9" w:rsidRDefault="00000000">
            <w:pPr>
              <w:rPr>
                <w:rFonts w:hint="eastAsia"/>
                <w:lang w:eastAsia="zh-CN"/>
              </w:rPr>
            </w:pPr>
            <w:r>
              <w:rPr>
                <w:sz w:val="22"/>
                <w:lang w:eastAsia="zh-CN"/>
              </w:rPr>
              <w:t>计算执行期间按固定频率（30秒）向平台上报存活信号，用于健康监控</w:t>
            </w:r>
          </w:p>
        </w:tc>
      </w:tr>
      <w:tr w:rsidR="00C200F9" w14:paraId="6713110F" w14:textId="77777777">
        <w:trPr>
          <w:jc w:val="center"/>
        </w:trPr>
        <w:tc>
          <w:tcPr>
            <w:tcW w:w="850" w:type="dxa"/>
          </w:tcPr>
          <w:p w14:paraId="0D43525C" w14:textId="77777777" w:rsidR="00C200F9" w:rsidRDefault="00000000">
            <w:pPr>
              <w:jc w:val="center"/>
              <w:rPr>
                <w:rFonts w:hint="eastAsia"/>
              </w:rPr>
            </w:pPr>
            <w:r>
              <w:rPr>
                <w:b/>
                <w:sz w:val="22"/>
              </w:rPr>
              <w:t>5</w:t>
            </w:r>
          </w:p>
        </w:tc>
        <w:tc>
          <w:tcPr>
            <w:tcW w:w="1701" w:type="dxa"/>
          </w:tcPr>
          <w:p w14:paraId="6ABB5222" w14:textId="77777777" w:rsidR="00C200F9" w:rsidRDefault="00000000">
            <w:pPr>
              <w:rPr>
                <w:rFonts w:hint="eastAsia"/>
              </w:rPr>
            </w:pPr>
            <w:r>
              <w:rPr>
                <w:sz w:val="22"/>
              </w:rPr>
              <w:t>状态上报</w:t>
            </w:r>
          </w:p>
        </w:tc>
        <w:tc>
          <w:tcPr>
            <w:tcW w:w="6803" w:type="dxa"/>
          </w:tcPr>
          <w:p w14:paraId="2F4AE3D4" w14:textId="77777777" w:rsidR="00C200F9" w:rsidRDefault="00000000">
            <w:pPr>
              <w:rPr>
                <w:rFonts w:hint="eastAsia"/>
                <w:lang w:eastAsia="zh-CN"/>
              </w:rPr>
            </w:pPr>
            <w:r>
              <w:rPr>
                <w:sz w:val="22"/>
                <w:lang w:eastAsia="zh-CN"/>
              </w:rPr>
              <w:t>计算完成或失败时主动通知平台，触发状态流转</w:t>
            </w:r>
          </w:p>
        </w:tc>
      </w:tr>
      <w:tr w:rsidR="00C200F9" w14:paraId="7D5E6BDF" w14:textId="77777777">
        <w:trPr>
          <w:jc w:val="center"/>
        </w:trPr>
        <w:tc>
          <w:tcPr>
            <w:tcW w:w="850" w:type="dxa"/>
            <w:shd w:val="clear" w:color="auto" w:fill="F4F7FB"/>
          </w:tcPr>
          <w:p w14:paraId="61824C81" w14:textId="77777777" w:rsidR="00C200F9" w:rsidRDefault="00000000">
            <w:pPr>
              <w:jc w:val="center"/>
              <w:rPr>
                <w:rFonts w:hint="eastAsia"/>
              </w:rPr>
            </w:pPr>
            <w:r>
              <w:rPr>
                <w:b/>
                <w:sz w:val="22"/>
              </w:rPr>
              <w:t>6</w:t>
            </w:r>
          </w:p>
        </w:tc>
        <w:tc>
          <w:tcPr>
            <w:tcW w:w="1701" w:type="dxa"/>
            <w:shd w:val="clear" w:color="auto" w:fill="F4F7FB"/>
          </w:tcPr>
          <w:p w14:paraId="5EBDEBD2" w14:textId="77777777" w:rsidR="00C200F9" w:rsidRDefault="00000000">
            <w:pPr>
              <w:rPr>
                <w:rFonts w:hint="eastAsia"/>
              </w:rPr>
            </w:pPr>
            <w:r>
              <w:rPr>
                <w:sz w:val="22"/>
              </w:rPr>
              <w:t>本地存储</w:t>
            </w:r>
          </w:p>
        </w:tc>
        <w:tc>
          <w:tcPr>
            <w:tcW w:w="6803" w:type="dxa"/>
            <w:shd w:val="clear" w:color="auto" w:fill="F4F7FB"/>
          </w:tcPr>
          <w:p w14:paraId="370CB3E7" w14:textId="77777777" w:rsidR="00C200F9" w:rsidRDefault="00000000">
            <w:pPr>
              <w:rPr>
                <w:rFonts w:hint="eastAsia"/>
                <w:lang w:eastAsia="zh-CN"/>
              </w:rPr>
            </w:pPr>
            <w:r>
              <w:rPr>
                <w:sz w:val="22"/>
                <w:lang w:eastAsia="zh-CN"/>
              </w:rPr>
              <w:t>以任务标识为键存储输入参数和输出结果，实现数据自治</w:t>
            </w:r>
          </w:p>
        </w:tc>
      </w:tr>
    </w:tbl>
    <w:p w14:paraId="2A5D4ABD" w14:textId="77777777" w:rsidR="00C200F9" w:rsidRDefault="00C200F9">
      <w:pPr>
        <w:rPr>
          <w:rFonts w:hint="eastAsia"/>
          <w:lang w:eastAsia="zh-CN"/>
        </w:rPr>
      </w:pPr>
    </w:p>
    <w:p w14:paraId="580910E5" w14:textId="77777777" w:rsidR="00C200F9" w:rsidRDefault="00000000">
      <w:pPr>
        <w:pStyle w:val="21"/>
        <w:rPr>
          <w:lang w:eastAsia="zh-CN"/>
        </w:rPr>
      </w:pPr>
      <w:r>
        <w:rPr>
          <w:rFonts w:ascii="微软雅黑" w:eastAsia="微软雅黑" w:hAnsi="微软雅黑"/>
          <w:color w:val="2E5CA8"/>
          <w:sz w:val="30"/>
          <w:lang w:eastAsia="zh-CN"/>
        </w:rPr>
        <w:t>5.3  任务生命周期与状态流转</w:t>
      </w:r>
    </w:p>
    <w:p w14:paraId="6EDA1208" w14:textId="77777777" w:rsidR="00C200F9" w:rsidRDefault="00000000">
      <w:pPr>
        <w:ind w:firstLine="425"/>
        <w:jc w:val="both"/>
        <w:rPr>
          <w:rFonts w:hint="eastAsia"/>
          <w:lang w:eastAsia="zh-CN"/>
        </w:rPr>
      </w:pPr>
      <w:r>
        <w:rPr>
          <w:lang w:eastAsia="zh-CN"/>
        </w:rPr>
        <w:t>平台对每个计算任务实施精细化的生命周期管理，任务状态遵循严格的有限状态机模型：</w:t>
      </w:r>
    </w:p>
    <w:tbl>
      <w:tblPr>
        <w:tblStyle w:val="aff1"/>
        <w:tblW w:w="0" w:type="auto"/>
        <w:jc w:val="center"/>
        <w:tblLook w:val="04A0" w:firstRow="1" w:lastRow="0" w:firstColumn="1" w:lastColumn="0" w:noHBand="0" w:noVBand="1"/>
      </w:tblPr>
      <w:tblGrid>
        <w:gridCol w:w="1084"/>
        <w:gridCol w:w="1665"/>
        <w:gridCol w:w="6113"/>
      </w:tblGrid>
      <w:tr w:rsidR="00C200F9" w14:paraId="5A732866" w14:textId="77777777">
        <w:trPr>
          <w:jc w:val="center"/>
        </w:trPr>
        <w:tc>
          <w:tcPr>
            <w:tcW w:w="1134" w:type="dxa"/>
            <w:shd w:val="clear" w:color="auto" w:fill="1A3C6E"/>
          </w:tcPr>
          <w:p w14:paraId="3EF2ABE0" w14:textId="77777777" w:rsidR="00C200F9" w:rsidRDefault="00000000">
            <w:pPr>
              <w:jc w:val="center"/>
              <w:rPr>
                <w:rFonts w:hint="eastAsia"/>
              </w:rPr>
            </w:pPr>
            <w:r>
              <w:rPr>
                <w:rFonts w:ascii="微软雅黑" w:eastAsia="微软雅黑" w:hAnsi="微软雅黑"/>
                <w:b/>
                <w:color w:val="FFFFFF"/>
                <w:sz w:val="22"/>
              </w:rPr>
              <w:t>状态码</w:t>
            </w:r>
          </w:p>
        </w:tc>
        <w:tc>
          <w:tcPr>
            <w:tcW w:w="1701" w:type="dxa"/>
            <w:shd w:val="clear" w:color="auto" w:fill="1A3C6E"/>
          </w:tcPr>
          <w:p w14:paraId="7EB88AA9" w14:textId="77777777" w:rsidR="00C200F9" w:rsidRDefault="00000000">
            <w:pPr>
              <w:jc w:val="center"/>
              <w:rPr>
                <w:rFonts w:hint="eastAsia"/>
              </w:rPr>
            </w:pPr>
            <w:r>
              <w:rPr>
                <w:rFonts w:ascii="微软雅黑" w:eastAsia="微软雅黑" w:hAnsi="微软雅黑"/>
                <w:b/>
                <w:color w:val="FFFFFF"/>
                <w:sz w:val="22"/>
              </w:rPr>
              <w:t>状态名称</w:t>
            </w:r>
          </w:p>
        </w:tc>
        <w:tc>
          <w:tcPr>
            <w:tcW w:w="6520" w:type="dxa"/>
            <w:shd w:val="clear" w:color="auto" w:fill="1A3C6E"/>
          </w:tcPr>
          <w:p w14:paraId="08AC70E1" w14:textId="77777777" w:rsidR="00C200F9" w:rsidRDefault="00000000">
            <w:pPr>
              <w:jc w:val="center"/>
              <w:rPr>
                <w:rFonts w:hint="eastAsia"/>
              </w:rPr>
            </w:pPr>
            <w:r>
              <w:rPr>
                <w:rFonts w:ascii="微软雅黑" w:eastAsia="微软雅黑" w:hAnsi="微软雅黑"/>
                <w:b/>
                <w:color w:val="FFFFFF"/>
                <w:sz w:val="22"/>
              </w:rPr>
              <w:t>语义说明</w:t>
            </w:r>
          </w:p>
        </w:tc>
      </w:tr>
      <w:tr w:rsidR="00C200F9" w14:paraId="0134B88C" w14:textId="77777777">
        <w:trPr>
          <w:jc w:val="center"/>
        </w:trPr>
        <w:tc>
          <w:tcPr>
            <w:tcW w:w="1134" w:type="dxa"/>
          </w:tcPr>
          <w:p w14:paraId="0EE1C7E5" w14:textId="77777777" w:rsidR="00C200F9" w:rsidRDefault="00000000">
            <w:pPr>
              <w:jc w:val="center"/>
              <w:rPr>
                <w:rFonts w:hint="eastAsia"/>
              </w:rPr>
            </w:pPr>
            <w:r>
              <w:rPr>
                <w:b/>
                <w:sz w:val="22"/>
              </w:rPr>
              <w:t>0</w:t>
            </w:r>
          </w:p>
        </w:tc>
        <w:tc>
          <w:tcPr>
            <w:tcW w:w="1701" w:type="dxa"/>
          </w:tcPr>
          <w:p w14:paraId="06BE52D1" w14:textId="77777777" w:rsidR="00C200F9" w:rsidRDefault="00000000">
            <w:pPr>
              <w:rPr>
                <w:rFonts w:hint="eastAsia"/>
              </w:rPr>
            </w:pPr>
            <w:r>
              <w:rPr>
                <w:sz w:val="22"/>
              </w:rPr>
              <w:t>PENDING</w:t>
            </w:r>
          </w:p>
        </w:tc>
        <w:tc>
          <w:tcPr>
            <w:tcW w:w="6520" w:type="dxa"/>
          </w:tcPr>
          <w:p w14:paraId="4E7BDF5C" w14:textId="77777777" w:rsidR="00C200F9" w:rsidRDefault="00000000">
            <w:pPr>
              <w:rPr>
                <w:rFonts w:hint="eastAsia"/>
                <w:lang w:eastAsia="zh-CN"/>
              </w:rPr>
            </w:pPr>
            <w:r>
              <w:rPr>
                <w:sz w:val="22"/>
                <w:lang w:eastAsia="zh-CN"/>
              </w:rPr>
              <w:t>待填写 — 任务已创建，等待用户通过输入页面填写参数</w:t>
            </w:r>
          </w:p>
        </w:tc>
      </w:tr>
      <w:tr w:rsidR="00C200F9" w14:paraId="501A12A5" w14:textId="77777777">
        <w:trPr>
          <w:jc w:val="center"/>
        </w:trPr>
        <w:tc>
          <w:tcPr>
            <w:tcW w:w="1134" w:type="dxa"/>
            <w:shd w:val="clear" w:color="auto" w:fill="F4F7FB"/>
          </w:tcPr>
          <w:p w14:paraId="5E988A74" w14:textId="77777777" w:rsidR="00C200F9" w:rsidRDefault="00000000">
            <w:pPr>
              <w:jc w:val="center"/>
              <w:rPr>
                <w:rFonts w:hint="eastAsia"/>
              </w:rPr>
            </w:pPr>
            <w:r>
              <w:rPr>
                <w:b/>
                <w:sz w:val="22"/>
              </w:rPr>
              <w:t>1</w:t>
            </w:r>
          </w:p>
        </w:tc>
        <w:tc>
          <w:tcPr>
            <w:tcW w:w="1701" w:type="dxa"/>
            <w:shd w:val="clear" w:color="auto" w:fill="F4F7FB"/>
          </w:tcPr>
          <w:p w14:paraId="1D047BCE" w14:textId="77777777" w:rsidR="00C200F9" w:rsidRDefault="00000000">
            <w:pPr>
              <w:rPr>
                <w:rFonts w:hint="eastAsia"/>
              </w:rPr>
            </w:pPr>
            <w:r>
              <w:rPr>
                <w:sz w:val="22"/>
              </w:rPr>
              <w:t>QUEUED</w:t>
            </w:r>
          </w:p>
        </w:tc>
        <w:tc>
          <w:tcPr>
            <w:tcW w:w="6520" w:type="dxa"/>
            <w:shd w:val="clear" w:color="auto" w:fill="F4F7FB"/>
          </w:tcPr>
          <w:p w14:paraId="500E4FD9" w14:textId="77777777" w:rsidR="00C200F9" w:rsidRDefault="00000000">
            <w:pPr>
              <w:rPr>
                <w:rFonts w:hint="eastAsia"/>
                <w:lang w:eastAsia="zh-CN"/>
              </w:rPr>
            </w:pPr>
            <w:r>
              <w:rPr>
                <w:sz w:val="22"/>
                <w:lang w:eastAsia="zh-CN"/>
              </w:rPr>
              <w:t>排队中 — 参数已提交，任务在调度队列中等待可用计算资源</w:t>
            </w:r>
          </w:p>
        </w:tc>
      </w:tr>
      <w:tr w:rsidR="00C200F9" w14:paraId="0463DFEC" w14:textId="77777777">
        <w:trPr>
          <w:jc w:val="center"/>
        </w:trPr>
        <w:tc>
          <w:tcPr>
            <w:tcW w:w="1134" w:type="dxa"/>
          </w:tcPr>
          <w:p w14:paraId="134A237A" w14:textId="77777777" w:rsidR="00C200F9" w:rsidRDefault="00000000">
            <w:pPr>
              <w:jc w:val="center"/>
              <w:rPr>
                <w:rFonts w:hint="eastAsia"/>
              </w:rPr>
            </w:pPr>
            <w:r>
              <w:rPr>
                <w:b/>
                <w:sz w:val="22"/>
              </w:rPr>
              <w:t>2</w:t>
            </w:r>
          </w:p>
        </w:tc>
        <w:tc>
          <w:tcPr>
            <w:tcW w:w="1701" w:type="dxa"/>
          </w:tcPr>
          <w:p w14:paraId="1E3FC980" w14:textId="77777777" w:rsidR="00C200F9" w:rsidRDefault="00000000">
            <w:pPr>
              <w:rPr>
                <w:rFonts w:hint="eastAsia"/>
              </w:rPr>
            </w:pPr>
            <w:r>
              <w:rPr>
                <w:sz w:val="22"/>
              </w:rPr>
              <w:t>RUNNING</w:t>
            </w:r>
          </w:p>
        </w:tc>
        <w:tc>
          <w:tcPr>
            <w:tcW w:w="6520" w:type="dxa"/>
          </w:tcPr>
          <w:p w14:paraId="10220699" w14:textId="77777777" w:rsidR="00C200F9" w:rsidRDefault="00000000">
            <w:pPr>
              <w:rPr>
                <w:rFonts w:hint="eastAsia"/>
                <w:lang w:eastAsia="zh-CN"/>
              </w:rPr>
            </w:pPr>
            <w:r>
              <w:rPr>
                <w:sz w:val="22"/>
                <w:lang w:eastAsia="zh-CN"/>
              </w:rPr>
              <w:t>执行中 — 平台已调度，Webapp 正在执行仿真计算</w:t>
            </w:r>
          </w:p>
        </w:tc>
      </w:tr>
      <w:tr w:rsidR="00C200F9" w14:paraId="02DCACF9" w14:textId="77777777">
        <w:trPr>
          <w:jc w:val="center"/>
        </w:trPr>
        <w:tc>
          <w:tcPr>
            <w:tcW w:w="1134" w:type="dxa"/>
            <w:shd w:val="clear" w:color="auto" w:fill="F4F7FB"/>
          </w:tcPr>
          <w:p w14:paraId="06920707" w14:textId="77777777" w:rsidR="00C200F9" w:rsidRDefault="00000000">
            <w:pPr>
              <w:jc w:val="center"/>
              <w:rPr>
                <w:rFonts w:hint="eastAsia"/>
              </w:rPr>
            </w:pPr>
            <w:r>
              <w:rPr>
                <w:b/>
                <w:sz w:val="22"/>
              </w:rPr>
              <w:t>3</w:t>
            </w:r>
          </w:p>
        </w:tc>
        <w:tc>
          <w:tcPr>
            <w:tcW w:w="1701" w:type="dxa"/>
            <w:shd w:val="clear" w:color="auto" w:fill="F4F7FB"/>
          </w:tcPr>
          <w:p w14:paraId="2B24440D" w14:textId="77777777" w:rsidR="00C200F9" w:rsidRDefault="00000000">
            <w:pPr>
              <w:rPr>
                <w:rFonts w:hint="eastAsia"/>
              </w:rPr>
            </w:pPr>
            <w:r>
              <w:rPr>
                <w:sz w:val="22"/>
              </w:rPr>
              <w:t>COMPLETED</w:t>
            </w:r>
          </w:p>
        </w:tc>
        <w:tc>
          <w:tcPr>
            <w:tcW w:w="6520" w:type="dxa"/>
            <w:shd w:val="clear" w:color="auto" w:fill="F4F7FB"/>
          </w:tcPr>
          <w:p w14:paraId="29537C84" w14:textId="77777777" w:rsidR="00C200F9" w:rsidRDefault="00000000">
            <w:pPr>
              <w:rPr>
                <w:rFonts w:hint="eastAsia"/>
                <w:lang w:eastAsia="zh-CN"/>
              </w:rPr>
            </w:pPr>
            <w:r>
              <w:rPr>
                <w:sz w:val="22"/>
                <w:lang w:eastAsia="zh-CN"/>
              </w:rPr>
              <w:t>已完成 — 终态，计算成功完成，结果可查看</w:t>
            </w:r>
          </w:p>
        </w:tc>
      </w:tr>
      <w:tr w:rsidR="00C200F9" w14:paraId="21D415AB" w14:textId="77777777">
        <w:trPr>
          <w:jc w:val="center"/>
        </w:trPr>
        <w:tc>
          <w:tcPr>
            <w:tcW w:w="1134" w:type="dxa"/>
          </w:tcPr>
          <w:p w14:paraId="66E477D7" w14:textId="77777777" w:rsidR="00C200F9" w:rsidRDefault="00000000">
            <w:pPr>
              <w:jc w:val="center"/>
              <w:rPr>
                <w:rFonts w:hint="eastAsia"/>
              </w:rPr>
            </w:pPr>
            <w:r>
              <w:rPr>
                <w:b/>
                <w:sz w:val="22"/>
              </w:rPr>
              <w:t>4</w:t>
            </w:r>
          </w:p>
        </w:tc>
        <w:tc>
          <w:tcPr>
            <w:tcW w:w="1701" w:type="dxa"/>
          </w:tcPr>
          <w:p w14:paraId="65D65377" w14:textId="77777777" w:rsidR="00C200F9" w:rsidRDefault="00000000">
            <w:pPr>
              <w:rPr>
                <w:rFonts w:hint="eastAsia"/>
              </w:rPr>
            </w:pPr>
            <w:r>
              <w:rPr>
                <w:sz w:val="22"/>
              </w:rPr>
              <w:t>FAILED</w:t>
            </w:r>
          </w:p>
        </w:tc>
        <w:tc>
          <w:tcPr>
            <w:tcW w:w="6520" w:type="dxa"/>
          </w:tcPr>
          <w:p w14:paraId="6A4CDD56" w14:textId="77777777" w:rsidR="00C200F9" w:rsidRDefault="00000000">
            <w:pPr>
              <w:rPr>
                <w:rFonts w:hint="eastAsia"/>
                <w:lang w:eastAsia="zh-CN"/>
              </w:rPr>
            </w:pPr>
            <w:r>
              <w:rPr>
                <w:sz w:val="22"/>
                <w:lang w:eastAsia="zh-CN"/>
              </w:rPr>
              <w:t>已失败 — 终态，计算过程出现错误</w:t>
            </w:r>
          </w:p>
        </w:tc>
      </w:tr>
      <w:tr w:rsidR="00C200F9" w14:paraId="34AEB598" w14:textId="77777777">
        <w:trPr>
          <w:jc w:val="center"/>
        </w:trPr>
        <w:tc>
          <w:tcPr>
            <w:tcW w:w="1134" w:type="dxa"/>
            <w:shd w:val="clear" w:color="auto" w:fill="F4F7FB"/>
          </w:tcPr>
          <w:p w14:paraId="60500A66" w14:textId="77777777" w:rsidR="00C200F9" w:rsidRDefault="00000000">
            <w:pPr>
              <w:jc w:val="center"/>
              <w:rPr>
                <w:rFonts w:hint="eastAsia"/>
              </w:rPr>
            </w:pPr>
            <w:r>
              <w:rPr>
                <w:b/>
                <w:sz w:val="22"/>
              </w:rPr>
              <w:t>5</w:t>
            </w:r>
          </w:p>
        </w:tc>
        <w:tc>
          <w:tcPr>
            <w:tcW w:w="1701" w:type="dxa"/>
            <w:shd w:val="clear" w:color="auto" w:fill="F4F7FB"/>
          </w:tcPr>
          <w:p w14:paraId="79ABDD9E" w14:textId="77777777" w:rsidR="00C200F9" w:rsidRDefault="00000000">
            <w:pPr>
              <w:rPr>
                <w:rFonts w:hint="eastAsia"/>
              </w:rPr>
            </w:pPr>
            <w:r>
              <w:rPr>
                <w:sz w:val="22"/>
              </w:rPr>
              <w:t>ABORTED</w:t>
            </w:r>
          </w:p>
        </w:tc>
        <w:tc>
          <w:tcPr>
            <w:tcW w:w="6520" w:type="dxa"/>
            <w:shd w:val="clear" w:color="auto" w:fill="F4F7FB"/>
          </w:tcPr>
          <w:p w14:paraId="5161EC2F" w14:textId="77777777" w:rsidR="00C200F9" w:rsidRDefault="00000000">
            <w:pPr>
              <w:rPr>
                <w:rFonts w:hint="eastAsia"/>
                <w:lang w:eastAsia="zh-CN"/>
              </w:rPr>
            </w:pPr>
            <w:r>
              <w:rPr>
                <w:sz w:val="22"/>
                <w:lang w:eastAsia="zh-CN"/>
              </w:rPr>
              <w:t>已中止 — 终态，管理员或用户主动取消</w:t>
            </w:r>
          </w:p>
        </w:tc>
      </w:tr>
    </w:tbl>
    <w:p w14:paraId="2D795EFD" w14:textId="77777777" w:rsidR="00C200F9" w:rsidRDefault="00C200F9">
      <w:pPr>
        <w:rPr>
          <w:rFonts w:hint="eastAsia"/>
          <w:lang w:eastAsia="zh-CN"/>
        </w:rPr>
      </w:pPr>
    </w:p>
    <w:p w14:paraId="243DD06D" w14:textId="77777777" w:rsidR="00C200F9" w:rsidRDefault="00000000">
      <w:pPr>
        <w:jc w:val="both"/>
        <w:rPr>
          <w:rFonts w:hint="eastAsia"/>
          <w:lang w:eastAsia="zh-CN"/>
        </w:rPr>
      </w:pPr>
      <w:r>
        <w:rPr>
          <w:rFonts w:ascii="微软雅黑" w:eastAsia="微软雅黑" w:hAnsi="微软雅黑"/>
          <w:b/>
          <w:color w:val="C0392B"/>
          <w:lang w:eastAsia="zh-CN"/>
        </w:rPr>
        <w:t>状态流转的铁律：</w:t>
      </w:r>
      <w:r>
        <w:rPr>
          <w:lang w:eastAsia="zh-CN"/>
        </w:rPr>
        <w:t>终态（COMPLETED / FAILED / ABORTED）不可逆转。任何试图变更终态任务的请求将被协议层直接拒绝，返回“状态冲突”错误。这一设计确保了任务历史的完整性和审计的可追溯性。</w:t>
      </w:r>
    </w:p>
    <w:p w14:paraId="7271A822" w14:textId="77777777" w:rsidR="00C200F9" w:rsidRDefault="00000000">
      <w:pPr>
        <w:pStyle w:val="21"/>
        <w:rPr>
          <w:lang w:eastAsia="zh-CN"/>
        </w:rPr>
      </w:pPr>
      <w:r>
        <w:rPr>
          <w:rFonts w:ascii="微软雅黑" w:eastAsia="微软雅黑" w:hAnsi="微软雅黑"/>
          <w:color w:val="2E5CA8"/>
          <w:sz w:val="30"/>
          <w:lang w:eastAsia="zh-CN"/>
        </w:rPr>
        <w:t>5.4  安全与可靠性保障</w:t>
      </w:r>
    </w:p>
    <w:p w14:paraId="0D4C0595" w14:textId="77777777" w:rsidR="00C200F9" w:rsidRDefault="00000000">
      <w:pPr>
        <w:jc w:val="both"/>
        <w:rPr>
          <w:rFonts w:hint="eastAsia"/>
          <w:lang w:eastAsia="zh-CN"/>
        </w:rPr>
      </w:pPr>
      <w:r>
        <w:rPr>
          <w:rFonts w:ascii="微软雅黑" w:eastAsia="微软雅黑" w:hAnsi="微软雅黑"/>
          <w:b/>
          <w:lang w:eastAsia="zh-CN"/>
        </w:rPr>
        <w:t>心跳超时检测：</w:t>
      </w:r>
      <w:r>
        <w:rPr>
          <w:lang w:eastAsia="zh-CN"/>
        </w:rPr>
        <w:t>平台对执行中的任务实施心跳监控，若超过预设阈值未收到心跳信号，平台将主动标记任务为失败状态，释放占用的计算资源。</w:t>
      </w:r>
    </w:p>
    <w:p w14:paraId="387EE7E4" w14:textId="77777777" w:rsidR="00C200F9" w:rsidRDefault="00000000">
      <w:pPr>
        <w:jc w:val="both"/>
        <w:rPr>
          <w:rFonts w:hint="eastAsia"/>
          <w:lang w:eastAsia="zh-CN"/>
        </w:rPr>
      </w:pPr>
      <w:r>
        <w:rPr>
          <w:rFonts w:ascii="微软雅黑" w:eastAsia="微软雅黑" w:hAnsi="微软雅黑"/>
          <w:b/>
          <w:lang w:eastAsia="zh-CN"/>
        </w:rPr>
        <w:t>优雅中止机制：</w:t>
      </w:r>
      <w:r>
        <w:rPr>
          <w:lang w:eastAsia="zh-CN"/>
        </w:rPr>
        <w:t>当管理员发起中止操作时，平台不会粗暴地终止计算进程，而是向 Webapp 发送“中止请求”信号，由 Webapp 自行完成资源释放和状态清理，确保不会产生数据残留或资源泄漏。</w:t>
      </w:r>
    </w:p>
    <w:p w14:paraId="7792E998" w14:textId="77777777" w:rsidR="00C200F9" w:rsidRDefault="00000000">
      <w:pPr>
        <w:jc w:val="both"/>
        <w:rPr>
          <w:rFonts w:hint="eastAsia"/>
          <w:lang w:eastAsia="zh-CN"/>
        </w:rPr>
      </w:pPr>
      <w:r>
        <w:rPr>
          <w:rFonts w:ascii="微软雅黑" w:eastAsia="微软雅黑" w:hAnsi="微软雅黑"/>
          <w:b/>
          <w:lang w:eastAsia="zh-CN"/>
        </w:rPr>
        <w:t>异常恢复机制：</w:t>
      </w:r>
      <w:r>
        <w:rPr>
          <w:lang w:eastAsia="zh-CN"/>
        </w:rPr>
        <w:t>平台在重启时自动扫描处于非终态的“孤儿任务”（如因系统崩溃未正常终结的任务），将其标记为失败状态，防止任务长期滞留在无效的中间状态。</w:t>
      </w:r>
    </w:p>
    <w:p w14:paraId="5A186F44" w14:textId="77777777" w:rsidR="00C200F9" w:rsidRDefault="00000000">
      <w:pPr>
        <w:jc w:val="both"/>
        <w:rPr>
          <w:rFonts w:hint="eastAsia"/>
          <w:lang w:eastAsia="zh-CN"/>
        </w:rPr>
      </w:pPr>
      <w:r>
        <w:rPr>
          <w:rFonts w:ascii="微软雅黑" w:eastAsia="微软雅黑" w:hAnsi="微软雅黑"/>
          <w:b/>
          <w:lang w:eastAsia="zh-CN"/>
        </w:rPr>
        <w:lastRenderedPageBreak/>
        <w:t>幂等性设计：</w:t>
      </w:r>
      <w:r>
        <w:rPr>
          <w:lang w:eastAsia="zh-CN"/>
        </w:rPr>
        <w:t>所有状态变更接口均包含前置状态校验，重复提交同一操作不会导致状态混乱，保证了在网络抖动等异常场景下的协议健壮性。</w:t>
      </w:r>
    </w:p>
    <w:p w14:paraId="76717810" w14:textId="77777777" w:rsidR="00C200F9" w:rsidRDefault="00000000">
      <w:pPr>
        <w:rPr>
          <w:rFonts w:hint="eastAsia"/>
          <w:lang w:eastAsia="zh-CN"/>
        </w:rPr>
      </w:pPr>
      <w:r>
        <w:rPr>
          <w:lang w:eastAsia="zh-CN"/>
        </w:rPr>
        <w:br w:type="page"/>
      </w:r>
    </w:p>
    <w:p w14:paraId="7A180162" w14:textId="77777777" w:rsidR="00C200F9" w:rsidRDefault="00000000">
      <w:pPr>
        <w:pStyle w:val="1"/>
        <w:rPr>
          <w:lang w:eastAsia="zh-CN"/>
        </w:rPr>
      </w:pPr>
      <w:r>
        <w:rPr>
          <w:rFonts w:ascii="微软雅黑" w:eastAsia="微软雅黑" w:hAnsi="微软雅黑"/>
          <w:color w:val="1A3C6E"/>
          <w:sz w:val="36"/>
          <w:lang w:eastAsia="zh-CN"/>
        </w:rPr>
        <w:lastRenderedPageBreak/>
        <w:t>六、预期效益与推广价值</w:t>
      </w:r>
    </w:p>
    <w:p w14:paraId="05FA0B4F" w14:textId="77777777" w:rsidR="00C200F9" w:rsidRDefault="00000000">
      <w:pPr>
        <w:pStyle w:val="21"/>
      </w:pPr>
      <w:r>
        <w:rPr>
          <w:rFonts w:ascii="微软雅黑" w:eastAsia="微软雅黑" w:hAnsi="微软雅黑"/>
          <w:color w:val="2E5CA8"/>
          <w:sz w:val="30"/>
        </w:rPr>
        <w:t>6.1  经济效益分析</w:t>
      </w:r>
    </w:p>
    <w:tbl>
      <w:tblPr>
        <w:tblStyle w:val="aff1"/>
        <w:tblW w:w="0" w:type="auto"/>
        <w:jc w:val="center"/>
        <w:tblLook w:val="04A0" w:firstRow="1" w:lastRow="0" w:firstColumn="1" w:lastColumn="0" w:noHBand="0" w:noVBand="1"/>
      </w:tblPr>
      <w:tblGrid>
        <w:gridCol w:w="2153"/>
        <w:gridCol w:w="6709"/>
      </w:tblGrid>
      <w:tr w:rsidR="00C200F9" w14:paraId="302A9176" w14:textId="77777777">
        <w:trPr>
          <w:jc w:val="center"/>
        </w:trPr>
        <w:tc>
          <w:tcPr>
            <w:tcW w:w="2268" w:type="dxa"/>
            <w:shd w:val="clear" w:color="auto" w:fill="1A3C6E"/>
          </w:tcPr>
          <w:p w14:paraId="64908F2B" w14:textId="77777777" w:rsidR="00C200F9" w:rsidRDefault="00000000">
            <w:pPr>
              <w:jc w:val="center"/>
              <w:rPr>
                <w:rFonts w:hint="eastAsia"/>
              </w:rPr>
            </w:pPr>
            <w:r>
              <w:rPr>
                <w:rFonts w:ascii="微软雅黑" w:eastAsia="微软雅黑" w:hAnsi="微软雅黑"/>
                <w:b/>
                <w:color w:val="FFFFFF"/>
                <w:sz w:val="22"/>
              </w:rPr>
              <w:t>效益维度</w:t>
            </w:r>
          </w:p>
        </w:tc>
        <w:tc>
          <w:tcPr>
            <w:tcW w:w="7087" w:type="dxa"/>
            <w:shd w:val="clear" w:color="auto" w:fill="1A3C6E"/>
          </w:tcPr>
          <w:p w14:paraId="18D14AAD" w14:textId="77777777" w:rsidR="00C200F9" w:rsidRDefault="00000000">
            <w:pPr>
              <w:jc w:val="center"/>
              <w:rPr>
                <w:rFonts w:hint="eastAsia"/>
              </w:rPr>
            </w:pPr>
            <w:r>
              <w:rPr>
                <w:rFonts w:ascii="微软雅黑" w:eastAsia="微软雅黑" w:hAnsi="微软雅黑"/>
                <w:b/>
                <w:color w:val="FFFFFF"/>
                <w:sz w:val="22"/>
              </w:rPr>
              <w:t>预期效果</w:t>
            </w:r>
          </w:p>
        </w:tc>
      </w:tr>
      <w:tr w:rsidR="00C200F9" w14:paraId="6572E841" w14:textId="77777777">
        <w:trPr>
          <w:jc w:val="center"/>
        </w:trPr>
        <w:tc>
          <w:tcPr>
            <w:tcW w:w="2268" w:type="dxa"/>
          </w:tcPr>
          <w:p w14:paraId="6C1B21B3" w14:textId="77777777" w:rsidR="00C200F9" w:rsidRDefault="00000000">
            <w:pPr>
              <w:rPr>
                <w:rFonts w:hint="eastAsia"/>
              </w:rPr>
            </w:pPr>
            <w:r>
              <w:rPr>
                <w:b/>
                <w:sz w:val="22"/>
              </w:rPr>
              <w:t>人工成本节约</w:t>
            </w:r>
          </w:p>
        </w:tc>
        <w:tc>
          <w:tcPr>
            <w:tcW w:w="7087" w:type="dxa"/>
          </w:tcPr>
          <w:p w14:paraId="67E8B4F4" w14:textId="77777777" w:rsidR="00C200F9" w:rsidRDefault="00000000">
            <w:pPr>
              <w:rPr>
                <w:rFonts w:hint="eastAsia"/>
                <w:lang w:eastAsia="zh-CN"/>
              </w:rPr>
            </w:pPr>
            <w:r>
              <w:rPr>
                <w:sz w:val="22"/>
                <w:lang w:eastAsia="zh-CN"/>
              </w:rPr>
              <w:t>单次仿真计算从专家 30 分钟降至非专业人员 3 分钟，按年均 2000 次计算量估算，每年可节约资深工程师约 900 工时</w:t>
            </w:r>
          </w:p>
        </w:tc>
      </w:tr>
      <w:tr w:rsidR="00C200F9" w14:paraId="64A821C1" w14:textId="77777777">
        <w:trPr>
          <w:jc w:val="center"/>
        </w:trPr>
        <w:tc>
          <w:tcPr>
            <w:tcW w:w="2268" w:type="dxa"/>
            <w:shd w:val="clear" w:color="auto" w:fill="F4F7FB"/>
          </w:tcPr>
          <w:p w14:paraId="0444E9DF" w14:textId="77777777" w:rsidR="00C200F9" w:rsidRDefault="00000000">
            <w:pPr>
              <w:rPr>
                <w:rFonts w:hint="eastAsia"/>
              </w:rPr>
            </w:pPr>
            <w:r>
              <w:rPr>
                <w:b/>
                <w:sz w:val="22"/>
              </w:rPr>
              <w:t>许可证利用率</w:t>
            </w:r>
          </w:p>
        </w:tc>
        <w:tc>
          <w:tcPr>
            <w:tcW w:w="7087" w:type="dxa"/>
            <w:shd w:val="clear" w:color="auto" w:fill="F4F7FB"/>
          </w:tcPr>
          <w:p w14:paraId="62CCC4D6" w14:textId="77777777" w:rsidR="00C200F9" w:rsidRDefault="00000000">
            <w:pPr>
              <w:rPr>
                <w:rFonts w:hint="eastAsia"/>
                <w:lang w:eastAsia="zh-CN"/>
              </w:rPr>
            </w:pPr>
            <w:r>
              <w:rPr>
                <w:sz w:val="22"/>
                <w:lang w:eastAsia="zh-CN"/>
              </w:rPr>
              <w:t>通过集中调度与队列管理，将原本“一人一证”的独占模式转变为“多人共享、按需调度”模式，许可证利用率预计从 30% 提升至 80% 以上</w:t>
            </w:r>
          </w:p>
        </w:tc>
      </w:tr>
      <w:tr w:rsidR="00C200F9" w14:paraId="09965765" w14:textId="77777777">
        <w:trPr>
          <w:jc w:val="center"/>
        </w:trPr>
        <w:tc>
          <w:tcPr>
            <w:tcW w:w="2268" w:type="dxa"/>
          </w:tcPr>
          <w:p w14:paraId="2123C50D" w14:textId="77777777" w:rsidR="00C200F9" w:rsidRDefault="00000000">
            <w:pPr>
              <w:rPr>
                <w:rFonts w:hint="eastAsia"/>
              </w:rPr>
            </w:pPr>
            <w:r>
              <w:rPr>
                <w:b/>
                <w:sz w:val="22"/>
              </w:rPr>
              <w:t>培训成本降低</w:t>
            </w:r>
          </w:p>
        </w:tc>
        <w:tc>
          <w:tcPr>
            <w:tcW w:w="7087" w:type="dxa"/>
          </w:tcPr>
          <w:p w14:paraId="744B58B0" w14:textId="77777777" w:rsidR="00C200F9" w:rsidRDefault="00000000">
            <w:pPr>
              <w:rPr>
                <w:rFonts w:hint="eastAsia"/>
                <w:lang w:eastAsia="zh-CN"/>
              </w:rPr>
            </w:pPr>
            <w:r>
              <w:rPr>
                <w:sz w:val="22"/>
                <w:lang w:eastAsia="zh-CN"/>
              </w:rPr>
              <w:t>新员工无需接受为期数月的 FactSage 操作培训，仅需了解 Web 表单的参数含义即可独立完成计算</w:t>
            </w:r>
          </w:p>
        </w:tc>
      </w:tr>
      <w:tr w:rsidR="00C200F9" w14:paraId="1DF05C2B" w14:textId="77777777">
        <w:trPr>
          <w:jc w:val="center"/>
        </w:trPr>
        <w:tc>
          <w:tcPr>
            <w:tcW w:w="2268" w:type="dxa"/>
            <w:shd w:val="clear" w:color="auto" w:fill="F4F7FB"/>
          </w:tcPr>
          <w:p w14:paraId="67A3701E" w14:textId="77777777" w:rsidR="00C200F9" w:rsidRDefault="00000000">
            <w:pPr>
              <w:rPr>
                <w:rFonts w:hint="eastAsia"/>
              </w:rPr>
            </w:pPr>
            <w:r>
              <w:rPr>
                <w:b/>
                <w:sz w:val="22"/>
              </w:rPr>
              <w:t>计算失误减少</w:t>
            </w:r>
          </w:p>
        </w:tc>
        <w:tc>
          <w:tcPr>
            <w:tcW w:w="7087" w:type="dxa"/>
            <w:shd w:val="clear" w:color="auto" w:fill="F4F7FB"/>
          </w:tcPr>
          <w:p w14:paraId="0411121C" w14:textId="77777777" w:rsidR="00C200F9" w:rsidRDefault="00000000">
            <w:pPr>
              <w:rPr>
                <w:rFonts w:hint="eastAsia"/>
                <w:lang w:eastAsia="zh-CN"/>
              </w:rPr>
            </w:pPr>
            <w:r>
              <w:rPr>
                <w:sz w:val="22"/>
                <w:lang w:eastAsia="zh-CN"/>
              </w:rPr>
              <w:t>通过内置的参数校验矩阵和预设方案，将人为配置失误导致的计算失败率降低 80% 以上</w:t>
            </w:r>
          </w:p>
        </w:tc>
      </w:tr>
      <w:tr w:rsidR="00C200F9" w14:paraId="3769A520" w14:textId="77777777">
        <w:trPr>
          <w:jc w:val="center"/>
        </w:trPr>
        <w:tc>
          <w:tcPr>
            <w:tcW w:w="2268" w:type="dxa"/>
          </w:tcPr>
          <w:p w14:paraId="290CA69A" w14:textId="77777777" w:rsidR="00C200F9" w:rsidRDefault="00000000">
            <w:pPr>
              <w:rPr>
                <w:rFonts w:hint="eastAsia"/>
              </w:rPr>
            </w:pPr>
            <w:r>
              <w:rPr>
                <w:b/>
                <w:sz w:val="22"/>
              </w:rPr>
              <w:t>响应效率提升</w:t>
            </w:r>
          </w:p>
        </w:tc>
        <w:tc>
          <w:tcPr>
            <w:tcW w:w="7087" w:type="dxa"/>
          </w:tcPr>
          <w:p w14:paraId="656038A3" w14:textId="77777777" w:rsidR="00C200F9" w:rsidRDefault="00000000">
            <w:pPr>
              <w:rPr>
                <w:rFonts w:hint="eastAsia"/>
                <w:lang w:eastAsia="zh-CN"/>
              </w:rPr>
            </w:pPr>
            <w:r>
              <w:rPr>
                <w:sz w:val="22"/>
                <w:lang w:eastAsia="zh-CN"/>
              </w:rPr>
              <w:t>生产现场工程师可在现场即时提交计算请求，无需排队等待专家操作，工艺决策响应时间大幅缩短</w:t>
            </w:r>
          </w:p>
        </w:tc>
      </w:tr>
    </w:tbl>
    <w:p w14:paraId="6AF08348" w14:textId="77777777" w:rsidR="00C200F9" w:rsidRDefault="00C200F9">
      <w:pPr>
        <w:rPr>
          <w:rFonts w:hint="eastAsia"/>
          <w:lang w:eastAsia="zh-CN"/>
        </w:rPr>
      </w:pPr>
    </w:p>
    <w:p w14:paraId="27E94603" w14:textId="77777777" w:rsidR="00C200F9" w:rsidRDefault="00000000">
      <w:pPr>
        <w:pStyle w:val="21"/>
        <w:rPr>
          <w:lang w:eastAsia="zh-CN"/>
        </w:rPr>
      </w:pPr>
      <w:r>
        <w:rPr>
          <w:rFonts w:ascii="微软雅黑" w:eastAsia="微软雅黑" w:hAnsi="微软雅黑"/>
          <w:color w:val="2E5CA8"/>
          <w:sz w:val="30"/>
          <w:lang w:eastAsia="zh-CN"/>
        </w:rPr>
        <w:t>6.2  社会效益与知识传承价值</w:t>
      </w:r>
    </w:p>
    <w:p w14:paraId="3B2FA773" w14:textId="77777777" w:rsidR="00C200F9" w:rsidRDefault="00000000">
      <w:pPr>
        <w:jc w:val="both"/>
        <w:rPr>
          <w:rFonts w:hint="eastAsia"/>
          <w:lang w:eastAsia="zh-CN"/>
        </w:rPr>
      </w:pPr>
      <w:r>
        <w:rPr>
          <w:rFonts w:ascii="微软雅黑" w:eastAsia="微软雅黑" w:hAnsi="微软雅黑"/>
          <w:b/>
          <w:lang w:eastAsia="zh-CN"/>
        </w:rPr>
        <w:t>知识资产化：</w:t>
      </w:r>
      <w:r>
        <w:rPr>
          <w:lang w:eastAsia="zh-CN"/>
        </w:rPr>
        <w:t>将专家的隐性经验转化为可运行的数字资产，从根本上解决了“人走知识走”的行业痼疾。封装后的计算应用成为企业的永久知识储备，不受人员流动影响。</w:t>
      </w:r>
    </w:p>
    <w:p w14:paraId="2E37AFC2" w14:textId="77777777" w:rsidR="00C200F9" w:rsidRDefault="00000000">
      <w:pPr>
        <w:jc w:val="both"/>
        <w:rPr>
          <w:rFonts w:hint="eastAsia"/>
          <w:lang w:eastAsia="zh-CN"/>
        </w:rPr>
      </w:pPr>
      <w:r>
        <w:rPr>
          <w:rFonts w:ascii="微软雅黑" w:eastAsia="微软雅黑" w:hAnsi="微软雅黑"/>
          <w:b/>
          <w:lang w:eastAsia="zh-CN"/>
        </w:rPr>
        <w:t>能力民主化：</w:t>
      </w:r>
      <w:r>
        <w:rPr>
          <w:lang w:eastAsia="zh-CN"/>
        </w:rPr>
        <w:t>将原本仅少数专家掌握的高端仿真能力，转化为任何技术人员均可使用的标准化服务。这不是在“替代”专家，而是在“放大”专家的影响力——一位专家的经验可以同时服务于整个组织。</w:t>
      </w:r>
    </w:p>
    <w:p w14:paraId="295E7C2C" w14:textId="77777777" w:rsidR="00C200F9" w:rsidRDefault="00000000">
      <w:pPr>
        <w:jc w:val="both"/>
        <w:rPr>
          <w:rFonts w:hint="eastAsia"/>
          <w:lang w:eastAsia="zh-CN"/>
        </w:rPr>
      </w:pPr>
      <w:r>
        <w:rPr>
          <w:rFonts w:ascii="微软雅黑" w:eastAsia="微软雅黑" w:hAnsi="微软雅黑"/>
          <w:b/>
          <w:lang w:eastAsia="zh-CN"/>
        </w:rPr>
        <w:t>人才培养加速：</w:t>
      </w:r>
      <w:r>
        <w:rPr>
          <w:lang w:eastAsia="zh-CN"/>
        </w:rPr>
        <w:t>新员工通过使用封装后的计算应用，可以在实际操作中逐步理解参数含义、计算逻辑和结果判读，形成“边用边学”的沉浸式培养模式，大幅缩短人才成长周期。</w:t>
      </w:r>
    </w:p>
    <w:p w14:paraId="28CE5D88" w14:textId="77777777" w:rsidR="00C200F9" w:rsidRDefault="00000000">
      <w:pPr>
        <w:pStyle w:val="21"/>
        <w:rPr>
          <w:lang w:eastAsia="zh-CN"/>
        </w:rPr>
      </w:pPr>
      <w:r>
        <w:rPr>
          <w:rFonts w:ascii="微软雅黑" w:eastAsia="微软雅黑" w:hAnsi="微软雅黑"/>
          <w:color w:val="2E5CA8"/>
          <w:sz w:val="30"/>
          <w:lang w:eastAsia="zh-CN"/>
        </w:rPr>
        <w:lastRenderedPageBreak/>
        <w:t>6.3  推广路径与生态愿景</w:t>
      </w:r>
    </w:p>
    <w:p w14:paraId="0FE6F111" w14:textId="2321C387" w:rsidR="00C200F9" w:rsidRDefault="00000000">
      <w:pPr>
        <w:pStyle w:val="31"/>
        <w:rPr>
          <w:lang w:eastAsia="zh-CN"/>
        </w:rPr>
      </w:pPr>
      <w:r>
        <w:rPr>
          <w:rFonts w:ascii="微软雅黑" w:eastAsia="微软雅黑" w:hAnsi="微软雅黑"/>
          <w:color w:val="3B7DD8"/>
          <w:sz w:val="26"/>
          <w:lang w:eastAsia="zh-CN"/>
        </w:rPr>
        <w:t>近期：纵向深化</w:t>
      </w:r>
    </w:p>
    <w:p w14:paraId="29BAD7AB" w14:textId="77777777" w:rsidR="00C200F9" w:rsidRDefault="00000000">
      <w:pPr>
        <w:ind w:firstLine="425"/>
        <w:jc w:val="both"/>
        <w:rPr>
          <w:rFonts w:hint="eastAsia"/>
          <w:lang w:eastAsia="zh-CN"/>
        </w:rPr>
      </w:pPr>
      <w:r>
        <w:rPr>
          <w:lang w:eastAsia="zh-CN"/>
        </w:rPr>
        <w:t>以 FactSage 热力学计算为标杆，在冶金领域纵向扩展更多计算场景（如连铸凝固模拟、轧制力计算、夹杂物预测等），丰富平台的冶金仿真应用矩阵。</w:t>
      </w:r>
    </w:p>
    <w:p w14:paraId="7FF08153" w14:textId="6156D1E1" w:rsidR="00C200F9" w:rsidRDefault="00000000">
      <w:pPr>
        <w:pStyle w:val="31"/>
        <w:rPr>
          <w:lang w:eastAsia="zh-CN"/>
        </w:rPr>
      </w:pPr>
      <w:r>
        <w:rPr>
          <w:rFonts w:ascii="微软雅黑" w:eastAsia="微软雅黑" w:hAnsi="微软雅黑"/>
          <w:color w:val="3B7DD8"/>
          <w:sz w:val="26"/>
          <w:lang w:eastAsia="zh-CN"/>
        </w:rPr>
        <w:t>中期：横向拓展</w:t>
      </w:r>
    </w:p>
    <w:p w14:paraId="489E54EC" w14:textId="77777777" w:rsidR="00C200F9" w:rsidRDefault="00000000">
      <w:pPr>
        <w:ind w:firstLine="425"/>
        <w:jc w:val="both"/>
        <w:rPr>
          <w:rFonts w:hint="eastAsia"/>
          <w:lang w:eastAsia="zh-CN"/>
        </w:rPr>
      </w:pPr>
      <w:r>
        <w:rPr>
          <w:lang w:eastAsia="zh-CN"/>
        </w:rPr>
        <w:t>将 KE4S 方法论推广至其他工业仿真领域，依次接入结构力学（ANSYS）、流体动力学（Fluent）、材料科学（JMatPro）等领域的专家经验应用，构建跨领域的工业仿真应用生态。</w:t>
      </w:r>
    </w:p>
    <w:p w14:paraId="7D2CC0AA" w14:textId="5ABE9BA6" w:rsidR="00C200F9" w:rsidRDefault="00000000">
      <w:pPr>
        <w:pStyle w:val="31"/>
        <w:rPr>
          <w:lang w:eastAsia="zh-CN"/>
        </w:rPr>
      </w:pPr>
      <w:r>
        <w:rPr>
          <w:rFonts w:ascii="微软雅黑" w:eastAsia="微软雅黑" w:hAnsi="微软雅黑"/>
          <w:color w:val="3B7DD8"/>
          <w:sz w:val="26"/>
          <w:lang w:eastAsia="zh-CN"/>
        </w:rPr>
        <w:t>远期：平台生态</w:t>
      </w:r>
    </w:p>
    <w:p w14:paraId="38E83F48" w14:textId="77777777" w:rsidR="00C200F9" w:rsidRDefault="00000000">
      <w:pPr>
        <w:ind w:firstLine="425"/>
        <w:jc w:val="both"/>
        <w:rPr>
          <w:rFonts w:hint="eastAsia"/>
          <w:lang w:eastAsia="zh-CN"/>
        </w:rPr>
      </w:pPr>
      <w:r>
        <w:rPr>
          <w:lang w:eastAsia="zh-CN"/>
        </w:rPr>
        <w:t>面向行业开放平台接入能力，形成“平台运营方 + 应用开发方 + 使用方”的三方生态格局。各领域的专家团队可以基于 KE4S 方法论和标准化接入协议，独立开发仿真应用并上架平台，实现工业仿真知识的社会化共享与交易。</w:t>
      </w:r>
    </w:p>
    <w:p w14:paraId="40D07B02" w14:textId="77777777" w:rsidR="00C200F9" w:rsidRDefault="00C200F9">
      <w:pPr>
        <w:jc w:val="both"/>
        <w:rPr>
          <w:rFonts w:hint="eastAsia"/>
          <w:lang w:eastAsia="zh-CN"/>
        </w:rPr>
      </w:pPr>
    </w:p>
    <w:p w14:paraId="190BCB01" w14:textId="77777777" w:rsidR="00C200F9" w:rsidRDefault="00000000">
      <w:pPr>
        <w:jc w:val="center"/>
        <w:rPr>
          <w:rFonts w:hint="eastAsia"/>
        </w:rPr>
      </w:pPr>
      <w:r>
        <w:rPr>
          <w:color w:val="666666"/>
        </w:rPr>
        <w:t>——————————————————————————————</w:t>
      </w:r>
    </w:p>
    <w:p w14:paraId="74779F94" w14:textId="77777777" w:rsidR="00C200F9" w:rsidRDefault="00C200F9">
      <w:pPr>
        <w:jc w:val="both"/>
        <w:rPr>
          <w:rFonts w:hint="eastAsia"/>
        </w:rPr>
      </w:pPr>
    </w:p>
    <w:p w14:paraId="2C31F624" w14:textId="77777777" w:rsidR="00C200F9" w:rsidRDefault="00000000">
      <w:pPr>
        <w:jc w:val="center"/>
        <w:rPr>
          <w:rFonts w:hint="eastAsia"/>
          <w:lang w:eastAsia="zh-CN"/>
        </w:rPr>
      </w:pPr>
      <w:r>
        <w:rPr>
          <w:i/>
          <w:color w:val="666666"/>
          <w:lang w:eastAsia="zh-CN"/>
        </w:rPr>
        <w:t>本项目的价值不在于开发了一个“好用的计算工具”，</w:t>
      </w:r>
      <w:r>
        <w:rPr>
          <w:b/>
          <w:i/>
          <w:color w:val="1A3C6E"/>
          <w:lang w:eastAsia="zh-CN"/>
        </w:rPr>
        <w:t>而在于建立了一套可复制、可推广的“专家经验数字化方法论”和“标准化平台接入体系”。</w:t>
      </w:r>
      <w:r>
        <w:rPr>
          <w:i/>
          <w:color w:val="666666"/>
          <w:lang w:eastAsia="zh-CN"/>
        </w:rPr>
        <w:t>FactSage 热力学计算只是第一个“样板间”——证明这条路走得通。真正的想象空间，在于当这套方法论被应用到更多领域、更多专家经验时，所能释放的知识红利。</w:t>
      </w:r>
    </w:p>
    <w:p w14:paraId="13BC82D8" w14:textId="77777777" w:rsidR="00C200F9" w:rsidRDefault="00000000">
      <w:pPr>
        <w:rPr>
          <w:rFonts w:hint="eastAsia"/>
          <w:lang w:eastAsia="zh-CN"/>
        </w:rPr>
      </w:pPr>
      <w:r>
        <w:rPr>
          <w:lang w:eastAsia="zh-CN"/>
        </w:rPr>
        <w:br w:type="page"/>
      </w:r>
    </w:p>
    <w:p w14:paraId="41F4620C" w14:textId="77777777" w:rsidR="00C200F9" w:rsidRDefault="00000000">
      <w:pPr>
        <w:pStyle w:val="1"/>
      </w:pPr>
      <w:r>
        <w:rPr>
          <w:rFonts w:ascii="微软雅黑" w:eastAsia="微软雅黑" w:hAnsi="微软雅黑"/>
          <w:color w:val="1A3C6E"/>
          <w:sz w:val="36"/>
        </w:rPr>
        <w:lastRenderedPageBreak/>
        <w:t>附录A  术语表</w:t>
      </w:r>
    </w:p>
    <w:tbl>
      <w:tblPr>
        <w:tblStyle w:val="aff1"/>
        <w:tblW w:w="0" w:type="auto"/>
        <w:jc w:val="center"/>
        <w:tblLook w:val="04A0" w:firstRow="1" w:lastRow="0" w:firstColumn="1" w:lastColumn="0" w:noHBand="0" w:noVBand="1"/>
      </w:tblPr>
      <w:tblGrid>
        <w:gridCol w:w="1918"/>
        <w:gridCol w:w="6944"/>
      </w:tblGrid>
      <w:tr w:rsidR="00C200F9" w14:paraId="38AE3325" w14:textId="77777777">
        <w:trPr>
          <w:jc w:val="center"/>
        </w:trPr>
        <w:tc>
          <w:tcPr>
            <w:tcW w:w="1984" w:type="dxa"/>
            <w:shd w:val="clear" w:color="auto" w:fill="1A3C6E"/>
          </w:tcPr>
          <w:p w14:paraId="57624E6F" w14:textId="77777777" w:rsidR="00C200F9" w:rsidRDefault="00000000">
            <w:pPr>
              <w:jc w:val="center"/>
              <w:rPr>
                <w:rFonts w:hint="eastAsia"/>
              </w:rPr>
            </w:pPr>
            <w:r>
              <w:rPr>
                <w:rFonts w:ascii="微软雅黑" w:eastAsia="微软雅黑" w:hAnsi="微软雅黑"/>
                <w:b/>
                <w:color w:val="FFFFFF"/>
                <w:sz w:val="22"/>
              </w:rPr>
              <w:t>术语</w:t>
            </w:r>
          </w:p>
        </w:tc>
        <w:tc>
          <w:tcPr>
            <w:tcW w:w="7370" w:type="dxa"/>
            <w:shd w:val="clear" w:color="auto" w:fill="1A3C6E"/>
          </w:tcPr>
          <w:p w14:paraId="7167DDA0" w14:textId="77777777" w:rsidR="00C200F9" w:rsidRDefault="00000000">
            <w:pPr>
              <w:jc w:val="center"/>
              <w:rPr>
                <w:rFonts w:hint="eastAsia"/>
              </w:rPr>
            </w:pPr>
            <w:r>
              <w:rPr>
                <w:rFonts w:ascii="微软雅黑" w:eastAsia="微软雅黑" w:hAnsi="微软雅黑"/>
                <w:b/>
                <w:color w:val="FFFFFF"/>
                <w:sz w:val="22"/>
              </w:rPr>
              <w:t>释义</w:t>
            </w:r>
          </w:p>
        </w:tc>
      </w:tr>
      <w:tr w:rsidR="00C200F9" w14:paraId="2A4CEA56" w14:textId="77777777">
        <w:trPr>
          <w:jc w:val="center"/>
        </w:trPr>
        <w:tc>
          <w:tcPr>
            <w:tcW w:w="1984" w:type="dxa"/>
          </w:tcPr>
          <w:p w14:paraId="0DECDB33" w14:textId="77777777" w:rsidR="00C200F9" w:rsidRDefault="00000000">
            <w:pPr>
              <w:rPr>
                <w:rFonts w:hint="eastAsia"/>
              </w:rPr>
            </w:pPr>
            <w:r>
              <w:rPr>
                <w:b/>
                <w:sz w:val="22"/>
              </w:rPr>
              <w:t>KE4S</w:t>
            </w:r>
          </w:p>
        </w:tc>
        <w:tc>
          <w:tcPr>
            <w:tcW w:w="7370" w:type="dxa"/>
          </w:tcPr>
          <w:p w14:paraId="52A1F550" w14:textId="77777777" w:rsidR="00C200F9" w:rsidRDefault="00000000">
            <w:pPr>
              <w:rPr>
                <w:rFonts w:hint="eastAsia"/>
              </w:rPr>
            </w:pPr>
            <w:r>
              <w:rPr>
                <w:sz w:val="22"/>
              </w:rPr>
              <w:t>Knowledge Engineering Four-Step Method，知识工程四步法，本项目提出的专家经验数字化封装方法论</w:t>
            </w:r>
          </w:p>
        </w:tc>
      </w:tr>
      <w:tr w:rsidR="00C200F9" w14:paraId="2513FCFF" w14:textId="77777777">
        <w:trPr>
          <w:jc w:val="center"/>
        </w:trPr>
        <w:tc>
          <w:tcPr>
            <w:tcW w:w="1984" w:type="dxa"/>
            <w:shd w:val="clear" w:color="auto" w:fill="F4F7FB"/>
          </w:tcPr>
          <w:p w14:paraId="63C6AAC6" w14:textId="77777777" w:rsidR="00C200F9" w:rsidRDefault="00000000">
            <w:pPr>
              <w:rPr>
                <w:rFonts w:hint="eastAsia"/>
              </w:rPr>
            </w:pPr>
            <w:r>
              <w:rPr>
                <w:b/>
                <w:sz w:val="22"/>
              </w:rPr>
              <w:t>FactSage</w:t>
            </w:r>
          </w:p>
        </w:tc>
        <w:tc>
          <w:tcPr>
            <w:tcW w:w="7370" w:type="dxa"/>
            <w:shd w:val="clear" w:color="auto" w:fill="F4F7FB"/>
          </w:tcPr>
          <w:p w14:paraId="57925D59" w14:textId="77777777" w:rsidR="00C200F9" w:rsidRDefault="00000000">
            <w:pPr>
              <w:rPr>
                <w:rFonts w:hint="eastAsia"/>
              </w:rPr>
            </w:pPr>
            <w:r>
              <w:rPr>
                <w:sz w:val="22"/>
              </w:rPr>
              <w:t>由加拿大 CRCT 开发的国际权威热力学计算软件，集成 Equilib、Phase Diagram 等多个计算模块</w:t>
            </w:r>
          </w:p>
        </w:tc>
      </w:tr>
      <w:tr w:rsidR="00C200F9" w14:paraId="41B373CD" w14:textId="77777777">
        <w:trPr>
          <w:jc w:val="center"/>
        </w:trPr>
        <w:tc>
          <w:tcPr>
            <w:tcW w:w="1984" w:type="dxa"/>
          </w:tcPr>
          <w:p w14:paraId="0ADD7810" w14:textId="77777777" w:rsidR="00C200F9" w:rsidRDefault="00000000">
            <w:pPr>
              <w:rPr>
                <w:rFonts w:hint="eastAsia"/>
              </w:rPr>
            </w:pPr>
            <w:r>
              <w:rPr>
                <w:b/>
                <w:sz w:val="22"/>
              </w:rPr>
              <w:t>ESTA</w:t>
            </w:r>
          </w:p>
        </w:tc>
        <w:tc>
          <w:tcPr>
            <w:tcW w:w="7370" w:type="dxa"/>
          </w:tcPr>
          <w:p w14:paraId="6D53C4D8" w14:textId="77777777" w:rsidR="00C200F9" w:rsidRDefault="00000000">
            <w:pPr>
              <w:rPr>
                <w:rFonts w:hint="eastAsia"/>
              </w:rPr>
            </w:pPr>
            <w:r>
              <w:rPr>
                <w:sz w:val="22"/>
              </w:rPr>
              <w:t>Evolutionary Search for Target Achievement，FactSage 内置的目标搜索算法，用于求解满足目标约束的最优添加量</w:t>
            </w:r>
          </w:p>
        </w:tc>
      </w:tr>
      <w:tr w:rsidR="00C200F9" w14:paraId="7C7ECF4F" w14:textId="77777777">
        <w:trPr>
          <w:jc w:val="center"/>
        </w:trPr>
        <w:tc>
          <w:tcPr>
            <w:tcW w:w="1984" w:type="dxa"/>
            <w:shd w:val="clear" w:color="auto" w:fill="F4F7FB"/>
          </w:tcPr>
          <w:p w14:paraId="1C6E5784" w14:textId="77777777" w:rsidR="00C200F9" w:rsidRDefault="00000000">
            <w:pPr>
              <w:rPr>
                <w:rFonts w:hint="eastAsia"/>
              </w:rPr>
            </w:pPr>
            <w:r>
              <w:rPr>
                <w:b/>
                <w:sz w:val="22"/>
              </w:rPr>
              <w:t>Webapp</w:t>
            </w:r>
          </w:p>
        </w:tc>
        <w:tc>
          <w:tcPr>
            <w:tcW w:w="7370" w:type="dxa"/>
            <w:shd w:val="clear" w:color="auto" w:fill="F4F7FB"/>
          </w:tcPr>
          <w:p w14:paraId="502026D6" w14:textId="77777777" w:rsidR="00C200F9" w:rsidRDefault="00000000">
            <w:pPr>
              <w:rPr>
                <w:rFonts w:hint="eastAsia"/>
                <w:lang w:eastAsia="zh-CN"/>
              </w:rPr>
            </w:pPr>
            <w:r>
              <w:rPr>
                <w:sz w:val="22"/>
                <w:lang w:eastAsia="zh-CN"/>
              </w:rPr>
              <w:t>基于 B/S 架构的 Web 应用程序，用户通过浏览器访问，无需安装客户端</w:t>
            </w:r>
          </w:p>
        </w:tc>
      </w:tr>
      <w:tr w:rsidR="00C200F9" w14:paraId="73E51E4F" w14:textId="77777777">
        <w:trPr>
          <w:jc w:val="center"/>
        </w:trPr>
        <w:tc>
          <w:tcPr>
            <w:tcW w:w="1984" w:type="dxa"/>
          </w:tcPr>
          <w:p w14:paraId="27E3F54C" w14:textId="77777777" w:rsidR="00C200F9" w:rsidRDefault="00000000">
            <w:pPr>
              <w:rPr>
                <w:rFonts w:hint="eastAsia"/>
              </w:rPr>
            </w:pPr>
            <w:r>
              <w:rPr>
                <w:b/>
                <w:sz w:val="22"/>
              </w:rPr>
              <w:t>SaaS</w:t>
            </w:r>
          </w:p>
        </w:tc>
        <w:tc>
          <w:tcPr>
            <w:tcW w:w="7370" w:type="dxa"/>
          </w:tcPr>
          <w:p w14:paraId="6F463827" w14:textId="77777777" w:rsidR="00C200F9" w:rsidRDefault="00000000">
            <w:pPr>
              <w:rPr>
                <w:rFonts w:hint="eastAsia"/>
              </w:rPr>
            </w:pPr>
            <w:r>
              <w:rPr>
                <w:sz w:val="22"/>
              </w:rPr>
              <w:t>Simulation as a Service，仿真即服务，将仿真计算能力以云服务形式对外提供的交付模式</w:t>
            </w:r>
          </w:p>
        </w:tc>
      </w:tr>
      <w:tr w:rsidR="00C200F9" w14:paraId="3B76983E" w14:textId="77777777">
        <w:trPr>
          <w:jc w:val="center"/>
        </w:trPr>
        <w:tc>
          <w:tcPr>
            <w:tcW w:w="1984" w:type="dxa"/>
            <w:shd w:val="clear" w:color="auto" w:fill="F4F7FB"/>
          </w:tcPr>
          <w:p w14:paraId="37C8BD80" w14:textId="77777777" w:rsidR="00C200F9" w:rsidRDefault="00000000">
            <w:pPr>
              <w:rPr>
                <w:rFonts w:hint="eastAsia"/>
              </w:rPr>
            </w:pPr>
            <w:r>
              <w:rPr>
                <w:b/>
                <w:sz w:val="22"/>
              </w:rPr>
              <w:t>FIFO</w:t>
            </w:r>
          </w:p>
        </w:tc>
        <w:tc>
          <w:tcPr>
            <w:tcW w:w="7370" w:type="dxa"/>
            <w:shd w:val="clear" w:color="auto" w:fill="F4F7FB"/>
          </w:tcPr>
          <w:p w14:paraId="2B1ABAA2" w14:textId="77777777" w:rsidR="00C200F9" w:rsidRDefault="00000000">
            <w:pPr>
              <w:rPr>
                <w:rFonts w:hint="eastAsia"/>
              </w:rPr>
            </w:pPr>
            <w:r>
              <w:rPr>
                <w:sz w:val="22"/>
              </w:rPr>
              <w:t>First In, First Out，先进先出，一种经典的队列调度策略</w:t>
            </w:r>
          </w:p>
        </w:tc>
      </w:tr>
      <w:tr w:rsidR="00C200F9" w14:paraId="42C1697B" w14:textId="77777777">
        <w:trPr>
          <w:jc w:val="center"/>
        </w:trPr>
        <w:tc>
          <w:tcPr>
            <w:tcW w:w="1984" w:type="dxa"/>
          </w:tcPr>
          <w:p w14:paraId="4FBB4FA0" w14:textId="77777777" w:rsidR="00C200F9" w:rsidRDefault="00000000">
            <w:pPr>
              <w:rPr>
                <w:rFonts w:hint="eastAsia"/>
              </w:rPr>
            </w:pPr>
            <w:r>
              <w:rPr>
                <w:b/>
                <w:sz w:val="22"/>
              </w:rPr>
              <w:t>有限状态机</w:t>
            </w:r>
          </w:p>
        </w:tc>
        <w:tc>
          <w:tcPr>
            <w:tcW w:w="7370" w:type="dxa"/>
          </w:tcPr>
          <w:p w14:paraId="5FEA8371" w14:textId="77777777" w:rsidR="00C200F9" w:rsidRDefault="00000000">
            <w:pPr>
              <w:rPr>
                <w:rFonts w:hint="eastAsia"/>
              </w:rPr>
            </w:pPr>
            <w:r>
              <w:rPr>
                <w:sz w:val="22"/>
              </w:rPr>
              <w:t>Finite State Machine，一种数学计算模型，用于描述对象在有限个状态之间按规则进行切换的行为</w:t>
            </w:r>
          </w:p>
        </w:tc>
      </w:tr>
      <w:tr w:rsidR="00C200F9" w14:paraId="15F25503" w14:textId="77777777">
        <w:trPr>
          <w:jc w:val="center"/>
        </w:trPr>
        <w:tc>
          <w:tcPr>
            <w:tcW w:w="1984" w:type="dxa"/>
            <w:shd w:val="clear" w:color="auto" w:fill="F4F7FB"/>
          </w:tcPr>
          <w:p w14:paraId="10F86EF3" w14:textId="77777777" w:rsidR="00C200F9" w:rsidRDefault="00000000">
            <w:pPr>
              <w:rPr>
                <w:rFonts w:hint="eastAsia"/>
              </w:rPr>
            </w:pPr>
            <w:r>
              <w:rPr>
                <w:b/>
                <w:sz w:val="22"/>
              </w:rPr>
              <w:t>幂等性</w:t>
            </w:r>
          </w:p>
        </w:tc>
        <w:tc>
          <w:tcPr>
            <w:tcW w:w="7370" w:type="dxa"/>
            <w:shd w:val="clear" w:color="auto" w:fill="F4F7FB"/>
          </w:tcPr>
          <w:p w14:paraId="25C51CE5" w14:textId="77777777" w:rsidR="00C200F9" w:rsidRDefault="00000000">
            <w:pPr>
              <w:rPr>
                <w:rFonts w:hint="eastAsia"/>
                <w:lang w:eastAsia="zh-CN"/>
              </w:rPr>
            </w:pPr>
            <w:r>
              <w:rPr>
                <w:sz w:val="22"/>
                <w:lang w:eastAsia="zh-CN"/>
              </w:rPr>
              <w:t>同一操作执行多次与执行一次产生的效果相同，是分布式系统中保障数据一致性的重要特性</w:t>
            </w:r>
          </w:p>
        </w:tc>
      </w:tr>
      <w:tr w:rsidR="00C200F9" w14:paraId="5A72B948" w14:textId="77777777">
        <w:trPr>
          <w:jc w:val="center"/>
        </w:trPr>
        <w:tc>
          <w:tcPr>
            <w:tcW w:w="1984" w:type="dxa"/>
          </w:tcPr>
          <w:p w14:paraId="0CB40313" w14:textId="77777777" w:rsidR="00C200F9" w:rsidRDefault="00000000">
            <w:pPr>
              <w:rPr>
                <w:rFonts w:hint="eastAsia"/>
              </w:rPr>
            </w:pPr>
            <w:r>
              <w:rPr>
                <w:b/>
                <w:sz w:val="22"/>
              </w:rPr>
              <w:t>心跳机制</w:t>
            </w:r>
          </w:p>
        </w:tc>
        <w:tc>
          <w:tcPr>
            <w:tcW w:w="7370" w:type="dxa"/>
          </w:tcPr>
          <w:p w14:paraId="70E69F1B" w14:textId="77777777" w:rsidR="00C200F9" w:rsidRDefault="00000000">
            <w:pPr>
              <w:rPr>
                <w:rFonts w:hint="eastAsia"/>
                <w:lang w:eastAsia="zh-CN"/>
              </w:rPr>
            </w:pPr>
            <w:r>
              <w:rPr>
                <w:sz w:val="22"/>
                <w:lang w:eastAsia="zh-CN"/>
              </w:rPr>
              <w:t>分布式系统中用于检测节点存活状态的周期性信号，类似于人体心跳反映生命体征</w:t>
            </w:r>
          </w:p>
        </w:tc>
      </w:tr>
    </w:tbl>
    <w:p w14:paraId="7E3ADD56" w14:textId="77777777" w:rsidR="00C200F9" w:rsidRDefault="00C200F9">
      <w:pPr>
        <w:rPr>
          <w:rFonts w:hint="eastAsia"/>
          <w:lang w:eastAsia="zh-CN"/>
        </w:rPr>
      </w:pPr>
    </w:p>
    <w:sectPr w:rsidR="00C200F9"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8874047">
    <w:abstractNumId w:val="8"/>
  </w:num>
  <w:num w:numId="2" w16cid:durableId="1277180498">
    <w:abstractNumId w:val="6"/>
  </w:num>
  <w:num w:numId="3" w16cid:durableId="184827339">
    <w:abstractNumId w:val="5"/>
  </w:num>
  <w:num w:numId="4" w16cid:durableId="37709178">
    <w:abstractNumId w:val="4"/>
  </w:num>
  <w:num w:numId="5" w16cid:durableId="587883527">
    <w:abstractNumId w:val="7"/>
  </w:num>
  <w:num w:numId="6" w16cid:durableId="1814253560">
    <w:abstractNumId w:val="3"/>
  </w:num>
  <w:num w:numId="7" w16cid:durableId="1390112264">
    <w:abstractNumId w:val="2"/>
  </w:num>
  <w:num w:numId="8" w16cid:durableId="167452390">
    <w:abstractNumId w:val="1"/>
  </w:num>
  <w:num w:numId="9" w16cid:durableId="153669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8F5"/>
    <w:rsid w:val="004B2CBD"/>
    <w:rsid w:val="006277A2"/>
    <w:rsid w:val="00772783"/>
    <w:rsid w:val="007D2EE6"/>
    <w:rsid w:val="007F608F"/>
    <w:rsid w:val="00915331"/>
    <w:rsid w:val="009D70FF"/>
    <w:rsid w:val="00AA1D8D"/>
    <w:rsid w:val="00B47730"/>
    <w:rsid w:val="00C200F9"/>
    <w:rsid w:val="00CB0664"/>
    <w:rsid w:val="00DD3F52"/>
    <w:rsid w:val="00F36D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C7D8DD"/>
  <w14:defaultImageDpi w14:val="300"/>
  <w15:docId w15:val="{637F7E8F-7EB8-4CBB-9CB8-839FC048E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440" w:lineRule="exact"/>
    </w:pPr>
    <w:rPr>
      <w:rFonts w:ascii="宋体" w:eastAsia="宋体" w:hAnsi="宋体"/>
      <w:color w:val="1A1A1A"/>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21</Pages>
  <Words>4681</Words>
  <Characters>5385</Characters>
  <Application>Microsoft Office Word</Application>
  <DocSecurity>0</DocSecurity>
  <Lines>316</Lines>
  <Paragraphs>347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renaissance Karma</cp:lastModifiedBy>
  <cp:revision>11</cp:revision>
  <dcterms:created xsi:type="dcterms:W3CDTF">2013-12-23T23:15:00Z</dcterms:created>
  <dcterms:modified xsi:type="dcterms:W3CDTF">2026-03-03T09:45:00Z</dcterms:modified>
  <cp:category/>
</cp:coreProperties>
</file>