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计算机软件著作权登记申请表</w:t>
      </w:r>
    </w:p>
    <w:p>
      <w:pPr>
        <w:pStyle w:val="Heading2"/>
      </w:pPr>
      <w:r>
        <w:t>一、软件基本信息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软件名称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钢铁夹杂物析出相计算与可视化系统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软件简称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夹杂析出计算系统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软件分类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应用软件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软件作品说明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原创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开发完成日期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2026年05月13日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发表状态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未发表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开发方式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独立开发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公司成立日期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宋体" w:hAnsi="宋体" w:eastAsia="宋体"/>
              </w:rPr>
              <w:t>1987年12月04日</w:t>
            </w:r>
          </w:p>
        </w:tc>
      </w:tr>
    </w:tbl>
    <w:p/>
    <w:p>
      <w:pPr>
        <w:pStyle w:val="Heading2"/>
      </w:pPr>
      <w:r>
        <w:t>二、著作权人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姓名或名称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北京科技大学设计研究院有限公司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法人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证件类型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统一社会信用代码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证件号码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宋体" w:hAnsi="宋体" w:eastAsia="宋体"/>
              </w:rPr>
              <w:t>911101086004376367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国籍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中国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省份/城市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北京市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地址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北京市海淀区学院路30号</w:t>
            </w:r>
          </w:p>
        </w:tc>
      </w:tr>
    </w:tbl>
    <w:p/>
    <w:p>
      <w:pPr>
        <w:pStyle w:val="Heading2"/>
      </w:pPr>
      <w:r>
        <w:t>三、权利说明与交存方式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权利取得方式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原始取得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权利范围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全部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软件鉴别材料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一般交存：提交源程序前连续30页和后连续30页；提交一种文档的前连续30页和后连续30页。</w:t>
            </w:r>
          </w:p>
        </w:tc>
      </w:tr>
    </w:tbl>
    <w:p/>
    <w:p>
      <w:pPr>
        <w:pStyle w:val="Heading2"/>
      </w:pPr>
      <w:r>
        <w:t>四、软件功能和技术特点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开发的硬件环境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Windows开发工作站，16GB及以上内存，100GB以上可用磁盘，安装浏览器与Python环境。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运行的硬件环境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Windows工作站或服务器，8GB及以上内存，安装FactSage后可执行真实计算。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软件开发环境/开发工具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Windows、Python 3.10、FastAPI、Pydantic、ECharts、PyInstaller、VS Code。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运行平台/操作系统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Windows 10/11 或 Windows Server。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运行支撑环境/支持软件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Python运行环境、FactSage Equilib模块、SQLite数据库、现代浏览器。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编程语言以及源程序量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Python、JavaScript、HTML、CSS、JSON模板等，源程序约6000行。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开发目的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将钢铁夹杂物和析出相计算流程标准化、自动化、可视化，降低FactSage操作门槛。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面向领域/行业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钢铁冶金、新钢种研发、热力学计算、夹杂物控制、析出相分析与工艺窗口筛选。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软件的主要功能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面向钢铁材料研发与工艺优化，支持选择计算体系、输入元素组成和温度压力参数，自动生成FactSage计算文件并执行温度扫描，解析夹杂物及析出相结果，以曲线、物种列表、CSV和原始文件下载形式展示，为钢种设计和工艺窗口判断提供量化依据。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软件的技术特点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采用FastAPI任务队列、模板化Equilib文件生成、FactSage宏调用、固定宽度.res解析、ECharts可视化和PyInstaller本地化部署。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line="240" w:lineRule="auto" w:after="0" w:before="0"/>
    </w:pPr>
    <w:rPr>
      <w:rFonts w:ascii="Courier New" w:hAnsi="Courier New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