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B5187" w14:textId="77777777" w:rsidR="00945CEE" w:rsidRDefault="00000000">
      <w:pPr>
        <w:jc w:val="center"/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color w:val="1F4E79"/>
          <w:sz w:val="44"/>
          <w:lang w:eastAsia="zh-CN"/>
        </w:rPr>
        <w:t>钢铁夹杂物析出相计算与可视化系统</w:t>
      </w:r>
    </w:p>
    <w:p w14:paraId="39635D05" w14:textId="77777777" w:rsidR="00945CEE" w:rsidRDefault="00000000">
      <w:pPr>
        <w:jc w:val="center"/>
        <w:rPr>
          <w:rFonts w:hint="eastAsia"/>
        </w:rPr>
      </w:pPr>
      <w:r>
        <w:rPr>
          <w:rFonts w:ascii="微软雅黑" w:eastAsia="微软雅黑" w:hAnsi="微软雅黑"/>
          <w:color w:val="5A5A5A"/>
          <w:sz w:val="28"/>
        </w:rPr>
        <w:t>使用手册</w:t>
      </w:r>
    </w:p>
    <w:p w14:paraId="33F44C67" w14:textId="77777777" w:rsidR="00945CEE" w:rsidRDefault="00000000">
      <w:pPr>
        <w:pStyle w:val="21"/>
      </w:pPr>
      <w:r>
        <w:t>文档基本信息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945CEE" w14:paraId="23F55CA9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3E23DF1D" w14:textId="77777777" w:rsidR="00945CEE" w:rsidRDefault="00000000">
            <w:pPr>
              <w:rPr>
                <w:rFonts w:hint="eastAsia"/>
              </w:rPr>
            </w:pPr>
            <w:r>
              <w:rPr>
                <w:b/>
              </w:rPr>
              <w:t>软件名称</w:t>
            </w:r>
          </w:p>
        </w:tc>
        <w:tc>
          <w:tcPr>
            <w:tcW w:w="6803" w:type="dxa"/>
            <w:vAlign w:val="center"/>
          </w:tcPr>
          <w:p w14:paraId="01333142" w14:textId="77777777" w:rsidR="00945CE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钢铁夹杂物析出相计算与可视化系统</w:t>
            </w:r>
          </w:p>
        </w:tc>
      </w:tr>
      <w:tr w:rsidR="00945CEE" w14:paraId="26C778EE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6F09544" w14:textId="77777777" w:rsidR="00945CEE" w:rsidRDefault="00000000">
            <w:pPr>
              <w:rPr>
                <w:rFonts w:hint="eastAsia"/>
              </w:rPr>
            </w:pPr>
            <w:r>
              <w:rPr>
                <w:b/>
              </w:rPr>
              <w:t>版本号</w:t>
            </w:r>
          </w:p>
        </w:tc>
        <w:tc>
          <w:tcPr>
            <w:tcW w:w="6803" w:type="dxa"/>
            <w:vAlign w:val="center"/>
          </w:tcPr>
          <w:p w14:paraId="269B16D4" w14:textId="77777777" w:rsidR="00945CEE" w:rsidRDefault="00000000">
            <w:pPr>
              <w:rPr>
                <w:rFonts w:hint="eastAsia"/>
              </w:rPr>
            </w:pPr>
            <w:r>
              <w:t>V1.0</w:t>
            </w:r>
          </w:p>
        </w:tc>
      </w:tr>
      <w:tr w:rsidR="00945CEE" w14:paraId="29AF2A9D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D76FD3E" w14:textId="77777777" w:rsidR="00945CEE" w:rsidRDefault="00000000">
            <w:pPr>
              <w:rPr>
                <w:rFonts w:hint="eastAsia"/>
              </w:rPr>
            </w:pPr>
            <w:r>
              <w:rPr>
                <w:b/>
              </w:rPr>
              <w:t>著作权人</w:t>
            </w:r>
          </w:p>
        </w:tc>
        <w:tc>
          <w:tcPr>
            <w:tcW w:w="6803" w:type="dxa"/>
            <w:vAlign w:val="center"/>
          </w:tcPr>
          <w:p w14:paraId="68DE0D3F" w14:textId="77777777" w:rsidR="00945CE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北京科技大学设计研究院有限公司</w:t>
            </w:r>
          </w:p>
        </w:tc>
      </w:tr>
      <w:tr w:rsidR="00945CEE" w14:paraId="5B863778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002A51F" w14:textId="77777777" w:rsidR="00945CEE" w:rsidRDefault="00000000">
            <w:pPr>
              <w:rPr>
                <w:rFonts w:hint="eastAsia"/>
              </w:rPr>
            </w:pPr>
            <w:r>
              <w:rPr>
                <w:b/>
              </w:rPr>
              <w:t>文档用途</w:t>
            </w:r>
          </w:p>
        </w:tc>
        <w:tc>
          <w:tcPr>
            <w:tcW w:w="6803" w:type="dxa"/>
            <w:vAlign w:val="center"/>
          </w:tcPr>
          <w:p w14:paraId="4085792B" w14:textId="77777777" w:rsidR="00945CE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软件著作权登记申请配套使用手册</w:t>
            </w:r>
          </w:p>
        </w:tc>
      </w:tr>
      <w:tr w:rsidR="00945CEE" w14:paraId="1FA51593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70AD00F" w14:textId="77777777" w:rsidR="00945CEE" w:rsidRDefault="00000000">
            <w:pPr>
              <w:rPr>
                <w:rFonts w:hint="eastAsia"/>
              </w:rPr>
            </w:pPr>
            <w:r>
              <w:rPr>
                <w:b/>
              </w:rPr>
              <w:t>编制日期</w:t>
            </w:r>
          </w:p>
        </w:tc>
        <w:tc>
          <w:tcPr>
            <w:tcW w:w="6803" w:type="dxa"/>
            <w:vAlign w:val="center"/>
          </w:tcPr>
          <w:p w14:paraId="04DCA4A6" w14:textId="77777777" w:rsidR="00945CEE" w:rsidRDefault="00000000">
            <w:pPr>
              <w:rPr>
                <w:rFonts w:hint="eastAsia"/>
              </w:rPr>
            </w:pPr>
            <w:r>
              <w:t>2026年05月27日</w:t>
            </w:r>
          </w:p>
        </w:tc>
      </w:tr>
    </w:tbl>
    <w:p w14:paraId="1B3974C2" w14:textId="77777777" w:rsidR="00945CEE" w:rsidRDefault="00945CEE">
      <w:pPr>
        <w:rPr>
          <w:rFonts w:hint="eastAsia"/>
        </w:rPr>
      </w:pPr>
    </w:p>
    <w:p w14:paraId="0640ED7A" w14:textId="77777777" w:rsidR="00945CEE" w:rsidRDefault="00000000">
      <w:pPr>
        <w:pStyle w:val="1"/>
      </w:pPr>
      <w:r>
        <w:t>一、概述</w:t>
      </w:r>
    </w:p>
    <w:p w14:paraId="03E3213D" w14:textId="77777777" w:rsidR="00945CEE" w:rsidRDefault="00000000">
      <w:pPr>
        <w:rPr>
          <w:rFonts w:hint="eastAsia"/>
          <w:lang w:eastAsia="zh-CN"/>
        </w:rPr>
      </w:pPr>
      <w:r>
        <w:rPr>
          <w:lang w:eastAsia="zh-CN"/>
        </w:rPr>
        <w:t>本软件面向钢铁冶金材料研发、夹杂物控制和析出相分析场景，提供基于FactSage Equilib计算流程的本地化Web操作界面。用户可以选择计算体系，录入钢种元素质量、温度范围、步长和压力参数，系统自动完成计算输入文件生成、任务提交、结果解析和可视化展示。软件的目标不是替代FactSage热力学求解器，而是把专家级FactSage操作流程标准化、自动化和可视化，便于工程人员快速获得夹杂物/析出相随温度变化的分析结果。</w:t>
      </w:r>
    </w:p>
    <w:p w14:paraId="3B7ED250" w14:textId="77777777" w:rsidR="00945CEE" w:rsidRDefault="00000000">
      <w:pPr>
        <w:pStyle w:val="1"/>
      </w:pPr>
      <w:r>
        <w:t>二、运行环境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945CEE" w14:paraId="15E20480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0B5726E6" w14:textId="77777777" w:rsidR="00945CEE" w:rsidRDefault="00000000">
            <w:pPr>
              <w:rPr>
                <w:rFonts w:hint="eastAsia"/>
              </w:rPr>
            </w:pPr>
            <w:r>
              <w:rPr>
                <w:b/>
              </w:rPr>
              <w:t>客户端</w:t>
            </w:r>
          </w:p>
        </w:tc>
        <w:tc>
          <w:tcPr>
            <w:tcW w:w="6803" w:type="dxa"/>
            <w:vAlign w:val="center"/>
          </w:tcPr>
          <w:p w14:paraId="297C053F" w14:textId="77777777" w:rsidR="00945CEE" w:rsidRDefault="00000000">
            <w:pPr>
              <w:rPr>
                <w:rFonts w:hint="eastAsia"/>
              </w:rPr>
            </w:pPr>
            <w:r>
              <w:t>现代浏览器，推荐Chrome或Edge。</w:t>
            </w:r>
          </w:p>
        </w:tc>
      </w:tr>
      <w:tr w:rsidR="00945CEE" w14:paraId="7D25F75F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AD36856" w14:textId="77777777" w:rsidR="00945CEE" w:rsidRDefault="00000000">
            <w:pPr>
              <w:rPr>
                <w:rFonts w:hint="eastAsia"/>
              </w:rPr>
            </w:pPr>
            <w:r>
              <w:rPr>
                <w:b/>
              </w:rPr>
              <w:t>服务端</w:t>
            </w:r>
          </w:p>
        </w:tc>
        <w:tc>
          <w:tcPr>
            <w:tcW w:w="6803" w:type="dxa"/>
            <w:vAlign w:val="center"/>
          </w:tcPr>
          <w:p w14:paraId="3B5669CF" w14:textId="77777777" w:rsidR="00945CEE" w:rsidRDefault="00000000">
            <w:pPr>
              <w:rPr>
                <w:rFonts w:hint="eastAsia"/>
              </w:rPr>
            </w:pPr>
            <w:r>
              <w:t>Windows 10/11 或 Windows Server，Python运行环境。</w:t>
            </w:r>
          </w:p>
        </w:tc>
      </w:tr>
      <w:tr w:rsidR="00945CEE" w14:paraId="19F30D67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348FFB29" w14:textId="77777777" w:rsidR="00945CEE" w:rsidRDefault="00000000">
            <w:pPr>
              <w:rPr>
                <w:rFonts w:hint="eastAsia"/>
              </w:rPr>
            </w:pPr>
            <w:r>
              <w:rPr>
                <w:b/>
              </w:rPr>
              <w:t>真实计算依赖</w:t>
            </w:r>
          </w:p>
        </w:tc>
        <w:tc>
          <w:tcPr>
            <w:tcW w:w="6803" w:type="dxa"/>
            <w:vAlign w:val="center"/>
          </w:tcPr>
          <w:p w14:paraId="12A33348" w14:textId="77777777" w:rsidR="00945CEE" w:rsidRDefault="00000000">
            <w:pPr>
              <w:rPr>
                <w:rFonts w:hint="eastAsia"/>
              </w:rPr>
            </w:pPr>
            <w:r>
              <w:t>安装FactSage，并配置EquiSage.exe所在目录，默认C:\FactSage。</w:t>
            </w:r>
          </w:p>
        </w:tc>
      </w:tr>
      <w:tr w:rsidR="00945CEE" w14:paraId="1EF18A7D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C55DD65" w14:textId="77777777" w:rsidR="00945CEE" w:rsidRDefault="00000000">
            <w:pPr>
              <w:rPr>
                <w:rFonts w:hint="eastAsia"/>
              </w:rPr>
            </w:pPr>
            <w:r>
              <w:rPr>
                <w:b/>
              </w:rPr>
              <w:t>演示/测试模式</w:t>
            </w:r>
          </w:p>
        </w:tc>
        <w:tc>
          <w:tcPr>
            <w:tcW w:w="6803" w:type="dxa"/>
            <w:vAlign w:val="center"/>
          </w:tcPr>
          <w:p w14:paraId="251B2F47" w14:textId="77777777" w:rsidR="00945CE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未安装FactSage时可使用模拟模式，系统读取demo结果文件验证界面、API和解析链路。</w:t>
            </w:r>
          </w:p>
        </w:tc>
      </w:tr>
      <w:tr w:rsidR="00945CEE" w14:paraId="68F7EE23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335AB321" w14:textId="77777777" w:rsidR="00945CEE" w:rsidRDefault="00000000">
            <w:pPr>
              <w:rPr>
                <w:rFonts w:hint="eastAsia"/>
              </w:rPr>
            </w:pPr>
            <w:r>
              <w:rPr>
                <w:b/>
              </w:rPr>
              <w:t>默认访问地址</w:t>
            </w:r>
          </w:p>
        </w:tc>
        <w:tc>
          <w:tcPr>
            <w:tcW w:w="6803" w:type="dxa"/>
            <w:vAlign w:val="center"/>
          </w:tcPr>
          <w:p w14:paraId="3996CB09" w14:textId="77777777" w:rsidR="00945CEE" w:rsidRDefault="00000000">
            <w:pPr>
              <w:rPr>
                <w:rFonts w:hint="eastAsia"/>
              </w:rPr>
            </w:pPr>
            <w:r>
              <w:t>http://127.0.0.1:10688/，部署时可按现场端口配置调整。</w:t>
            </w:r>
          </w:p>
        </w:tc>
      </w:tr>
    </w:tbl>
    <w:p w14:paraId="0A7794B4" w14:textId="77777777" w:rsidR="00945CEE" w:rsidRDefault="00945CEE">
      <w:pPr>
        <w:rPr>
          <w:rFonts w:hint="eastAsia"/>
        </w:rPr>
      </w:pPr>
    </w:p>
    <w:p w14:paraId="289064A8" w14:textId="77777777" w:rsidR="00945CEE" w:rsidRDefault="00000000">
      <w:pPr>
        <w:pStyle w:val="1"/>
        <w:rPr>
          <w:lang w:eastAsia="zh-CN"/>
        </w:rPr>
      </w:pPr>
      <w:r>
        <w:rPr>
          <w:lang w:eastAsia="zh-CN"/>
        </w:rPr>
        <w:t>三、使用步骤</w:t>
      </w:r>
    </w:p>
    <w:p w14:paraId="46723B66" w14:textId="77777777" w:rsidR="00945CE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进入系统主界面</w:t>
      </w:r>
    </w:p>
    <w:p w14:paraId="275DA501" w14:textId="77777777" w:rsidR="00945CEE" w:rsidRDefault="00000000">
      <w:pPr>
        <w:rPr>
          <w:rFonts w:hint="eastAsia"/>
          <w:lang w:eastAsia="zh-CN"/>
        </w:rPr>
      </w:pPr>
      <w:r>
        <w:rPr>
          <w:lang w:eastAsia="zh-CN"/>
        </w:rPr>
        <w:t>启动服务后，在浏览器中访问系统地址。页面左侧为参数输入区，右侧为结果图表、物种选择和导出区。系统顶部会显示软件标题；如果处于演示环境，会显示“模拟模式”标识。</w:t>
      </w:r>
    </w:p>
    <w:p w14:paraId="4E8FCEE2" w14:textId="77777777" w:rsidR="00945CEE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26C1F99" wp14:editId="39052579">
            <wp:extent cx="5806440" cy="52661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main-inpu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26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0A4CA" w14:textId="77777777" w:rsidR="00945CEE" w:rsidRDefault="00000000">
      <w:pPr>
        <w:jc w:val="center"/>
        <w:rPr>
          <w:rFonts w:hint="eastAsia"/>
          <w:lang w:eastAsia="zh-CN"/>
        </w:rPr>
      </w:pPr>
      <w:r>
        <w:rPr>
          <w:color w:val="5A5A5A"/>
          <w:sz w:val="18"/>
          <w:lang w:eastAsia="zh-CN"/>
        </w:rPr>
        <w:t>图1 系统主界面与参数输入区</w:t>
      </w:r>
    </w:p>
    <w:p w14:paraId="79BEE0C6" w14:textId="77777777" w:rsidR="00945CE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选择计算体系</w:t>
      </w:r>
    </w:p>
    <w:p w14:paraId="2AC214D3" w14:textId="77777777" w:rsidR="00945CEE" w:rsidRDefault="00000000">
      <w:pPr>
        <w:rPr>
          <w:rFonts w:hint="eastAsia"/>
          <w:lang w:eastAsia="zh-CN"/>
        </w:rPr>
      </w:pPr>
      <w:r>
        <w:rPr>
          <w:lang w:eastAsia="zh-CN"/>
        </w:rPr>
        <w:t>在“计算体系”下拉框中选择需要计算的模板。当前系统包含“探索模式”和“轴承钢 52100 / 100Cr6”等体系。选择后，系统会自动加载该体系支持的元素、默认质量和默认温度参数。</w:t>
      </w:r>
    </w:p>
    <w:p w14:paraId="72A5B718" w14:textId="77777777" w:rsidR="00945CE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录入元素组成</w:t>
      </w:r>
    </w:p>
    <w:p w14:paraId="5A6E08C1" w14:textId="77777777" w:rsidR="00945CEE" w:rsidRDefault="00000000">
      <w:pPr>
        <w:rPr>
          <w:rFonts w:hint="eastAsia"/>
          <w:lang w:eastAsia="zh-CN"/>
        </w:rPr>
      </w:pPr>
      <w:r>
        <w:rPr>
          <w:lang w:eastAsia="zh-CN"/>
        </w:rPr>
        <w:t>在“元素组成”区域录入钢种元素质量。必需元素默认启用，非必需元素可通过勾选框启用或停用。未启用元素按模板默认痕量值处理，避免无关元素干扰输入。系统会实时显示有效总质量，帮助用户检查输入是否接近100g。</w:t>
      </w:r>
    </w:p>
    <w:p w14:paraId="4A52C9D3" w14:textId="77777777" w:rsidR="00945CE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设置温度范围和压力</w:t>
      </w:r>
    </w:p>
    <w:p w14:paraId="65158B34" w14:textId="77777777" w:rsidR="00945CEE" w:rsidRDefault="00000000">
      <w:pPr>
        <w:rPr>
          <w:rFonts w:hint="eastAsia"/>
          <w:lang w:eastAsia="zh-CN"/>
        </w:rPr>
      </w:pPr>
      <w:r>
        <w:rPr>
          <w:lang w:eastAsia="zh-CN"/>
        </w:rPr>
        <w:t>在“温度范围与压力”区域设置起始温度、终止温度、温度步长和压力。系统要求终止温度大于起始温度，步长和压力必须为正数。默认温度范围为800°C到1600°C，步长10°C，压力1atm。</w:t>
      </w:r>
    </w:p>
    <w:p w14:paraId="068A24C8" w14:textId="77777777" w:rsidR="00945CEE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5. </w:t>
      </w:r>
      <w:r>
        <w:rPr>
          <w:lang w:eastAsia="zh-CN"/>
        </w:rPr>
        <w:t>提交计算任务</w:t>
      </w:r>
    </w:p>
    <w:p w14:paraId="7CB1CCCB" w14:textId="77777777" w:rsidR="00945CEE" w:rsidRDefault="00000000">
      <w:pPr>
        <w:rPr>
          <w:rFonts w:hint="eastAsia"/>
          <w:lang w:eastAsia="zh-CN"/>
        </w:rPr>
      </w:pPr>
      <w:r>
        <w:rPr>
          <w:lang w:eastAsia="zh-CN"/>
        </w:rPr>
        <w:t>确认计算体系、元素组成和温度压力参数后，点击“开始计算”。系统会生成任务编号，将任务放入后台队列，并显示计算等待界面。</w:t>
      </w:r>
    </w:p>
    <w:p w14:paraId="4C0A742B" w14:textId="77777777" w:rsidR="00945CEE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57B5439" wp14:editId="375ACA33">
            <wp:extent cx="5806440" cy="52661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calculat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26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7692A" w14:textId="77777777" w:rsidR="00945CEE" w:rsidRDefault="00000000">
      <w:pPr>
        <w:jc w:val="center"/>
        <w:rPr>
          <w:rFonts w:hint="eastAsia"/>
          <w:lang w:eastAsia="zh-CN"/>
        </w:rPr>
      </w:pPr>
      <w:r>
        <w:rPr>
          <w:color w:val="5A5A5A"/>
          <w:sz w:val="18"/>
          <w:lang w:eastAsia="zh-CN"/>
        </w:rPr>
        <w:t>图2 计算任务提交后的等待界面</w:t>
      </w:r>
    </w:p>
    <w:p w14:paraId="452A5E67" w14:textId="77777777" w:rsidR="00945CE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查看计算结果</w:t>
      </w:r>
    </w:p>
    <w:p w14:paraId="05746FB6" w14:textId="77777777" w:rsidR="00945CEE" w:rsidRDefault="00000000">
      <w:pPr>
        <w:rPr>
          <w:rFonts w:hint="eastAsia"/>
          <w:lang w:eastAsia="zh-CN"/>
        </w:rPr>
      </w:pPr>
      <w:r>
        <w:rPr>
          <w:lang w:eastAsia="zh-CN"/>
        </w:rPr>
        <w:t>任务完成后，系统自动返回结果页面。右侧图表展示夹杂物、析出相或溶液相随温度变化的曲线；下方物种列表按照相类别分组展示，用户可勾选需要显示的物种。</w:t>
      </w:r>
    </w:p>
    <w:p w14:paraId="5EEE47DF" w14:textId="77777777" w:rsidR="00945CEE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10BE8E9" wp14:editId="30F2F914">
            <wp:extent cx="5806440" cy="55685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result-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56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1D09" w14:textId="77777777" w:rsidR="00945CEE" w:rsidRDefault="00000000">
      <w:pPr>
        <w:jc w:val="center"/>
        <w:rPr>
          <w:rFonts w:hint="eastAsia"/>
          <w:lang w:eastAsia="zh-CN"/>
        </w:rPr>
      </w:pPr>
      <w:r>
        <w:rPr>
          <w:color w:val="5A5A5A"/>
          <w:sz w:val="18"/>
          <w:lang w:eastAsia="zh-CN"/>
        </w:rPr>
        <w:t>图3 计算完成后的结果曲线与物种列表</w:t>
      </w:r>
    </w:p>
    <w:p w14:paraId="478ED91B" w14:textId="77777777" w:rsidR="00945CE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筛选物种与切换数值类型</w:t>
      </w:r>
    </w:p>
    <w:p w14:paraId="4E2BBDF2" w14:textId="77777777" w:rsidR="00945CEE" w:rsidRDefault="00000000">
      <w:pPr>
        <w:rPr>
          <w:rFonts w:hint="eastAsia"/>
          <w:lang w:eastAsia="zh-CN"/>
        </w:rPr>
      </w:pPr>
      <w:r>
        <w:rPr>
          <w:lang w:eastAsia="zh-CN"/>
        </w:rPr>
        <w:t>用户可通过“最小质量”过滤阈值控制列表显示范围，避免大量痕量物种干扰分析；也可以在“数值类型”中切换质量、摩尔、质量分数、活度和摩尔分数等结果维度。</w:t>
      </w:r>
    </w:p>
    <w:p w14:paraId="7F22BE48" w14:textId="77777777" w:rsidR="00945CEE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44A4436" wp14:editId="6027C48D">
            <wp:extent cx="5806440" cy="55685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species-filter-expo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56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ADA65" w14:textId="77777777" w:rsidR="00945CEE" w:rsidRDefault="00000000">
      <w:pPr>
        <w:jc w:val="center"/>
        <w:rPr>
          <w:rFonts w:hint="eastAsia"/>
          <w:lang w:eastAsia="zh-CN"/>
        </w:rPr>
      </w:pPr>
      <w:r>
        <w:rPr>
          <w:color w:val="5A5A5A"/>
          <w:sz w:val="18"/>
          <w:lang w:eastAsia="zh-CN"/>
        </w:rPr>
        <w:t>图4 物种过滤、图表查看和导出按钮</w:t>
      </w:r>
    </w:p>
    <w:p w14:paraId="36C959D7" w14:textId="77777777" w:rsidR="00945CE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8. </w:t>
      </w:r>
      <w:r>
        <w:rPr>
          <w:lang w:eastAsia="zh-CN"/>
        </w:rPr>
        <w:t>导出结果</w:t>
      </w:r>
    </w:p>
    <w:p w14:paraId="65885E67" w14:textId="77777777" w:rsidR="00945CEE" w:rsidRDefault="00000000">
      <w:pPr>
        <w:rPr>
          <w:rFonts w:hint="eastAsia"/>
          <w:lang w:eastAsia="zh-CN"/>
        </w:rPr>
      </w:pPr>
      <w:r>
        <w:rPr>
          <w:lang w:eastAsia="zh-CN"/>
        </w:rPr>
        <w:t>系统提供三类导出功能：导出CSV用于数据分析，导出PNG用于报告插图，下载原始文件用于保留FactSage输入输出材料。原始文件通常包含.equi、.mac和.res文件。</w:t>
      </w:r>
    </w:p>
    <w:p w14:paraId="3B9A7254" w14:textId="77777777" w:rsidR="00945CEE" w:rsidRDefault="00000000">
      <w:pPr>
        <w:pStyle w:val="1"/>
      </w:pPr>
      <w:r>
        <w:t>四、功能模块说明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945CEE" w14:paraId="79BBD033" w14:textId="77777777">
        <w:trPr>
          <w:jc w:val="center"/>
        </w:trPr>
        <w:tc>
          <w:tcPr>
            <w:tcW w:w="4706" w:type="dxa"/>
            <w:shd w:val="clear" w:color="auto" w:fill="1F4E79"/>
            <w:vAlign w:val="center"/>
          </w:tcPr>
          <w:p w14:paraId="2F20E359" w14:textId="77777777" w:rsidR="00945CE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模块</w:t>
            </w:r>
          </w:p>
        </w:tc>
        <w:tc>
          <w:tcPr>
            <w:tcW w:w="4706" w:type="dxa"/>
            <w:shd w:val="clear" w:color="auto" w:fill="1F4E79"/>
            <w:vAlign w:val="center"/>
          </w:tcPr>
          <w:p w14:paraId="1BBE9737" w14:textId="77777777" w:rsidR="00945CE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功能说明</w:t>
            </w:r>
          </w:p>
        </w:tc>
      </w:tr>
      <w:tr w:rsidR="00945CEE" w14:paraId="13EA4C07" w14:textId="77777777">
        <w:trPr>
          <w:jc w:val="center"/>
        </w:trPr>
        <w:tc>
          <w:tcPr>
            <w:tcW w:w="4706" w:type="dxa"/>
            <w:vAlign w:val="center"/>
          </w:tcPr>
          <w:p w14:paraId="352F2FB6" w14:textId="77777777" w:rsidR="00945CEE" w:rsidRDefault="00000000">
            <w:pPr>
              <w:rPr>
                <w:rFonts w:hint="eastAsia"/>
              </w:rPr>
            </w:pPr>
            <w:r>
              <w:rPr>
                <w:b/>
              </w:rPr>
              <w:t>模板管理模块</w:t>
            </w:r>
          </w:p>
        </w:tc>
        <w:tc>
          <w:tcPr>
            <w:tcW w:w="4706" w:type="dxa"/>
            <w:vAlign w:val="center"/>
          </w:tcPr>
          <w:p w14:paraId="6E462445" w14:textId="77777777" w:rsidR="00945CE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读取模板注册表和模板元数据，提供计算体系列表、元素定义、默认温度和数据库说明。</w:t>
            </w:r>
          </w:p>
        </w:tc>
      </w:tr>
      <w:tr w:rsidR="00945CEE" w14:paraId="00AC6B2E" w14:textId="77777777">
        <w:trPr>
          <w:jc w:val="center"/>
        </w:trPr>
        <w:tc>
          <w:tcPr>
            <w:tcW w:w="4706" w:type="dxa"/>
            <w:vAlign w:val="center"/>
          </w:tcPr>
          <w:p w14:paraId="1E735DD2" w14:textId="77777777" w:rsidR="00945CEE" w:rsidRDefault="00000000">
            <w:pPr>
              <w:rPr>
                <w:rFonts w:hint="eastAsia"/>
              </w:rPr>
            </w:pPr>
            <w:r>
              <w:rPr>
                <w:b/>
              </w:rPr>
              <w:t>参数输入模块</w:t>
            </w:r>
          </w:p>
        </w:tc>
        <w:tc>
          <w:tcPr>
            <w:tcW w:w="4706" w:type="dxa"/>
            <w:vAlign w:val="center"/>
          </w:tcPr>
          <w:p w14:paraId="4AE2FA62" w14:textId="77777777" w:rsidR="00945CE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采集元素组成、温度范围、压力等计算参数，并在提交前进行重复元素、质量和范围校验。</w:t>
            </w:r>
          </w:p>
        </w:tc>
      </w:tr>
      <w:tr w:rsidR="00945CEE" w14:paraId="5FB82300" w14:textId="77777777">
        <w:trPr>
          <w:jc w:val="center"/>
        </w:trPr>
        <w:tc>
          <w:tcPr>
            <w:tcW w:w="4706" w:type="dxa"/>
            <w:vAlign w:val="center"/>
          </w:tcPr>
          <w:p w14:paraId="71987490" w14:textId="77777777" w:rsidR="00945CEE" w:rsidRDefault="00000000">
            <w:pPr>
              <w:rPr>
                <w:rFonts w:hint="eastAsia"/>
              </w:rPr>
            </w:pPr>
            <w:r>
              <w:rPr>
                <w:b/>
              </w:rPr>
              <w:t>任务管理模块</w:t>
            </w:r>
          </w:p>
        </w:tc>
        <w:tc>
          <w:tcPr>
            <w:tcW w:w="4706" w:type="dxa"/>
            <w:vAlign w:val="center"/>
          </w:tcPr>
          <w:p w14:paraId="00BCA2A4" w14:textId="77777777" w:rsidR="00945CEE" w:rsidRDefault="00000000">
            <w:pPr>
              <w:rPr>
                <w:rFonts w:hint="eastAsia"/>
              </w:rPr>
            </w:pPr>
            <w:r>
              <w:t>将计算请求写入SQLite数据库，采用后台队列</w:t>
            </w:r>
            <w:r>
              <w:lastRenderedPageBreak/>
              <w:t>顺序执行，并记录pending、running、completed、failed等状态。</w:t>
            </w:r>
          </w:p>
        </w:tc>
      </w:tr>
      <w:tr w:rsidR="00945CEE" w14:paraId="4C9AC25C" w14:textId="77777777">
        <w:trPr>
          <w:jc w:val="center"/>
        </w:trPr>
        <w:tc>
          <w:tcPr>
            <w:tcW w:w="4706" w:type="dxa"/>
            <w:vAlign w:val="center"/>
          </w:tcPr>
          <w:p w14:paraId="3623A466" w14:textId="77777777" w:rsidR="00945CEE" w:rsidRDefault="00000000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FactSage调用模块</w:t>
            </w:r>
          </w:p>
        </w:tc>
        <w:tc>
          <w:tcPr>
            <w:tcW w:w="4706" w:type="dxa"/>
            <w:vAlign w:val="center"/>
          </w:tcPr>
          <w:p w14:paraId="1066A37E" w14:textId="77777777" w:rsidR="00945CEE" w:rsidRDefault="00000000">
            <w:pPr>
              <w:rPr>
                <w:rFonts w:hint="eastAsia"/>
              </w:rPr>
            </w:pPr>
            <w:r>
              <w:t>根据模板生成.equi和.mac文件，真实模式下调用EquiSage.exe，模拟模式下解析demo结果文件。</w:t>
            </w:r>
          </w:p>
        </w:tc>
      </w:tr>
      <w:tr w:rsidR="00945CEE" w14:paraId="6A2BDE15" w14:textId="77777777">
        <w:trPr>
          <w:jc w:val="center"/>
        </w:trPr>
        <w:tc>
          <w:tcPr>
            <w:tcW w:w="4706" w:type="dxa"/>
            <w:vAlign w:val="center"/>
          </w:tcPr>
          <w:p w14:paraId="681F15FE" w14:textId="77777777" w:rsidR="00945CEE" w:rsidRDefault="00000000">
            <w:pPr>
              <w:rPr>
                <w:rFonts w:hint="eastAsia"/>
              </w:rPr>
            </w:pPr>
            <w:r>
              <w:rPr>
                <w:b/>
              </w:rPr>
              <w:t>结果解析模块</w:t>
            </w:r>
          </w:p>
        </w:tc>
        <w:tc>
          <w:tcPr>
            <w:tcW w:w="4706" w:type="dxa"/>
            <w:vAlign w:val="center"/>
          </w:tcPr>
          <w:p w14:paraId="0B9B918F" w14:textId="77777777" w:rsidR="00945CEE" w:rsidRDefault="00000000">
            <w:pPr>
              <w:rPr>
                <w:rFonts w:hint="eastAsia"/>
              </w:rPr>
            </w:pPr>
            <w:r>
              <w:t>解析FactSage .res固定宽度文件，提取温度点、相/物种名称、质量、摩尔、活度等序列数据。</w:t>
            </w:r>
          </w:p>
        </w:tc>
      </w:tr>
      <w:tr w:rsidR="00945CEE" w14:paraId="1371E61C" w14:textId="77777777">
        <w:trPr>
          <w:jc w:val="center"/>
        </w:trPr>
        <w:tc>
          <w:tcPr>
            <w:tcW w:w="4706" w:type="dxa"/>
            <w:vAlign w:val="center"/>
          </w:tcPr>
          <w:p w14:paraId="2FF3C23E" w14:textId="77777777" w:rsidR="00945CEE" w:rsidRDefault="00000000">
            <w:pPr>
              <w:rPr>
                <w:rFonts w:hint="eastAsia"/>
              </w:rPr>
            </w:pPr>
            <w:r>
              <w:rPr>
                <w:b/>
              </w:rPr>
              <w:t>可视化模块</w:t>
            </w:r>
          </w:p>
        </w:tc>
        <w:tc>
          <w:tcPr>
            <w:tcW w:w="4706" w:type="dxa"/>
            <w:vAlign w:val="center"/>
          </w:tcPr>
          <w:p w14:paraId="356F8C9B" w14:textId="77777777" w:rsidR="00945CE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通过ECharts显示物种随温度变化曲线，支持物种筛选、图表缩放、图例切换和PNG导出。</w:t>
            </w:r>
          </w:p>
        </w:tc>
      </w:tr>
      <w:tr w:rsidR="00945CEE" w14:paraId="3864A12C" w14:textId="77777777">
        <w:trPr>
          <w:jc w:val="center"/>
        </w:trPr>
        <w:tc>
          <w:tcPr>
            <w:tcW w:w="4706" w:type="dxa"/>
            <w:vAlign w:val="center"/>
          </w:tcPr>
          <w:p w14:paraId="139584CF" w14:textId="77777777" w:rsidR="00945CEE" w:rsidRDefault="00000000">
            <w:pPr>
              <w:rPr>
                <w:rFonts w:hint="eastAsia"/>
              </w:rPr>
            </w:pPr>
            <w:r>
              <w:rPr>
                <w:b/>
              </w:rPr>
              <w:t>数据导出模块</w:t>
            </w:r>
          </w:p>
        </w:tc>
        <w:tc>
          <w:tcPr>
            <w:tcW w:w="4706" w:type="dxa"/>
            <w:vAlign w:val="center"/>
          </w:tcPr>
          <w:p w14:paraId="6A14BB5C" w14:textId="77777777" w:rsidR="00945CE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支持CSV结果导出和原始计算文件打包下载，便于归档、复核和报告编制。</w:t>
            </w:r>
          </w:p>
        </w:tc>
      </w:tr>
    </w:tbl>
    <w:p w14:paraId="21E8936A" w14:textId="498129D3" w:rsidR="00945CEE" w:rsidRPr="000020CF" w:rsidRDefault="00945CEE" w:rsidP="000020CF">
      <w:pPr>
        <w:pStyle w:val="1"/>
        <w:rPr>
          <w:rFonts w:eastAsia="宋体" w:hint="eastAsia"/>
          <w:lang w:eastAsia="zh-CN"/>
        </w:rPr>
      </w:pPr>
    </w:p>
    <w:sectPr w:rsidR="00945CEE" w:rsidRPr="000020CF" w:rsidSect="00034616">
      <w:footerReference w:type="default" r:id="rId12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6CA06" w14:textId="77777777" w:rsidR="002962C0" w:rsidRDefault="002962C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A19F6C2" w14:textId="77777777" w:rsidR="002962C0" w:rsidRDefault="002962C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onsolas"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F2C8A" w14:textId="77777777" w:rsidR="00945CEE" w:rsidRDefault="00000000">
    <w:pPr>
      <w:pStyle w:val="a7"/>
      <w:jc w:val="center"/>
      <w:rPr>
        <w:rFonts w:hint="eastAsia"/>
      </w:rPr>
    </w:pPr>
    <w:r>
      <w:t xml:space="preserve">第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>
      <w:t>1</w:t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ECB6F" w14:textId="77777777" w:rsidR="002962C0" w:rsidRDefault="002962C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A8CFAC0" w14:textId="77777777" w:rsidR="002962C0" w:rsidRDefault="002962C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2955570">
    <w:abstractNumId w:val="8"/>
  </w:num>
  <w:num w:numId="2" w16cid:durableId="1711110175">
    <w:abstractNumId w:val="6"/>
  </w:num>
  <w:num w:numId="3" w16cid:durableId="2110733086">
    <w:abstractNumId w:val="5"/>
  </w:num>
  <w:num w:numId="4" w16cid:durableId="889538631">
    <w:abstractNumId w:val="4"/>
  </w:num>
  <w:num w:numId="5" w16cid:durableId="1551380634">
    <w:abstractNumId w:val="7"/>
  </w:num>
  <w:num w:numId="6" w16cid:durableId="37971474">
    <w:abstractNumId w:val="3"/>
  </w:num>
  <w:num w:numId="7" w16cid:durableId="1967078934">
    <w:abstractNumId w:val="2"/>
  </w:num>
  <w:num w:numId="8" w16cid:durableId="555438517">
    <w:abstractNumId w:val="1"/>
  </w:num>
  <w:num w:numId="9" w16cid:durableId="1608653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0CF"/>
    <w:rsid w:val="00034616"/>
    <w:rsid w:val="0006063C"/>
    <w:rsid w:val="0015074B"/>
    <w:rsid w:val="002962C0"/>
    <w:rsid w:val="0029639D"/>
    <w:rsid w:val="00326F90"/>
    <w:rsid w:val="003E31CD"/>
    <w:rsid w:val="005911A6"/>
    <w:rsid w:val="00945CEE"/>
    <w:rsid w:val="00AA1D8D"/>
    <w:rsid w:val="00B47730"/>
    <w:rsid w:val="00C9710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58EEBAB"/>
  <w14:defaultImageDpi w14:val="300"/>
  <w15:docId w15:val="{946BCC3B-3CCB-4220-A1F6-EAB49055F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00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200" w:after="12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Line"/>
    <w:pPr>
      <w:spacing w:after="0" w:line="240" w:lineRule="auto"/>
    </w:pPr>
    <w:rPr>
      <w:rFonts w:ascii="Courier New" w:eastAsia="Consolas" w:hAnsi="Courier New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837</Words>
  <Characters>989</Characters>
  <Application>Microsoft Office Word</Application>
  <DocSecurity>0</DocSecurity>
  <Lines>54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renaissance Karma</cp:lastModifiedBy>
  <cp:revision>4</cp:revision>
  <dcterms:created xsi:type="dcterms:W3CDTF">2013-12-23T23:15:00Z</dcterms:created>
  <dcterms:modified xsi:type="dcterms:W3CDTF">2026-05-27T14:36:00Z</dcterms:modified>
  <cp:category/>
</cp:coreProperties>
</file>