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6763" w:tblpY="176"/>
        <w:tblOverlap w:val="never"/>
        <w:tblW w:w="4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388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文档状态：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文档编号：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</w:trPr>
        <w:tc>
          <w:tcPr>
            <w:tcW w:w="16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[√] Draft 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  ] Released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  ]Modifying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    撰：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杨杰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" w:hRule="atLeas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编撰日期：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2017.05.13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" w:hRule="atLeas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保密级别：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文档版本：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1.0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 xml:space="preserve">                      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水木云【人人配送】</w:t>
      </w:r>
      <w:r>
        <w:rPr>
          <w:rFonts w:hint="eastAsia" w:ascii="宋体" w:hAnsi="宋体" w:eastAsia="宋体" w:cs="宋体"/>
          <w:b/>
          <w:sz w:val="21"/>
          <w:szCs w:val="21"/>
        </w:rPr>
        <w:t>需求说明书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修订表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-24765</wp:posOffset>
                </wp:positionV>
                <wp:extent cx="5943600" cy="24765"/>
                <wp:effectExtent l="0" t="28575" r="0" b="4191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flip:y;margin-left:0pt;margin-top:-1.95pt;height:1.95pt;width:468pt;z-index:251659264;mso-width-relative:page;mso-height-relative:page;" filled="f" stroked="t" coordsize="21600,21600" o:gfxdata="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uOfENIAAAAEAQAADwAAAAAAAAAB&#10;ACAAAAAiAAAAZHJzL2Rvd25yZXYueG1sUEsBAhQAFAAAAAgAh07iQKdNvpzdAQAAogMAAA4AAAAA&#10;AAAAAQAgAAAAIQEAAGRycy9lMm9Eb2MueG1sUEsFBgAAAAAGAAYAWQEAAHA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1"/>
        <w:tblW w:w="93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80"/>
        <w:gridCol w:w="1590"/>
        <w:gridCol w:w="3450"/>
        <w:gridCol w:w="2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4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修订章节与内容</w:t>
            </w:r>
          </w:p>
        </w:tc>
        <w:tc>
          <w:tcPr>
            <w:tcW w:w="2400" w:type="dxa"/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159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杨杰</w:t>
            </w:r>
          </w:p>
        </w:tc>
        <w:tc>
          <w:tcPr>
            <w:tcW w:w="345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结构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+内容</w:t>
            </w:r>
          </w:p>
        </w:tc>
        <w:tc>
          <w:tcPr>
            <w:tcW w:w="240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2017.05.13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  <w:tc>
          <w:tcPr>
            <w:tcW w:w="159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杨杰</w:t>
            </w:r>
          </w:p>
        </w:tc>
        <w:tc>
          <w:tcPr>
            <w:tcW w:w="345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内容</w:t>
            </w:r>
          </w:p>
        </w:tc>
        <w:tc>
          <w:tcPr>
            <w:tcW w:w="240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2017.05.15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450" w:type="dxa"/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400" w:type="dxa"/>
            <w:vAlign w:val="center"/>
          </w:tcPr>
          <w:p>
            <w:pPr>
              <w:pStyle w:val="14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spacing w:line="360" w:lineRule="auto"/>
        <w:ind w:firstLine="420" w:firstLineChars="20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br w:type="page"/>
      </w:r>
      <w:r>
        <w:rPr>
          <w:rFonts w:hint="eastAsia" w:ascii="宋体" w:hAnsi="宋体" w:eastAsia="宋体" w:cs="宋体"/>
          <w:b/>
          <w:sz w:val="21"/>
          <w:szCs w:val="21"/>
        </w:rPr>
        <w:t>审批记录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43600" cy="24765"/>
                <wp:effectExtent l="0" t="28575" r="0" b="41910"/>
                <wp:wrapNone/>
                <wp:docPr id="5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flip:y;margin-left:0pt;margin-top:5.85pt;height:1.95pt;width:468pt;z-index:251658240;mso-width-relative:page;mso-height-relative:page;" filled="f" stroked="t" coordsize="21600,21600" o:gfxdata="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CJSNMAAAAGAQAADwAAAAAA&#10;AAABACAAAAAiAAAAZHJzL2Rvd25yZXYueG1sUEsBAhQAFAAAAAgAh07iQCKTxrjfAQAAogMAAA4A&#10;AAAAAAAAAQAgAAAAIg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1"/>
        <w:tblW w:w="93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800"/>
        <w:gridCol w:w="3150"/>
        <w:gridCol w:w="27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审批人</w:t>
            </w:r>
          </w:p>
        </w:tc>
        <w:tc>
          <w:tcPr>
            <w:tcW w:w="3150" w:type="dxa"/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审批意见</w:t>
            </w:r>
          </w:p>
        </w:tc>
        <w:tc>
          <w:tcPr>
            <w:tcW w:w="2700" w:type="dxa"/>
            <w:shd w:val="pct10" w:color="auto" w:fill="auto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审批日期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0" w:lineRule="auto"/>
        <w:jc w:val="center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spacing w:line="2400" w:lineRule="auto"/>
        <w:jc w:val="center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spacing w:line="2400" w:lineRule="auto"/>
        <w:jc w:val="center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b/>
          <w:sz w:val="21"/>
          <w:szCs w:val="21"/>
        </w:rPr>
        <w:t>目    录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b w:val="0"/>
          <w:bCs w:val="0"/>
          <w:cap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aps w:val="0"/>
          <w:sz w:val="21"/>
          <w:szCs w:val="21"/>
        </w:rPr>
        <w:instrText xml:space="preserve"> TOC \o "1-3" \h \z \u </w:instrText>
      </w:r>
      <w:r>
        <w:rPr>
          <w:rFonts w:hint="eastAsia" w:ascii="宋体" w:hAnsi="宋体" w:eastAsia="宋体" w:cs="宋体"/>
          <w:b w:val="0"/>
          <w:bCs w:val="0"/>
          <w:cap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aps w:val="0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aps w:val="0"/>
          <w:szCs w:val="21"/>
        </w:rPr>
        <w:instrText xml:space="preserve"> HYPERLINK \l _Toc17948 </w:instrText>
      </w:r>
      <w:r>
        <w:rPr>
          <w:rFonts w:hint="eastAsia" w:ascii="宋体" w:hAnsi="宋体" w:eastAsia="宋体" w:cs="宋体"/>
          <w:b w:val="0"/>
          <w:bCs w:val="0"/>
          <w:caps w:val="0"/>
          <w:szCs w:val="21"/>
        </w:rPr>
        <w:fldChar w:fldCharType="separate"/>
      </w:r>
      <w:r>
        <w:rPr>
          <w:rFonts w:hint="eastAsia"/>
        </w:rPr>
        <w:t>1.引言</w:t>
      </w:r>
      <w:r>
        <w:tab/>
      </w:r>
      <w:r>
        <w:fldChar w:fldCharType="begin"/>
      </w:r>
      <w:r>
        <w:instrText xml:space="preserve"> PAGEREF _Toc17948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 w:val="0"/>
          <w:bCs w:val="0"/>
          <w:caps w:val="0"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_Toc21322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1.1 目的</w:t>
      </w:r>
      <w:r>
        <w:tab/>
      </w:r>
      <w:r>
        <w:fldChar w:fldCharType="begin"/>
      </w:r>
      <w:r>
        <w:instrText xml:space="preserve"> PAGEREF _Toc21322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_Toc8560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1.2 项目背景</w:t>
      </w:r>
      <w:r>
        <w:tab/>
      </w:r>
      <w:r>
        <w:fldChar w:fldCharType="begin"/>
      </w:r>
      <w:r>
        <w:instrText xml:space="preserve"> PAGEREF _Toc8560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_Toc2969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1.3 术语定义</w:t>
      </w:r>
      <w:r>
        <w:tab/>
      </w:r>
      <w:r>
        <w:fldChar w:fldCharType="begin"/>
      </w:r>
      <w:r>
        <w:instrText xml:space="preserve"> PAGEREF _Toc2969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_Toc28222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参考资料</w:t>
      </w:r>
      <w:r>
        <w:tab/>
      </w:r>
      <w:r>
        <w:fldChar w:fldCharType="begin"/>
      </w:r>
      <w:r>
        <w:instrText xml:space="preserve"> PAGEREF _Toc28222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_Toc17954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_Toc17954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_Toc21868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2.1 需求概述</w:t>
      </w:r>
      <w:r>
        <w:tab/>
      </w:r>
      <w:r>
        <w:fldChar w:fldCharType="begin"/>
      </w:r>
      <w:r>
        <w:instrText xml:space="preserve"> PAGEREF _Toc21868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_Toc24409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2.2 系统结构</w:t>
      </w:r>
      <w:r>
        <w:tab/>
      </w:r>
      <w:r>
        <w:fldChar w:fldCharType="begin"/>
      </w:r>
      <w:r>
        <w:instrText xml:space="preserve"> PAGEREF _Toc24409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_Toc25637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2.2.1 系统总体结构</w:t>
      </w:r>
      <w:r>
        <w:tab/>
      </w:r>
      <w:r>
        <w:fldChar w:fldCharType="begin"/>
      </w:r>
      <w:r>
        <w:instrText xml:space="preserve"> PAGEREF _Toc25637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_Toc20537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3.程序描述</w:t>
      </w:r>
      <w:r>
        <w:tab/>
      </w:r>
      <w:r>
        <w:fldChar w:fldCharType="begin"/>
      </w:r>
      <w:r>
        <w:instrText xml:space="preserve"> PAGEREF _Toc20537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_Toc13828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3.1 前台</w:t>
      </w:r>
      <w:r>
        <w:tab/>
      </w:r>
      <w:r>
        <w:fldChar w:fldCharType="begin"/>
      </w:r>
      <w:r>
        <w:instrText xml:space="preserve"> PAGEREF _Toc13828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_Toc31288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3.1.1 登陆</w:t>
      </w:r>
      <w:r>
        <w:rPr>
          <w:rFonts w:hint="eastAsia"/>
          <w:lang w:val="en-US" w:eastAsia="zh-CN"/>
        </w:rPr>
        <w:t>/申请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_Toc31288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_Toc12752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3.1</w:t>
      </w:r>
      <w:r>
        <w:rPr>
          <w:rFonts w:hint="eastAsia"/>
          <w:lang w:val="en-US" w:eastAsia="zh-CN"/>
        </w:rPr>
        <w:t>.2 首页</w:t>
      </w:r>
      <w:r>
        <w:tab/>
      </w:r>
      <w:r>
        <w:fldChar w:fldCharType="begin"/>
      </w:r>
      <w:r>
        <w:instrText xml:space="preserve"> PAGEREF _Toc12752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_Toc4000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4.性能要求</w:t>
      </w:r>
      <w:r>
        <w:tab/>
      </w:r>
      <w:r>
        <w:fldChar w:fldCharType="begin"/>
      </w:r>
      <w:r>
        <w:instrText xml:space="preserve"> PAGEREF _Toc4000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_Toc29911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5.安全要求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_Toc25580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6.兼容性要求</w:t>
      </w:r>
      <w:r>
        <w:tab/>
      </w:r>
      <w:r>
        <w:fldChar w:fldCharType="begin"/>
      </w:r>
      <w:r>
        <w:instrText xml:space="preserve"> PAGEREF _Toc25580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caps/>
          <w:szCs w:val="21"/>
        </w:rPr>
        <w:instrText xml:space="preserve"> HYPERLINK \l _Toc10861 </w:instrText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separate"/>
      </w:r>
      <w:r>
        <w:rPr>
          <w:rFonts w:hint="eastAsia"/>
        </w:rPr>
        <w:t>7.可扩展性要求</w:t>
      </w:r>
      <w:r>
        <w:tab/>
      </w:r>
      <w:r>
        <w:fldChar w:fldCharType="begin"/>
      </w:r>
      <w:r>
        <w:instrText xml:space="preserve"> PAGEREF _Toc10861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aps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rPr>
          <w:rFonts w:hint="eastAsia"/>
        </w:rPr>
      </w:pPr>
      <w:bookmarkStart w:id="0" w:name="_Toc461018760"/>
      <w:bookmarkStart w:id="1" w:name="_Toc17948"/>
      <w:r>
        <w:rPr>
          <w:rFonts w:hint="eastAsia"/>
        </w:rPr>
        <w:t>1.引言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1018761"/>
      <w:bookmarkStart w:id="3" w:name="_Toc21322"/>
      <w:r>
        <w:rPr>
          <w:rFonts w:hint="eastAsia"/>
        </w:rPr>
        <w:t>1.1 目的</w:t>
      </w:r>
      <w:bookmarkEnd w:id="2"/>
      <w:bookmarkEnd w:id="3"/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4" w:name="_Toc461018762"/>
      <w:r>
        <w:rPr>
          <w:rFonts w:hint="eastAsia" w:ascii="宋体" w:hAnsi="宋体" w:eastAsia="宋体" w:cs="宋体"/>
          <w:sz w:val="21"/>
          <w:szCs w:val="21"/>
        </w:rPr>
        <w:t>本设计要解决如何实现各个模块的内部功能，即模块设计。对需求和原型中产生的功能模块进行过程描述，设计功能模块的内部细节，包括数据流程图和详细设计逻辑，为编写源代码提供必要的说明。</w:t>
      </w:r>
    </w:p>
    <w:p>
      <w:pPr>
        <w:pStyle w:val="3"/>
        <w:rPr>
          <w:rFonts w:hint="eastAsia"/>
        </w:rPr>
      </w:pPr>
      <w:bookmarkStart w:id="5" w:name="_Toc8560"/>
      <w:r>
        <w:rPr>
          <w:rFonts w:hint="eastAsia"/>
        </w:rPr>
        <w:t>1.2 项目背景</w:t>
      </w:r>
      <w:bookmarkEnd w:id="4"/>
      <w:bookmarkEnd w:id="5"/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bookmarkStart w:id="6" w:name="_Toc461018763"/>
      <w:bookmarkStart w:id="7" w:name="_Toc461031146"/>
      <w:r>
        <w:rPr>
          <w:rFonts w:hint="eastAsia" w:ascii="宋体" w:hAnsi="宋体" w:eastAsia="宋体" w:cs="宋体"/>
          <w:sz w:val="21"/>
          <w:szCs w:val="21"/>
        </w:rPr>
        <w:t>随着互联网的发展，网上购物日渐突出、已占据了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群体的50%以上。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在传统的购物模式已经不能满足消费者的购物需求，在当前多元购物模式下，人们不断尝试新的购物模式。于是就有了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水木云商城</w:t>
      </w:r>
      <w:r>
        <w:rPr>
          <w:rFonts w:hint="eastAsia" w:ascii="宋体" w:hAnsi="宋体" w:eastAsia="宋体" w:cs="宋体"/>
          <w:sz w:val="21"/>
          <w:szCs w:val="21"/>
        </w:rPr>
        <w:t>，它是互联网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</w:t>
      </w:r>
      <w:r>
        <w:rPr>
          <w:rFonts w:hint="eastAsia" w:ascii="宋体" w:hAnsi="宋体" w:eastAsia="宋体" w:cs="宋体"/>
          <w:sz w:val="21"/>
          <w:szCs w:val="21"/>
        </w:rPr>
        <w:t>形式，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可以让每个用户足不出门就能购物，也能让每个人都成为快递员。这就是水木云独有的特点。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本系统以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商城</w:t>
      </w:r>
      <w:r>
        <w:rPr>
          <w:rFonts w:hint="eastAsia" w:ascii="宋体" w:hAnsi="宋体" w:eastAsia="宋体" w:cs="宋体"/>
          <w:sz w:val="21"/>
          <w:szCs w:val="21"/>
        </w:rPr>
        <w:t>购物模式为背景，在认真调研和分析了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网上购物的现状之后，根据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，商家的需求和各个功能的关系，做出了积极的产品设计方案。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本系统名称为：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人人配送【水木云商城】</w:t>
      </w:r>
      <w:r>
        <w:rPr>
          <w:rFonts w:hint="eastAsia" w:ascii="宋体" w:hAnsi="宋体" w:eastAsia="宋体" w:cs="宋体"/>
          <w:sz w:val="21"/>
          <w:szCs w:val="21"/>
        </w:rPr>
        <w:t>系统。由xx客户提出，由我们项目开发成员（甲乙丙丁）共同协作完成。</w:t>
      </w:r>
    </w:p>
    <w:p>
      <w:pPr>
        <w:pStyle w:val="3"/>
        <w:rPr>
          <w:rFonts w:hint="eastAsia"/>
        </w:rPr>
      </w:pPr>
      <w:bookmarkStart w:id="8" w:name="_Toc2969"/>
      <w:r>
        <w:rPr>
          <w:rFonts w:hint="eastAsia"/>
        </w:rPr>
        <w:t>1.3 术语定义</w:t>
      </w:r>
      <w:bookmarkEnd w:id="6"/>
      <w:bookmarkEnd w:id="7"/>
      <w:bookmarkEnd w:id="8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Windows：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电脑系统软件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</w:t>
      </w:r>
      <w:r>
        <w:rPr>
          <w:rFonts w:hint="eastAsia" w:ascii="宋体" w:hAnsi="宋体" w:eastAsia="宋体" w:cs="宋体"/>
          <w:sz w:val="21"/>
          <w:szCs w:val="21"/>
        </w:rPr>
        <w:t>Eclipse：开发工具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Mysql：数据库软件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Spring+SpringMvc+Mybatis:开发框架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</w:p>
    <w:p>
      <w:pPr>
        <w:pStyle w:val="3"/>
        <w:rPr>
          <w:rFonts w:hint="eastAsia"/>
        </w:rPr>
      </w:pPr>
      <w:bookmarkStart w:id="9" w:name="_Toc461018764"/>
      <w:bookmarkStart w:id="10" w:name="_Toc28222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参考资料</w:t>
      </w:r>
      <w:bookmarkEnd w:id="9"/>
      <w:bookmarkEnd w:id="10"/>
    </w:p>
    <w:p>
      <w:pPr>
        <w:numPr>
          <w:ilvl w:val="0"/>
          <w:numId w:val="1"/>
        </w:numPr>
        <w:ind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instrText xml:space="preserve"> HYPERLINK "../数据库文件/水木云商城数据库概要详细设计.docx" </w:instrTex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1"/>
          <w:szCs w:val="21"/>
          <w:lang w:eastAsia="zh-CN"/>
        </w:rPr>
        <w:t>水木云商城数据库概要详细设计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end"/>
      </w:r>
    </w:p>
    <w:p>
      <w:pPr>
        <w:numPr>
          <w:ilvl w:val="0"/>
          <w:numId w:val="1"/>
        </w:numPr>
        <w:ind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instrText xml:space="preserve"> HYPERLINK "水木云架构.xmind" </w:instrTex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1"/>
          <w:szCs w:val="21"/>
          <w:lang w:eastAsia="zh-CN"/>
        </w:rPr>
        <w:t>水木云商城思维导图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end"/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水木云商城</w:t>
      </w:r>
      <w:r>
        <w:rPr>
          <w:rFonts w:hint="eastAsia" w:ascii="宋体" w:hAnsi="宋体" w:eastAsia="宋体" w:cs="宋体"/>
          <w:sz w:val="21"/>
          <w:szCs w:val="21"/>
        </w:rPr>
        <w:t>原型设计</w:t>
      </w:r>
    </w:p>
    <w:p>
      <w:pPr>
        <w:pStyle w:val="2"/>
        <w:rPr>
          <w:rFonts w:hint="eastAsia"/>
        </w:rPr>
      </w:pPr>
      <w:bookmarkStart w:id="11" w:name="_Toc461018765"/>
      <w:bookmarkStart w:id="12" w:name="_Toc17954"/>
      <w:r>
        <w:rPr>
          <w:rFonts w:hint="eastAsia"/>
        </w:rPr>
        <w:t>2.</w:t>
      </w:r>
      <w:bookmarkEnd w:id="11"/>
      <w:r>
        <w:rPr>
          <w:rFonts w:hint="eastAsia"/>
        </w:rPr>
        <w:t>总体设计</w:t>
      </w:r>
      <w:bookmarkEnd w:id="12"/>
    </w:p>
    <w:p>
      <w:pPr>
        <w:pStyle w:val="3"/>
        <w:rPr>
          <w:rFonts w:hint="eastAsia"/>
        </w:rPr>
      </w:pPr>
      <w:bookmarkStart w:id="13" w:name="_Toc461018766"/>
      <w:bookmarkStart w:id="14" w:name="_Toc21868"/>
      <w:r>
        <w:rPr>
          <w:rFonts w:hint="eastAsia"/>
        </w:rPr>
        <w:t xml:space="preserve">2.1 </w:t>
      </w:r>
      <w:bookmarkEnd w:id="13"/>
      <w:r>
        <w:rPr>
          <w:rFonts w:hint="eastAsia"/>
        </w:rPr>
        <w:t>需求概述</w:t>
      </w:r>
      <w:bookmarkEnd w:id="14"/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15" w:name="_Toc461018767"/>
      <w:r>
        <w:rPr>
          <w:rFonts w:hint="eastAsia" w:ascii="宋体" w:hAnsi="宋体" w:eastAsia="宋体" w:cs="宋体"/>
          <w:sz w:val="21"/>
          <w:szCs w:val="21"/>
        </w:rPr>
        <w:t>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商城</w:t>
      </w:r>
      <w:r>
        <w:rPr>
          <w:rFonts w:hint="eastAsia" w:ascii="宋体" w:hAnsi="宋体" w:eastAsia="宋体" w:cs="宋体"/>
          <w:sz w:val="21"/>
          <w:szCs w:val="21"/>
        </w:rPr>
        <w:t>可细化为两个子系统：前端系统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(商城和人人物流)</w:t>
      </w:r>
      <w:r>
        <w:rPr>
          <w:rFonts w:hint="eastAsia" w:ascii="宋体" w:hAnsi="宋体" w:eastAsia="宋体" w:cs="宋体"/>
          <w:sz w:val="21"/>
          <w:szCs w:val="21"/>
        </w:rPr>
        <w:t>和后端管理系统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前端系统的工作过程为：首先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登陆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</w:t>
      </w:r>
      <w:r>
        <w:rPr>
          <w:rFonts w:hint="eastAsia" w:ascii="宋体" w:hAnsi="宋体" w:eastAsia="宋体" w:cs="宋体"/>
          <w:sz w:val="21"/>
          <w:szCs w:val="21"/>
        </w:rPr>
        <w:t>进入主页面,能够浏览各类商品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也可以直接加入购物车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&gt;查看</w:t>
      </w:r>
      <w:r>
        <w:rPr>
          <w:rFonts w:hint="eastAsia" w:ascii="宋体" w:hAnsi="宋体" w:eastAsia="宋体" w:cs="宋体"/>
          <w:sz w:val="21"/>
          <w:szCs w:val="21"/>
        </w:rPr>
        <w:t>之后进行支付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——&gt;</w:t>
      </w:r>
      <w:r>
        <w:rPr>
          <w:rFonts w:hint="eastAsia" w:ascii="宋体" w:hAnsi="宋体" w:eastAsia="宋体" w:cs="宋体"/>
          <w:sz w:val="21"/>
          <w:szCs w:val="21"/>
        </w:rPr>
        <w:t>支付后返回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首页，也可以返回购物车。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人人配送系统的主要功能系统有：抢单、下单、快客申请、网店查询等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后端管理系统的主要工作过程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管理员登陆,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</w:t>
      </w:r>
      <w:r>
        <w:rPr>
          <w:rFonts w:hint="eastAsia" w:ascii="宋体" w:hAnsi="宋体" w:eastAsia="宋体" w:cs="宋体"/>
          <w:sz w:val="21"/>
          <w:szCs w:val="21"/>
        </w:rPr>
        <w:t>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管理,商品管理,类型管理,订单管理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管理员管理等板块.....</w:t>
      </w:r>
    </w:p>
    <w:p>
      <w:pPr>
        <w:pStyle w:val="3"/>
        <w:rPr>
          <w:rFonts w:hint="eastAsia"/>
        </w:rPr>
      </w:pPr>
      <w:bookmarkStart w:id="16" w:name="_Toc24409"/>
      <w:r>
        <w:rPr>
          <w:rFonts w:hint="eastAsia"/>
        </w:rPr>
        <w:t>2.2 系统结构</w:t>
      </w:r>
      <w:bookmarkEnd w:id="15"/>
      <w:bookmarkEnd w:id="16"/>
    </w:p>
    <w:p>
      <w:pPr>
        <w:pStyle w:val="4"/>
        <w:rPr>
          <w:rFonts w:hint="eastAsia"/>
        </w:rPr>
      </w:pPr>
      <w:bookmarkStart w:id="17" w:name="_Toc25637"/>
      <w:bookmarkStart w:id="18" w:name="_Toc461018773"/>
      <w:r>
        <w:rPr>
          <w:rFonts w:hint="eastAsia"/>
        </w:rPr>
        <w:t>2.2.1 系统总体结构</w:t>
      </w:r>
      <w:bookmarkEnd w:id="17"/>
      <w:bookmarkEnd w:id="18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535930" cy="4808220"/>
            <wp:effectExtent l="0" t="0" r="7620" b="11430"/>
            <wp:docPr id="7" name="图片 7" descr="人人配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人人配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19" w:name="_Toc461018776"/>
      <w:bookmarkStart w:id="20" w:name="_Toc20537"/>
      <w:r>
        <w:rPr>
          <w:rFonts w:hint="eastAsia"/>
        </w:rPr>
        <w:t>3.</w:t>
      </w:r>
      <w:bookmarkEnd w:id="19"/>
      <w:r>
        <w:rPr>
          <w:rFonts w:hint="eastAsia"/>
        </w:rPr>
        <w:t>程序描述</w:t>
      </w:r>
      <w:bookmarkEnd w:id="20"/>
    </w:p>
    <w:p>
      <w:pPr>
        <w:pStyle w:val="3"/>
        <w:rPr>
          <w:rFonts w:hint="eastAsia"/>
        </w:rPr>
      </w:pPr>
      <w:bookmarkStart w:id="21" w:name="_Toc461018777"/>
      <w:bookmarkStart w:id="22" w:name="_Toc13828"/>
      <w:bookmarkStart w:id="23" w:name="_Toc461018779"/>
      <w:bookmarkStart w:id="24" w:name="_Toc461031162"/>
      <w:r>
        <w:rPr>
          <w:rFonts w:hint="eastAsia"/>
        </w:rPr>
        <w:t>3.1</w:t>
      </w:r>
      <w:bookmarkEnd w:id="21"/>
      <w:r>
        <w:rPr>
          <w:rFonts w:hint="eastAsia"/>
        </w:rPr>
        <w:t xml:space="preserve"> 前台</w:t>
      </w:r>
      <w:bookmarkEnd w:id="22"/>
    </w:p>
    <w:p>
      <w:pPr>
        <w:pStyle w:val="4"/>
        <w:rPr>
          <w:rFonts w:hint="eastAsia"/>
        </w:rPr>
      </w:pPr>
      <w:bookmarkStart w:id="25" w:name="_Toc31288"/>
      <w:r>
        <w:rPr>
          <w:rFonts w:hint="eastAsia"/>
        </w:rPr>
        <w:t>3.1.1 登陆</w:t>
      </w:r>
      <w:r>
        <w:rPr>
          <w:rFonts w:hint="eastAsia"/>
          <w:lang w:val="en-US" w:eastAsia="zh-CN"/>
        </w:rPr>
        <w:t>/申请</w:t>
      </w:r>
      <w:r>
        <w:rPr>
          <w:rFonts w:hint="eastAsia"/>
        </w:rPr>
        <w:t>功能</w:t>
      </w:r>
      <w:bookmarkEnd w:id="25"/>
    </w:p>
    <w:p>
      <w:pPr>
        <w:pStyle w:val="5"/>
        <w:rPr>
          <w:rFonts w:hint="eastAsia"/>
        </w:rPr>
      </w:pPr>
      <w:bookmarkStart w:id="26" w:name="_Toc64"/>
      <w:r>
        <w:rPr>
          <w:rFonts w:hint="eastAsia"/>
          <w:lang w:val="en-US" w:eastAsia="zh-CN"/>
        </w:rPr>
        <w:t>3.1.1.1</w:t>
      </w:r>
      <w:bookmarkEnd w:id="26"/>
      <w:r>
        <w:rPr>
          <w:rFonts w:hint="eastAsia"/>
          <w:lang w:val="en-US" w:eastAsia="zh-CN"/>
        </w:rPr>
        <w:t>快客权限申请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功能描述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快客进入页面先弹出一个登陆框，如果你还是游客，你可以参与一系列的考试申请，进入申请页。申请</w:t>
      </w:r>
      <w:r>
        <w:rPr>
          <w:rFonts w:hint="eastAsia" w:ascii="宋体" w:hAnsi="宋体" w:eastAsia="宋体" w:cs="宋体"/>
          <w:sz w:val="21"/>
          <w:szCs w:val="21"/>
        </w:rPr>
        <w:t>成功后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直接</w:t>
      </w:r>
      <w:r>
        <w:rPr>
          <w:rFonts w:hint="eastAsia" w:ascii="宋体" w:hAnsi="宋体" w:eastAsia="宋体" w:cs="宋体"/>
          <w:sz w:val="21"/>
          <w:szCs w:val="21"/>
        </w:rPr>
        <w:t>进入主页面。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显示内容：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无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数据项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Y</w:t>
      </w:r>
    </w:p>
    <w:tbl>
      <w:tblPr>
        <w:tblStyle w:val="11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6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3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03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输入规则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快客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名</w:t>
            </w:r>
          </w:p>
        </w:tc>
        <w:tc>
          <w:tcPr>
            <w:tcW w:w="603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用于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快客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登录，非空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603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电话</w:t>
            </w:r>
          </w:p>
        </w:tc>
        <w:tc>
          <w:tcPr>
            <w:tcW w:w="603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非空，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不能有空格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现居住地</w:t>
            </w:r>
          </w:p>
        </w:tc>
        <w:tc>
          <w:tcPr>
            <w:tcW w:w="603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身份证复印件（正反）</w:t>
            </w:r>
          </w:p>
        </w:tc>
        <w:tc>
          <w:tcPr>
            <w:tcW w:w="603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非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  <w:t>手持身份证件照</w:t>
            </w:r>
          </w:p>
        </w:tc>
        <w:tc>
          <w:tcPr>
            <w:tcW w:w="603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非空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业务逻辑：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游客</w:t>
      </w:r>
      <w:r>
        <w:rPr>
          <w:rFonts w:hint="eastAsia" w:ascii="宋体" w:hAnsi="宋体" w:eastAsia="宋体" w:cs="宋体"/>
          <w:sz w:val="21"/>
          <w:szCs w:val="21"/>
        </w:rPr>
        <w:t>在首页或在登录页面进行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，进入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页面；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填写相应的信息，对输入的信息进行验证并显示验证提示信息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并等待审核是否成功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ind w:left="84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成功，提示成功信息，确认提示信息后直接默认登录，进入该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登录后的主页面；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失败，提示失败信息，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还继续留在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页面；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可以取消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，退出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页面，返回网站首页面；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流程图：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4530090" cy="3273425"/>
            <wp:effectExtent l="0" t="0" r="3810" b="3175"/>
            <wp:docPr id="1" name="图片 1" descr="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申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rPr>
          <w:rFonts w:hint="eastAsia"/>
        </w:rPr>
      </w:pPr>
      <w:bookmarkStart w:id="27" w:name="_Toc15567"/>
      <w:r>
        <w:rPr>
          <w:rFonts w:hint="eastAsia"/>
        </w:rPr>
        <w:t>3.1</w:t>
      </w:r>
      <w:r>
        <w:rPr>
          <w:rFonts w:hint="eastAsia"/>
          <w:lang w:val="en-US" w:eastAsia="zh-CN"/>
        </w:rPr>
        <w:t>.1.</w:t>
      </w:r>
      <w:r>
        <w:rPr>
          <w:rFonts w:hint="eastAsia"/>
        </w:rPr>
        <w:t>2</w:t>
      </w:r>
      <w:r>
        <w:rPr>
          <w:rFonts w:hint="eastAsia"/>
          <w:lang w:eastAsia="zh-CN"/>
        </w:rPr>
        <w:t>快客</w:t>
      </w:r>
      <w:r>
        <w:rPr>
          <w:rFonts w:hint="eastAsia"/>
        </w:rPr>
        <w:t>登录</w:t>
      </w:r>
      <w:bookmarkEnd w:id="27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功能描述：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1、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快客来到</w:t>
      </w:r>
      <w:r>
        <w:rPr>
          <w:rFonts w:hint="eastAsia" w:ascii="宋体" w:hAnsi="宋体" w:eastAsia="宋体" w:cs="宋体"/>
          <w:sz w:val="21"/>
          <w:szCs w:val="21"/>
        </w:rPr>
        <w:t>首页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弹出</w:t>
      </w:r>
      <w:r>
        <w:rPr>
          <w:rFonts w:hint="eastAsia" w:ascii="宋体" w:hAnsi="宋体" w:eastAsia="宋体" w:cs="宋体"/>
          <w:sz w:val="21"/>
          <w:szCs w:val="21"/>
        </w:rPr>
        <w:t>登录页面；2、输入电话号码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【快客名】</w:t>
      </w:r>
      <w:r>
        <w:rPr>
          <w:rFonts w:hint="eastAsia" w:ascii="宋体" w:hAnsi="宋体" w:eastAsia="宋体" w:cs="宋体"/>
          <w:sz w:val="21"/>
          <w:szCs w:val="21"/>
        </w:rPr>
        <w:t>、密码、验证码后单击登录按钮，首先进行客户验证，验证通过后进行登录；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显示内容：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无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数据项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Y</w:t>
      </w:r>
    </w:p>
    <w:tbl>
      <w:tblPr>
        <w:tblStyle w:val="11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5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0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529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输入规则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0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电话号码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【快客名】</w:t>
            </w:r>
          </w:p>
        </w:tc>
        <w:tc>
          <w:tcPr>
            <w:tcW w:w="529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非空，用于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快客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登陆用的名字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10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密码</w:t>
            </w:r>
          </w:p>
        </w:tc>
        <w:tc>
          <w:tcPr>
            <w:tcW w:w="529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非空，用于登陆时用的密码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业务逻辑：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在登录页面输入相应信息后进行登录，进入主界面页面；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登录页面</w:t>
      </w:r>
      <w:r>
        <w:rPr>
          <w:rFonts w:hint="eastAsia" w:ascii="宋体" w:hAnsi="宋体" w:eastAsia="宋体" w:cs="宋体"/>
          <w:kern w:val="0"/>
          <w:sz w:val="21"/>
          <w:szCs w:val="21"/>
        </w:rPr>
        <w:t>输入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kern w:val="0"/>
          <w:sz w:val="21"/>
          <w:szCs w:val="21"/>
        </w:rPr>
        <w:t>名、密码、验证码，对输入信息进行验证并且显示验证信息；</w:t>
      </w:r>
    </w:p>
    <w:p>
      <w:pPr>
        <w:ind w:left="84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登录成功后，进入主页面，主页面头部显示该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登录的昵称，有退出网站登录状态，主页的其他内容信息和未登录的首页一样；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登录失败显示失败提示信息，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还在登录页面；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可以取消登录，则退出登录页面，返回到网站首页；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可以在登录页面或首页进行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，进入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申请</w:t>
      </w:r>
      <w:r>
        <w:rPr>
          <w:rFonts w:hint="eastAsia" w:ascii="宋体" w:hAnsi="宋体" w:eastAsia="宋体" w:cs="宋体"/>
          <w:sz w:val="21"/>
          <w:szCs w:val="21"/>
        </w:rPr>
        <w:t>页面；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流程图：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4589780" cy="3444240"/>
            <wp:effectExtent l="0" t="0" r="1270" b="3810"/>
            <wp:docPr id="2" name="图片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bookmarkStart w:id="28" w:name="_Toc12752"/>
      <w:r>
        <w:rPr>
          <w:rFonts w:hint="eastAsia"/>
        </w:rPr>
        <w:t>3.1</w:t>
      </w:r>
      <w:r>
        <w:rPr>
          <w:rFonts w:hint="eastAsia"/>
          <w:lang w:val="en-US" w:eastAsia="zh-CN"/>
        </w:rPr>
        <w:t>.2 首页</w:t>
      </w:r>
      <w:bookmarkEnd w:id="28"/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3.1.2.1 商品显示/网店显示/快客信息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功能描述：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对网店信息进行查看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显示内容：</w:t>
      </w:r>
      <w:r>
        <w:rPr>
          <w:rFonts w:hint="eastAsia" w:ascii="宋体" w:hAnsi="宋体" w:eastAsia="宋体" w:cs="宋体"/>
          <w:sz w:val="21"/>
          <w:szCs w:val="21"/>
        </w:rPr>
        <w:t>商品名称、商品图片、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网店名称、网店图片、网店地址、快客</w:t>
      </w:r>
      <w:r>
        <w:rPr>
          <w:rFonts w:hint="eastAsia" w:ascii="宋体" w:hAnsi="宋体" w:eastAsia="宋体" w:cs="宋体"/>
          <w:sz w:val="21"/>
          <w:szCs w:val="21"/>
        </w:rPr>
        <w:t>人数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、快客状态等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数据项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Y</w:t>
      </w:r>
    </w:p>
    <w:tbl>
      <w:tblPr>
        <w:tblStyle w:val="1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2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商品名称</w:t>
            </w:r>
          </w:p>
        </w:tc>
        <w:tc>
          <w:tcPr>
            <w:tcW w:w="6622" w:type="dxa"/>
            <w:vMerge w:val="restart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数据项都是只能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查看，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不能输入数据进编辑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0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商品图片</w:t>
            </w:r>
          </w:p>
        </w:tc>
        <w:tc>
          <w:tcPr>
            <w:tcW w:w="6622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网店名称</w:t>
            </w:r>
          </w:p>
        </w:tc>
        <w:tc>
          <w:tcPr>
            <w:tcW w:w="6622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网店地址</w:t>
            </w:r>
          </w:p>
        </w:tc>
        <w:tc>
          <w:tcPr>
            <w:tcW w:w="6622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80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网店图片</w:t>
            </w:r>
          </w:p>
        </w:tc>
        <w:tc>
          <w:tcPr>
            <w:tcW w:w="6622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0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快客人数</w:t>
            </w:r>
          </w:p>
        </w:tc>
        <w:tc>
          <w:tcPr>
            <w:tcW w:w="6622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0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快客状态</w:t>
            </w:r>
          </w:p>
        </w:tc>
        <w:tc>
          <w:tcPr>
            <w:tcW w:w="6622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业务逻辑：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来到主界面后，将查询出来的商品的数据显示在商品区域。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点击图片（名称），对商品的详细信息进行查询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；点击网店查看，可了解更多关于网店的信息，可根据地图搜索网店位置，可以查看自己的身份信息、可以发起抢单、下单等。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流程图：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818765" cy="3561715"/>
            <wp:effectExtent l="0" t="0" r="635" b="635"/>
            <wp:docPr id="4" name="图片 4" descr="QQ截图2017051316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5131629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3.1.2.2</w:t>
      </w:r>
      <w:r>
        <w:rPr>
          <w:rFonts w:hint="eastAsia"/>
          <w:lang w:eastAsia="zh-CN"/>
        </w:rPr>
        <w:t>我要抢单（快递员）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功能描述：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快客点击我要抢单，进行下单地址的定位和单子数确定，查看寄货人的信息准确性，开始接单。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显示内容：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数据项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业务逻辑：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快客点击我要抢单，进行下单地址的定位和单子数确定，查看寄货人的信息准确性，开始接单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--&gt;等待取货--&gt;取货-&gt;上传图片--&gt;确认商品信息无误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流程图：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bookmarkStart w:id="37" w:name="_GoBack"/>
      <w:bookmarkEnd w:id="37"/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3.1.2.3网上下单（我要发货）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功能描述：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快客网上下单、发货，添加商品信息，由快客填写对应信息。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显示内容：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添加商品信息（数量、总重、类型）、上传商品图片、我的姓名、我的电话、我的地址（商品地址）、收货人姓名、收货人电话、收货人、地址、快递员最迟取货时间、支出快递费。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数据项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Y</w:t>
      </w:r>
    </w:p>
    <w:tbl>
      <w:tblPr>
        <w:tblStyle w:val="12"/>
        <w:tblW w:w="7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0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输入/出规格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非空（整数）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商品图片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寄件人姓名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电话（寄件人）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地址（商品地址）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收货人姓名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电话（收货人）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地址（收货人）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快递员最迟取货时间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非空（可用时间戳格式）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快递支出费用</w:t>
            </w:r>
          </w:p>
        </w:tc>
        <w:tc>
          <w:tcPr>
            <w:tcW w:w="398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非空（保留两位小数）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业务逻辑：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快客进行网络下单，查看寄货人的信息和收货人的信息，可添加将要发出的商品信息、填写寄件人信息、添加收货人信息，给出项对应的友好提示信息，查看收货人的信息准确性，开始下单（发货）。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选择支付模式（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QQ,微信、银联、支付宝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流程图：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5273040" cy="5225415"/>
            <wp:effectExtent l="0" t="0" r="3810" b="13335"/>
            <wp:docPr id="8" name="图片 8" descr="QQ截图2017051316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5131650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3.1.2.4网店查询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功能描述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：快客/游客进入人人配送页面后，可查看各个网店的基本信息，通过搜索功能查看网店位置，显示路线、自驾、公交车、步行等。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显示内容：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网店的信息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数据项: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N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业务逻辑：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快客/游客进入人人配送页面后，在搜索框中输入想要查看的网店名称及关键字，若该网店存在，则显示出对应的网店信息，若不存在该网店，则给出友好提示，返回搜索前的页面状态。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流程图：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2390" cy="5142865"/>
            <wp:effectExtent l="0" t="0" r="10160" b="635"/>
            <wp:docPr id="9" name="图片 9" descr="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23"/>
    <w:bookmarkEnd w:id="24"/>
    <w:p>
      <w:pPr>
        <w:pStyle w:val="2"/>
        <w:rPr>
          <w:rFonts w:hint="eastAsia"/>
        </w:rPr>
      </w:pPr>
      <w:bookmarkStart w:id="29" w:name="_Toc461018782"/>
      <w:bookmarkStart w:id="30" w:name="_Toc4000"/>
      <w:r>
        <w:rPr>
          <w:rFonts w:hint="eastAsia"/>
        </w:rPr>
        <w:t>4.</w:t>
      </w:r>
      <w:bookmarkEnd w:id="29"/>
      <w:r>
        <w:rPr>
          <w:rFonts w:hint="eastAsia"/>
        </w:rPr>
        <w:t>性能要求</w:t>
      </w:r>
      <w:bookmarkEnd w:id="30"/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1)能承受并发压力；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2)支持多并行操作的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快客</w:t>
      </w:r>
      <w:r>
        <w:rPr>
          <w:rFonts w:hint="eastAsia" w:ascii="宋体" w:hAnsi="宋体" w:eastAsia="宋体" w:cs="宋体"/>
          <w:sz w:val="21"/>
          <w:szCs w:val="21"/>
        </w:rPr>
        <w:t>同时操作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3)系统响应的时间短（2秒以内）</w:t>
      </w:r>
    </w:p>
    <w:p>
      <w:pPr>
        <w:pStyle w:val="2"/>
        <w:rPr>
          <w:rFonts w:hint="eastAsia"/>
        </w:rPr>
      </w:pPr>
      <w:bookmarkStart w:id="31" w:name="_Toc461018788"/>
      <w:bookmarkStart w:id="32" w:name="_Toc29911"/>
      <w:r>
        <w:rPr>
          <w:rFonts w:hint="eastAsia"/>
        </w:rPr>
        <w:t>5.</w:t>
      </w:r>
      <w:bookmarkEnd w:id="31"/>
      <w:r>
        <w:rPr>
          <w:rFonts w:hint="eastAsia"/>
        </w:rPr>
        <w:t>安全要求</w:t>
      </w:r>
      <w:bookmarkEnd w:id="32"/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1)防止数据遗漏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2)防止sql注入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3)防止抓包修改数据</w:t>
      </w:r>
    </w:p>
    <w:p>
      <w:pPr>
        <w:pStyle w:val="2"/>
        <w:rPr>
          <w:rFonts w:hint="eastAsia"/>
        </w:rPr>
      </w:pPr>
      <w:bookmarkStart w:id="33" w:name="_Toc461018791"/>
      <w:bookmarkStart w:id="34" w:name="_Toc25580"/>
      <w:r>
        <w:rPr>
          <w:rFonts w:hint="eastAsia"/>
        </w:rPr>
        <w:t>6.</w:t>
      </w:r>
      <w:bookmarkEnd w:id="33"/>
      <w:r>
        <w:rPr>
          <w:rFonts w:hint="eastAsia"/>
        </w:rPr>
        <w:t>兼容性要求</w:t>
      </w:r>
      <w:bookmarkEnd w:id="34"/>
    </w:p>
    <w:p>
      <w:pPr>
        <w:spacing w:line="360" w:lineRule="auto"/>
        <w:ind w:firstLine="525" w:firstLineChars="250"/>
        <w:rPr>
          <w:rFonts w:hint="eastAsia" w:ascii="宋体" w:hAnsi="宋体" w:eastAsia="宋体" w:cs="宋体"/>
          <w:sz w:val="21"/>
          <w:szCs w:val="21"/>
        </w:rPr>
      </w:pPr>
      <w:bookmarkStart w:id="35" w:name="_Toc461018792"/>
      <w:r>
        <w:rPr>
          <w:rFonts w:hint="eastAsia" w:ascii="宋体" w:hAnsi="宋体" w:eastAsia="宋体" w:cs="宋体"/>
          <w:sz w:val="21"/>
          <w:szCs w:val="21"/>
        </w:rPr>
        <w:t>支持主流浏览器操作（火狐、谷歌、360浏览器、IE8以上、Safari浏览器）</w:t>
      </w:r>
    </w:p>
    <w:p>
      <w:pPr>
        <w:pStyle w:val="2"/>
        <w:rPr>
          <w:rFonts w:hint="eastAsia"/>
        </w:rPr>
      </w:pPr>
      <w:bookmarkStart w:id="36" w:name="_Toc10861"/>
      <w:r>
        <w:rPr>
          <w:rFonts w:hint="eastAsia"/>
        </w:rPr>
        <w:t>7.</w:t>
      </w:r>
      <w:bookmarkEnd w:id="35"/>
      <w:r>
        <w:rPr>
          <w:rFonts w:hint="eastAsia"/>
        </w:rPr>
        <w:t>可扩展性要求</w:t>
      </w:r>
      <w:bookmarkEnd w:id="36"/>
    </w:p>
    <w:p>
      <w:pPr>
        <w:spacing w:line="360" w:lineRule="auto"/>
        <w:ind w:firstLine="525" w:firstLineChars="25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支持功能扩展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B96D"/>
    <w:multiLevelType w:val="singleLevel"/>
    <w:tmpl w:val="5912B96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46CF0"/>
    <w:rsid w:val="0032065C"/>
    <w:rsid w:val="00374559"/>
    <w:rsid w:val="006A696D"/>
    <w:rsid w:val="00A2396D"/>
    <w:rsid w:val="00D70BB5"/>
    <w:rsid w:val="02222742"/>
    <w:rsid w:val="0226691D"/>
    <w:rsid w:val="02680FC0"/>
    <w:rsid w:val="027C24EC"/>
    <w:rsid w:val="02D46CF0"/>
    <w:rsid w:val="02DC78F6"/>
    <w:rsid w:val="02ED0C73"/>
    <w:rsid w:val="033F488D"/>
    <w:rsid w:val="038F2FF6"/>
    <w:rsid w:val="03E846B2"/>
    <w:rsid w:val="04192990"/>
    <w:rsid w:val="04413948"/>
    <w:rsid w:val="04B754D6"/>
    <w:rsid w:val="04DD01AD"/>
    <w:rsid w:val="05631E14"/>
    <w:rsid w:val="056779A6"/>
    <w:rsid w:val="058536F1"/>
    <w:rsid w:val="05C01CB7"/>
    <w:rsid w:val="060678A3"/>
    <w:rsid w:val="06165A7C"/>
    <w:rsid w:val="06C15D66"/>
    <w:rsid w:val="06EA45DF"/>
    <w:rsid w:val="071E0AC7"/>
    <w:rsid w:val="07B91306"/>
    <w:rsid w:val="07DE400B"/>
    <w:rsid w:val="083826D2"/>
    <w:rsid w:val="08835CC3"/>
    <w:rsid w:val="09334B0A"/>
    <w:rsid w:val="094B42A0"/>
    <w:rsid w:val="097A5556"/>
    <w:rsid w:val="09BD7503"/>
    <w:rsid w:val="09C43C45"/>
    <w:rsid w:val="09D859CC"/>
    <w:rsid w:val="0A2B7243"/>
    <w:rsid w:val="0A6E70FF"/>
    <w:rsid w:val="0A7E59BE"/>
    <w:rsid w:val="0A9C43F9"/>
    <w:rsid w:val="0AB92FC1"/>
    <w:rsid w:val="0ABD5BD7"/>
    <w:rsid w:val="0AE458BE"/>
    <w:rsid w:val="0B4D683D"/>
    <w:rsid w:val="0BDB6361"/>
    <w:rsid w:val="0C0A4FF0"/>
    <w:rsid w:val="0C6A4EDD"/>
    <w:rsid w:val="0C9C1D47"/>
    <w:rsid w:val="0CB01D02"/>
    <w:rsid w:val="0D0C2355"/>
    <w:rsid w:val="0D213B44"/>
    <w:rsid w:val="0D384B88"/>
    <w:rsid w:val="0D895492"/>
    <w:rsid w:val="0DE96BF4"/>
    <w:rsid w:val="0E202204"/>
    <w:rsid w:val="0E2179A3"/>
    <w:rsid w:val="0E486B8D"/>
    <w:rsid w:val="0E4A5F2A"/>
    <w:rsid w:val="0E58396C"/>
    <w:rsid w:val="0E817258"/>
    <w:rsid w:val="0EC10641"/>
    <w:rsid w:val="0F7B1533"/>
    <w:rsid w:val="0FA36779"/>
    <w:rsid w:val="0FD968AC"/>
    <w:rsid w:val="0FE67A14"/>
    <w:rsid w:val="0FFF548C"/>
    <w:rsid w:val="10081348"/>
    <w:rsid w:val="1019276F"/>
    <w:rsid w:val="10492EDF"/>
    <w:rsid w:val="10BC00CC"/>
    <w:rsid w:val="10D80FED"/>
    <w:rsid w:val="10FB3876"/>
    <w:rsid w:val="111776C6"/>
    <w:rsid w:val="1160508A"/>
    <w:rsid w:val="11745B16"/>
    <w:rsid w:val="11990026"/>
    <w:rsid w:val="12954592"/>
    <w:rsid w:val="12C15367"/>
    <w:rsid w:val="12CF399D"/>
    <w:rsid w:val="132D4D24"/>
    <w:rsid w:val="13617E88"/>
    <w:rsid w:val="138E2BE2"/>
    <w:rsid w:val="13C90907"/>
    <w:rsid w:val="141E2E66"/>
    <w:rsid w:val="144F39FF"/>
    <w:rsid w:val="145E05D9"/>
    <w:rsid w:val="14B74DCB"/>
    <w:rsid w:val="14D26174"/>
    <w:rsid w:val="151B33BC"/>
    <w:rsid w:val="152200B0"/>
    <w:rsid w:val="15265887"/>
    <w:rsid w:val="15373F10"/>
    <w:rsid w:val="153C3993"/>
    <w:rsid w:val="15FF3D39"/>
    <w:rsid w:val="16461403"/>
    <w:rsid w:val="165F6B91"/>
    <w:rsid w:val="167D7BDB"/>
    <w:rsid w:val="177B3C88"/>
    <w:rsid w:val="17A20347"/>
    <w:rsid w:val="17C3223E"/>
    <w:rsid w:val="17CE493B"/>
    <w:rsid w:val="17D530A2"/>
    <w:rsid w:val="17D76674"/>
    <w:rsid w:val="17D8198F"/>
    <w:rsid w:val="17E74D43"/>
    <w:rsid w:val="17E9144E"/>
    <w:rsid w:val="17F6326D"/>
    <w:rsid w:val="181C5D61"/>
    <w:rsid w:val="182D3D35"/>
    <w:rsid w:val="18825BA9"/>
    <w:rsid w:val="192A7D96"/>
    <w:rsid w:val="193F1A49"/>
    <w:rsid w:val="19B640D0"/>
    <w:rsid w:val="1A525B16"/>
    <w:rsid w:val="1A6313C1"/>
    <w:rsid w:val="1A637726"/>
    <w:rsid w:val="1AA922C7"/>
    <w:rsid w:val="1ACE6C83"/>
    <w:rsid w:val="1B3C1988"/>
    <w:rsid w:val="1B4213F0"/>
    <w:rsid w:val="1B6B6718"/>
    <w:rsid w:val="1B75750B"/>
    <w:rsid w:val="1B7D4928"/>
    <w:rsid w:val="1B817A38"/>
    <w:rsid w:val="1B9C393F"/>
    <w:rsid w:val="1C3A79E3"/>
    <w:rsid w:val="1C690E30"/>
    <w:rsid w:val="1CC94C2C"/>
    <w:rsid w:val="1CE50AB0"/>
    <w:rsid w:val="1D252843"/>
    <w:rsid w:val="1D36403E"/>
    <w:rsid w:val="1D823B41"/>
    <w:rsid w:val="1D8B0960"/>
    <w:rsid w:val="1DFC565A"/>
    <w:rsid w:val="1E3F020A"/>
    <w:rsid w:val="1E710E0F"/>
    <w:rsid w:val="1E750FB7"/>
    <w:rsid w:val="1E8E6A37"/>
    <w:rsid w:val="1EA21694"/>
    <w:rsid w:val="1EB4415B"/>
    <w:rsid w:val="1EBA242D"/>
    <w:rsid w:val="1F40347A"/>
    <w:rsid w:val="1F6531B8"/>
    <w:rsid w:val="1F7D2AAD"/>
    <w:rsid w:val="1F8279A5"/>
    <w:rsid w:val="1F87179D"/>
    <w:rsid w:val="1FA4162E"/>
    <w:rsid w:val="202A75EE"/>
    <w:rsid w:val="208C71B6"/>
    <w:rsid w:val="208C7250"/>
    <w:rsid w:val="20A330A7"/>
    <w:rsid w:val="213301C0"/>
    <w:rsid w:val="214630A7"/>
    <w:rsid w:val="21AE6406"/>
    <w:rsid w:val="221A074D"/>
    <w:rsid w:val="221B63A0"/>
    <w:rsid w:val="22230DEA"/>
    <w:rsid w:val="224E4EFA"/>
    <w:rsid w:val="22775A6E"/>
    <w:rsid w:val="227E767C"/>
    <w:rsid w:val="22967283"/>
    <w:rsid w:val="22BE1DBC"/>
    <w:rsid w:val="22EE0DE1"/>
    <w:rsid w:val="233C6BBF"/>
    <w:rsid w:val="23D41505"/>
    <w:rsid w:val="23E37365"/>
    <w:rsid w:val="24261A60"/>
    <w:rsid w:val="243C01E6"/>
    <w:rsid w:val="2465555D"/>
    <w:rsid w:val="253A6220"/>
    <w:rsid w:val="25B626CD"/>
    <w:rsid w:val="25B8267C"/>
    <w:rsid w:val="26496CC5"/>
    <w:rsid w:val="2681239F"/>
    <w:rsid w:val="2686056E"/>
    <w:rsid w:val="26B71DE5"/>
    <w:rsid w:val="27306C14"/>
    <w:rsid w:val="273E1EB8"/>
    <w:rsid w:val="274C31C5"/>
    <w:rsid w:val="27527D97"/>
    <w:rsid w:val="27573620"/>
    <w:rsid w:val="27AD2B2A"/>
    <w:rsid w:val="27CC5E79"/>
    <w:rsid w:val="27EB0F10"/>
    <w:rsid w:val="284A275F"/>
    <w:rsid w:val="285A3B92"/>
    <w:rsid w:val="2866183E"/>
    <w:rsid w:val="286F34D4"/>
    <w:rsid w:val="28B02F92"/>
    <w:rsid w:val="293D7D96"/>
    <w:rsid w:val="295D6D03"/>
    <w:rsid w:val="29813621"/>
    <w:rsid w:val="29A34EC2"/>
    <w:rsid w:val="29F933DD"/>
    <w:rsid w:val="2A1112A1"/>
    <w:rsid w:val="2A2B3679"/>
    <w:rsid w:val="2A4B4647"/>
    <w:rsid w:val="2A7012CE"/>
    <w:rsid w:val="2ACD3DE5"/>
    <w:rsid w:val="2AEF15DF"/>
    <w:rsid w:val="2C4D0B0D"/>
    <w:rsid w:val="2C763AA2"/>
    <w:rsid w:val="2C7A5BF5"/>
    <w:rsid w:val="2CEE651C"/>
    <w:rsid w:val="2D4C1840"/>
    <w:rsid w:val="2D7B2724"/>
    <w:rsid w:val="2D7F1E22"/>
    <w:rsid w:val="2D8E2208"/>
    <w:rsid w:val="2DA60FDD"/>
    <w:rsid w:val="2DA67BA4"/>
    <w:rsid w:val="2DB04865"/>
    <w:rsid w:val="2DE10B83"/>
    <w:rsid w:val="2E000C3D"/>
    <w:rsid w:val="2E070B0E"/>
    <w:rsid w:val="2E547540"/>
    <w:rsid w:val="2ECC4E9A"/>
    <w:rsid w:val="2ED3202F"/>
    <w:rsid w:val="2F11150D"/>
    <w:rsid w:val="2F2225AD"/>
    <w:rsid w:val="2F6604A9"/>
    <w:rsid w:val="2F6E1448"/>
    <w:rsid w:val="2F9C5FC7"/>
    <w:rsid w:val="304B5EF8"/>
    <w:rsid w:val="305A62BC"/>
    <w:rsid w:val="308349BA"/>
    <w:rsid w:val="30983C52"/>
    <w:rsid w:val="30A6303F"/>
    <w:rsid w:val="30A64671"/>
    <w:rsid w:val="31103623"/>
    <w:rsid w:val="31735AEE"/>
    <w:rsid w:val="317A6C85"/>
    <w:rsid w:val="31A274EE"/>
    <w:rsid w:val="31FB2715"/>
    <w:rsid w:val="321557CE"/>
    <w:rsid w:val="3265173A"/>
    <w:rsid w:val="32796A80"/>
    <w:rsid w:val="3322730E"/>
    <w:rsid w:val="3363476D"/>
    <w:rsid w:val="33DD43CF"/>
    <w:rsid w:val="33F80E74"/>
    <w:rsid w:val="34252189"/>
    <w:rsid w:val="34372FB6"/>
    <w:rsid w:val="343D091B"/>
    <w:rsid w:val="34470D96"/>
    <w:rsid w:val="34476242"/>
    <w:rsid w:val="3494757D"/>
    <w:rsid w:val="34992751"/>
    <w:rsid w:val="34C96AF9"/>
    <w:rsid w:val="34D04B20"/>
    <w:rsid w:val="35190DED"/>
    <w:rsid w:val="35545C72"/>
    <w:rsid w:val="35786504"/>
    <w:rsid w:val="357C0F2F"/>
    <w:rsid w:val="35A5099E"/>
    <w:rsid w:val="35BE49AF"/>
    <w:rsid w:val="364013D6"/>
    <w:rsid w:val="365F6991"/>
    <w:rsid w:val="36892F51"/>
    <w:rsid w:val="36E8090B"/>
    <w:rsid w:val="36EB69D9"/>
    <w:rsid w:val="3722647D"/>
    <w:rsid w:val="373452E6"/>
    <w:rsid w:val="373B0F9B"/>
    <w:rsid w:val="377C33CE"/>
    <w:rsid w:val="379A4D2C"/>
    <w:rsid w:val="37B50161"/>
    <w:rsid w:val="37D63187"/>
    <w:rsid w:val="381E158C"/>
    <w:rsid w:val="386A1E07"/>
    <w:rsid w:val="389C146F"/>
    <w:rsid w:val="38EA4B77"/>
    <w:rsid w:val="39254433"/>
    <w:rsid w:val="39AC5628"/>
    <w:rsid w:val="3A196632"/>
    <w:rsid w:val="3A2E68B9"/>
    <w:rsid w:val="3ABC208F"/>
    <w:rsid w:val="3AD430AA"/>
    <w:rsid w:val="3B192EE9"/>
    <w:rsid w:val="3B4B5533"/>
    <w:rsid w:val="3B533178"/>
    <w:rsid w:val="3B6630DB"/>
    <w:rsid w:val="3BB55FF5"/>
    <w:rsid w:val="3BBE4825"/>
    <w:rsid w:val="3BE64C7C"/>
    <w:rsid w:val="3CCB4047"/>
    <w:rsid w:val="3D05342D"/>
    <w:rsid w:val="3D620E7F"/>
    <w:rsid w:val="3DF70627"/>
    <w:rsid w:val="3E4E16A6"/>
    <w:rsid w:val="3E74521F"/>
    <w:rsid w:val="3E8C5CDE"/>
    <w:rsid w:val="3F087256"/>
    <w:rsid w:val="3F2601D8"/>
    <w:rsid w:val="3F90144A"/>
    <w:rsid w:val="3FB30E38"/>
    <w:rsid w:val="3FD42224"/>
    <w:rsid w:val="3FE947E2"/>
    <w:rsid w:val="3FF1122B"/>
    <w:rsid w:val="3FFF268F"/>
    <w:rsid w:val="400332B7"/>
    <w:rsid w:val="40865799"/>
    <w:rsid w:val="40900874"/>
    <w:rsid w:val="40B838AD"/>
    <w:rsid w:val="41BB3001"/>
    <w:rsid w:val="41C5376F"/>
    <w:rsid w:val="41DB10DC"/>
    <w:rsid w:val="4203484F"/>
    <w:rsid w:val="420D5A99"/>
    <w:rsid w:val="422F7874"/>
    <w:rsid w:val="42517253"/>
    <w:rsid w:val="427E2F9F"/>
    <w:rsid w:val="42A4310C"/>
    <w:rsid w:val="43617901"/>
    <w:rsid w:val="43AB0FE2"/>
    <w:rsid w:val="43C23A10"/>
    <w:rsid w:val="43F643C9"/>
    <w:rsid w:val="44054C69"/>
    <w:rsid w:val="44473D7B"/>
    <w:rsid w:val="449E6070"/>
    <w:rsid w:val="44BC16A9"/>
    <w:rsid w:val="45411907"/>
    <w:rsid w:val="455A4DEE"/>
    <w:rsid w:val="45BC1FAB"/>
    <w:rsid w:val="45C7043F"/>
    <w:rsid w:val="45D5077A"/>
    <w:rsid w:val="45E97372"/>
    <w:rsid w:val="45FC5C56"/>
    <w:rsid w:val="462C6F2D"/>
    <w:rsid w:val="463D3776"/>
    <w:rsid w:val="46D608D5"/>
    <w:rsid w:val="46E13A7A"/>
    <w:rsid w:val="46F121F3"/>
    <w:rsid w:val="47C370E6"/>
    <w:rsid w:val="48A222E4"/>
    <w:rsid w:val="48AF412D"/>
    <w:rsid w:val="48C15D99"/>
    <w:rsid w:val="48E83BDC"/>
    <w:rsid w:val="48EB4518"/>
    <w:rsid w:val="490045CB"/>
    <w:rsid w:val="490A4FB5"/>
    <w:rsid w:val="49832BD1"/>
    <w:rsid w:val="498507CB"/>
    <w:rsid w:val="498969E0"/>
    <w:rsid w:val="498A1A49"/>
    <w:rsid w:val="499D6EC0"/>
    <w:rsid w:val="49BA00AD"/>
    <w:rsid w:val="49D700EF"/>
    <w:rsid w:val="49FF6002"/>
    <w:rsid w:val="4A473D39"/>
    <w:rsid w:val="4AA5763B"/>
    <w:rsid w:val="4AC63570"/>
    <w:rsid w:val="4AEA42A0"/>
    <w:rsid w:val="4BCF2237"/>
    <w:rsid w:val="4C2B1AEF"/>
    <w:rsid w:val="4C7356B2"/>
    <w:rsid w:val="4C7C7A2D"/>
    <w:rsid w:val="4C991E3A"/>
    <w:rsid w:val="4CD33138"/>
    <w:rsid w:val="4CF31EB8"/>
    <w:rsid w:val="4D046426"/>
    <w:rsid w:val="4D754EA9"/>
    <w:rsid w:val="4D820F03"/>
    <w:rsid w:val="4E2F6F1D"/>
    <w:rsid w:val="4E393B9A"/>
    <w:rsid w:val="4E4C023A"/>
    <w:rsid w:val="4E9A0D9A"/>
    <w:rsid w:val="4F2A4504"/>
    <w:rsid w:val="4F2C6858"/>
    <w:rsid w:val="4F786B55"/>
    <w:rsid w:val="4FA83D59"/>
    <w:rsid w:val="4FAD18AD"/>
    <w:rsid w:val="4FC25B19"/>
    <w:rsid w:val="500C38D9"/>
    <w:rsid w:val="50750135"/>
    <w:rsid w:val="51201373"/>
    <w:rsid w:val="514339E0"/>
    <w:rsid w:val="51522DA0"/>
    <w:rsid w:val="51757C74"/>
    <w:rsid w:val="51B23ECC"/>
    <w:rsid w:val="51CC12C9"/>
    <w:rsid w:val="52047207"/>
    <w:rsid w:val="52641A54"/>
    <w:rsid w:val="528869B3"/>
    <w:rsid w:val="52D06324"/>
    <w:rsid w:val="531805CC"/>
    <w:rsid w:val="531F1ED3"/>
    <w:rsid w:val="533262B0"/>
    <w:rsid w:val="54321540"/>
    <w:rsid w:val="54950D57"/>
    <w:rsid w:val="54A07EC9"/>
    <w:rsid w:val="55662847"/>
    <w:rsid w:val="556D4D9E"/>
    <w:rsid w:val="55A811C7"/>
    <w:rsid w:val="55C8223B"/>
    <w:rsid w:val="56092B5D"/>
    <w:rsid w:val="565D7797"/>
    <w:rsid w:val="566A0EE2"/>
    <w:rsid w:val="56755E05"/>
    <w:rsid w:val="568B3A8F"/>
    <w:rsid w:val="57294F58"/>
    <w:rsid w:val="57F85C57"/>
    <w:rsid w:val="58260219"/>
    <w:rsid w:val="58867610"/>
    <w:rsid w:val="588A3716"/>
    <w:rsid w:val="58D86516"/>
    <w:rsid w:val="59033129"/>
    <w:rsid w:val="59247E86"/>
    <w:rsid w:val="59517C37"/>
    <w:rsid w:val="598C29A9"/>
    <w:rsid w:val="5A471BF0"/>
    <w:rsid w:val="5A741F8E"/>
    <w:rsid w:val="5A9C5CB5"/>
    <w:rsid w:val="5AA53518"/>
    <w:rsid w:val="5AD60E62"/>
    <w:rsid w:val="5B8E23B3"/>
    <w:rsid w:val="5BF81F94"/>
    <w:rsid w:val="5BFF3432"/>
    <w:rsid w:val="5C204517"/>
    <w:rsid w:val="5C230B65"/>
    <w:rsid w:val="5C44358E"/>
    <w:rsid w:val="5C4F5D3D"/>
    <w:rsid w:val="5C751025"/>
    <w:rsid w:val="5C9568F3"/>
    <w:rsid w:val="5CAA6B60"/>
    <w:rsid w:val="5CB36875"/>
    <w:rsid w:val="5CDE566A"/>
    <w:rsid w:val="5D1B7D2B"/>
    <w:rsid w:val="5D3930C6"/>
    <w:rsid w:val="5D402266"/>
    <w:rsid w:val="5D6F0793"/>
    <w:rsid w:val="5D7B2532"/>
    <w:rsid w:val="5DB933B6"/>
    <w:rsid w:val="5DBD0AAD"/>
    <w:rsid w:val="5DD8476A"/>
    <w:rsid w:val="5DEF7A72"/>
    <w:rsid w:val="5DFF0350"/>
    <w:rsid w:val="5E105704"/>
    <w:rsid w:val="5E7D4D0C"/>
    <w:rsid w:val="5E847CE6"/>
    <w:rsid w:val="5E8E4292"/>
    <w:rsid w:val="5E993BE0"/>
    <w:rsid w:val="5ECF1EFB"/>
    <w:rsid w:val="5EE17F6F"/>
    <w:rsid w:val="5F734D90"/>
    <w:rsid w:val="5F830572"/>
    <w:rsid w:val="5F99009E"/>
    <w:rsid w:val="5FCD3203"/>
    <w:rsid w:val="5FD831E9"/>
    <w:rsid w:val="5FDA7E48"/>
    <w:rsid w:val="609F225D"/>
    <w:rsid w:val="60BD3BCA"/>
    <w:rsid w:val="614548E8"/>
    <w:rsid w:val="615C37EF"/>
    <w:rsid w:val="61960059"/>
    <w:rsid w:val="61AF69AE"/>
    <w:rsid w:val="624D26A6"/>
    <w:rsid w:val="627B172E"/>
    <w:rsid w:val="62A91199"/>
    <w:rsid w:val="62BE7281"/>
    <w:rsid w:val="62C116A1"/>
    <w:rsid w:val="62D3418C"/>
    <w:rsid w:val="62E32FB9"/>
    <w:rsid w:val="635B6249"/>
    <w:rsid w:val="638C1E28"/>
    <w:rsid w:val="638C6B0E"/>
    <w:rsid w:val="63E81AE3"/>
    <w:rsid w:val="642C3791"/>
    <w:rsid w:val="645B0586"/>
    <w:rsid w:val="648B343C"/>
    <w:rsid w:val="648C356B"/>
    <w:rsid w:val="64915284"/>
    <w:rsid w:val="64B526F1"/>
    <w:rsid w:val="65502052"/>
    <w:rsid w:val="66095D47"/>
    <w:rsid w:val="6619182D"/>
    <w:rsid w:val="665E5307"/>
    <w:rsid w:val="66680220"/>
    <w:rsid w:val="66E537E9"/>
    <w:rsid w:val="66E66872"/>
    <w:rsid w:val="66EA7197"/>
    <w:rsid w:val="675D3691"/>
    <w:rsid w:val="679355E0"/>
    <w:rsid w:val="67A30C51"/>
    <w:rsid w:val="67B0225D"/>
    <w:rsid w:val="67D72EFA"/>
    <w:rsid w:val="683951AB"/>
    <w:rsid w:val="684F5FFB"/>
    <w:rsid w:val="685203B3"/>
    <w:rsid w:val="68BF4E3C"/>
    <w:rsid w:val="68C014CB"/>
    <w:rsid w:val="68D83AE7"/>
    <w:rsid w:val="68DB66A1"/>
    <w:rsid w:val="692157BB"/>
    <w:rsid w:val="69260894"/>
    <w:rsid w:val="69294BC8"/>
    <w:rsid w:val="69650B69"/>
    <w:rsid w:val="69923A32"/>
    <w:rsid w:val="699F070D"/>
    <w:rsid w:val="69C72D93"/>
    <w:rsid w:val="69D251BD"/>
    <w:rsid w:val="6A497773"/>
    <w:rsid w:val="6A59251A"/>
    <w:rsid w:val="6A68564B"/>
    <w:rsid w:val="6ACE1B84"/>
    <w:rsid w:val="6B333E1A"/>
    <w:rsid w:val="6B7842A6"/>
    <w:rsid w:val="6C123077"/>
    <w:rsid w:val="6C7B5393"/>
    <w:rsid w:val="6C9774BA"/>
    <w:rsid w:val="6CB902FD"/>
    <w:rsid w:val="6CDF0CBF"/>
    <w:rsid w:val="6CE909E7"/>
    <w:rsid w:val="6D1A7F7D"/>
    <w:rsid w:val="6D257EE1"/>
    <w:rsid w:val="6D335261"/>
    <w:rsid w:val="6D5D1A6B"/>
    <w:rsid w:val="6DA761A7"/>
    <w:rsid w:val="6E017420"/>
    <w:rsid w:val="6E154302"/>
    <w:rsid w:val="6E5E0D42"/>
    <w:rsid w:val="6F310705"/>
    <w:rsid w:val="6F520268"/>
    <w:rsid w:val="6FCB0AAD"/>
    <w:rsid w:val="6FE93A5F"/>
    <w:rsid w:val="6FF217F5"/>
    <w:rsid w:val="6FF916C6"/>
    <w:rsid w:val="706D10D1"/>
    <w:rsid w:val="72263ABE"/>
    <w:rsid w:val="72C9277A"/>
    <w:rsid w:val="733A7313"/>
    <w:rsid w:val="73941FF9"/>
    <w:rsid w:val="73B64534"/>
    <w:rsid w:val="73C63D67"/>
    <w:rsid w:val="74346250"/>
    <w:rsid w:val="74CA5EAF"/>
    <w:rsid w:val="74CF07B5"/>
    <w:rsid w:val="75035FA4"/>
    <w:rsid w:val="752926A5"/>
    <w:rsid w:val="75483234"/>
    <w:rsid w:val="758A1B6A"/>
    <w:rsid w:val="75C14FEE"/>
    <w:rsid w:val="75CB6BD3"/>
    <w:rsid w:val="7614297F"/>
    <w:rsid w:val="762E21CA"/>
    <w:rsid w:val="769468E4"/>
    <w:rsid w:val="76A57A49"/>
    <w:rsid w:val="77474DB7"/>
    <w:rsid w:val="776A18D4"/>
    <w:rsid w:val="777C62FC"/>
    <w:rsid w:val="77AE7A89"/>
    <w:rsid w:val="783A6143"/>
    <w:rsid w:val="78405FDA"/>
    <w:rsid w:val="784137BF"/>
    <w:rsid w:val="789B33AE"/>
    <w:rsid w:val="78C575D7"/>
    <w:rsid w:val="792A1290"/>
    <w:rsid w:val="799B3D44"/>
    <w:rsid w:val="79C679C6"/>
    <w:rsid w:val="7A2E2450"/>
    <w:rsid w:val="7A525699"/>
    <w:rsid w:val="7A736AC1"/>
    <w:rsid w:val="7AB43C1B"/>
    <w:rsid w:val="7AC90E5E"/>
    <w:rsid w:val="7B2716B8"/>
    <w:rsid w:val="7B89790A"/>
    <w:rsid w:val="7BA22EDE"/>
    <w:rsid w:val="7BA2643C"/>
    <w:rsid w:val="7C0426CF"/>
    <w:rsid w:val="7C171179"/>
    <w:rsid w:val="7C1A2ED7"/>
    <w:rsid w:val="7C250230"/>
    <w:rsid w:val="7C744C57"/>
    <w:rsid w:val="7CA66483"/>
    <w:rsid w:val="7CDE795D"/>
    <w:rsid w:val="7CF611F4"/>
    <w:rsid w:val="7D9A1D39"/>
    <w:rsid w:val="7E1414FF"/>
    <w:rsid w:val="7E3C1B39"/>
    <w:rsid w:val="7E7B74FC"/>
    <w:rsid w:val="7E994BE3"/>
    <w:rsid w:val="7EE44D79"/>
    <w:rsid w:val="7F0A2108"/>
    <w:rsid w:val="7F350B88"/>
    <w:rsid w:val="7F8B2C7A"/>
    <w:rsid w:val="7FBF210B"/>
    <w:rsid w:val="7FED1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420"/>
      <w:jc w:val="left"/>
    </w:pPr>
    <w:rPr>
      <w:rFonts w:ascii="Calibri" w:hAnsi="Calibri" w:cs="Calibri"/>
      <w:i/>
      <w:iCs/>
      <w:sz w:val="20"/>
    </w:rPr>
  </w:style>
  <w:style w:type="paragraph" w:styleId="7">
    <w:name w:val="toc 1"/>
    <w:basedOn w:val="1"/>
    <w:next w:val="1"/>
    <w:qFormat/>
    <w:uiPriority w:val="0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8">
    <w:name w:val="toc 2"/>
    <w:basedOn w:val="1"/>
    <w:next w:val="1"/>
    <w:qFormat/>
    <w:uiPriority w:val="0"/>
    <w:pPr>
      <w:ind w:left="210"/>
      <w:jc w:val="left"/>
    </w:pPr>
    <w:rPr>
      <w:rFonts w:ascii="Calibri" w:hAnsi="Calibri" w:cs="Calibri"/>
      <w:smallCaps/>
      <w:sz w:val="20"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lang w:eastAsia="en-US"/>
    </w:rPr>
  </w:style>
  <w:style w:type="paragraph" w:customStyle="1" w:styleId="14">
    <w:name w:val="Table - Text"/>
    <w:basedOn w:val="1"/>
    <w:qFormat/>
    <w:uiPriority w:val="0"/>
    <w:pPr>
      <w:widowControl/>
      <w:spacing w:before="60" w:after="60"/>
      <w:jc w:val="left"/>
    </w:pPr>
    <w:rPr>
      <w:kern w:val="0"/>
      <w:sz w:val="20"/>
      <w:lang w:eastAsia="en-US"/>
    </w:rPr>
  </w:style>
  <w:style w:type="paragraph" w:customStyle="1" w:styleId="15">
    <w:name w:val="_Style 12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2017-05-13T02:59:00Z</dcterms:created>
  <dc:creator>Administrator</dc:creator>
  <cp:lastModifiedBy>Administrator</cp:lastModifiedBy>
  <dcterms:modified xsi:type="dcterms:W3CDTF">2017-05-15T06:26:19Z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