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
            xmlns:wp="http://schemas.openxmlformats.org/drawingml/2006/wordprocessingDrawing"
            xmlns:a="http://schemas.openxmlformats.org/drawingml/2006/main"
            xmlns:pic="http://schemas.openxmlformats.org/drawingml/2006/picture"
            xmlns:mc="http://schemas.openxmlformats.org/markup-compatibility/2006"
            xmlns:wps="http://schemas.microsoft.com/office/word/2010/wordprocessingShape">
<w:body>
<w:p><w:pPr><w:pStyle w:val="Heading1"/></w:pPr><w:r><w:t xml:space="preserve">Chapter 1 Title</w:t></w:r></w:p><w:p><w:pPr><w:pStyle w:val="Heading2"/></w:pPr><w:r><w:t xml:space="preserve">Section intro 1</w:t></w:r></w:p><w:p><w:r><w:t xml:space="preserve">Body paragraph number 1 with enough words to be meaningful.</w:t></w:r></w:p><w:p><w:r><w:t xml:space="preserve">Plain text </w:t></w:r><w:r><w:rPr><w:b/></w:rPr><w:t>bold</w:t></w:r><w:r><w:rPr><w:i/></w:rPr><w:t xml:space="preserve"> italic </w:t></w:r><w:r><w:rPr><w:u w:val="single"/></w:rPr><w:t>underline</w:t></w:r><w:r><w:rPr><w:strike/></w:rPr><w:t xml:space="preserve"> strike</w:t></w:r></w:p><w:p><w:pPr><w:numPr><w:ilvl w:val="0"/><w:numId w:val="1"/></w:numPr></w:pPr><w:r><w:t xml:space="preserve">Ordered item one</w:t></w:r></w:p><w:p><w:pPr><w:numPr><w:ilvl w:val="0"/><w:numId w:val="1"/></w:numPr></w:pPr><w:r><w:t xml:space="preserve">Ordered item two</w:t></w:r></w:p><w:p><w:pPr><w:numPr><w:ilvl w:val="1"/><w:numId w:val="1"/></w:numPr></w:pPr><w:r><w:t xml:space="preserve">Ordered sub item</w:t></w:r></w:p><w:p><w:pPr><w:numPr><w:ilvl w:val="0"/><w:numId w:val="2"/></w:numPr></w:pPr><w:r><w:t xml:space="preserve">Bullet item one</w:t></w:r></w:p><w:p><w:pPr><w:numPr><w:ilvl w:val="0"/><w:numId w:val="2"/></w:numPr></w:pPr><w:r><w:t xml:space="preserve">Bullet item two</w:t></w:r></w:p><w:tbl><w:tblPr><w:tblStyle w:val="TableGrid"/></w:tblPr><w:tr><w:tc><w:tcPr><w:tcW w:w="3000" w:type="dxa"/></w:tcPr><w:p><w:r><w:t>Header A</w:t></w:r></w:p></w:tc><w:tc><w:tcPr><w:tcW w:w="3000" w:type="dxa"/></w:tcPr><w:p><w:r><w:t>Header B</w:t></w:r></w:p></w:tc></w:tr><w:tr><w:tc><w:tcPr><w:tcW w:w="3000" w:type="dxa"/></w:tcPr><w:p><w:r><w:t>Cell 1</w:t></w:r></w:p></w:tc><w:tc><w:tcPr><w:tcW w:w="3000" w:type="dxa"/></w:tcPr><w:p><w:r><w:t>Cell 2</w:t></w:r></w:p></w:tc></w:tr></w:tbl><w:p><w:r><w:drawing><wp:inline distT="0" distB="0" distL="0" distR="0"><wp:extent cx="1905000" cy="1270000"/><wp:docPr id="1" name="Picture 1"/><a:graphic><a:graphicData uri="http://schemas.openxmlformats.org/drawingml/2006/picture"><pic:pic><pic:nvPicPr><pic:cNvPr id="0" name="image1.png"/><pic:cNvPicPr/></pic:nvPicPr><pic:blipFill><a:blip r:embed="rId4"/><a:stretch><a:fillRect/></a:stretch></pic:blipFill><pic:spPr><a:xfrm><a:off x="0" y="0"/><a:ext cx="1905000" cy="1270000"/></a:xfrm></pic:spPr></pic:pic></a:graphicData></a:graphic></wp:inline></w:drawing></w:r></w:p><w:p><w:r><w:t>Above the unsupported block</w:t></w:r></w:p><w:p><w:r><mc:AlternateContent><mc:Choice Requires="wps"><w:drawing><wp:inline><wp:extent cx="2000000" cy="1000000"/><a:graphic><a:graphicData uri="http://schemas.microsoft.com/office/word/2010/wordprocessingShape"><wps:wsp><wps:txbx><w:txbxContent><w:p><w:r><w:t>Text inside box</w:t></w:r></w:p></w:txbxContent></wps:txbx></wps:wsp></a:graphicData></a:graphic></wp:inline></w:drawing></mc:Choice><mc:Fallback><w:p><w:r><w:t>fallback</w:t></w:r></w:p></mc:Fallback></mc:AlternateContent></w:r></w:p><w:p><w:r><w:t>Below the unsupported block</w:t></w:r></w:p>
<w:sectPr/>
<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</w:style>
  <w:style w:type="paragraph" w:styleId="ListParagraph">
    <w:name w:val="List Paragraph"/>
  </w:style>
</w:styles>
</file>