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0F429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0F4290">
        <w:rPr>
          <w:rFonts w:ascii="Times New Roman" w:hAnsi="Times New Roman" w:cs="Times New Roman"/>
          <w:b/>
          <w:sz w:val="28"/>
        </w:rPr>
        <w:t>АНОТАЦИЯ</w:t>
      </w:r>
    </w:p>
    <w:p w:rsidR="000F4290" w:rsidRDefault="000F42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/>
      <w:sdtContent>
        <w:p w:rsidR="00A75870" w:rsidRPr="00A75870" w:rsidRDefault="000F4290" w:rsidP="00A75870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0F429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F4290" w:rsidRDefault="009C703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F4290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F429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ПЕРЕЧЕНЬ СОКРАЩЕНИЙ И ОБОЗНАЧЕНИЙ</w:t>
      </w:r>
    </w:p>
    <w:p w:rsidR="00D6192B" w:rsidRDefault="00D6192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ВКР</w:t>
      </w:r>
      <w:r>
        <w:rPr>
          <w:rFonts w:ascii="Times New Roman" w:hAnsi="Times New Roman" w:cs="Times New Roman"/>
          <w:sz w:val="28"/>
        </w:rPr>
        <w:t xml:space="preserve"> – выпускная квалификационная работа</w:t>
      </w:r>
    </w:p>
    <w:p w:rsidR="00D6192B" w:rsidRDefault="006C0F72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ЖЦП – жизненный цикл проекта</w:t>
      </w:r>
    </w:p>
    <w:p w:rsidR="00145785" w:rsidRDefault="00145785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 – жизненный цикл</w:t>
      </w:r>
    </w:p>
    <w:p w:rsidR="00122944" w:rsidRPr="00D6192B" w:rsidRDefault="00122944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ТЭО – технико-экономическое обоснование</w:t>
      </w:r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АНАЛИЗ ПРЕДМЕТНОЙ ОБЛАСТИ</w:t>
      </w:r>
    </w:p>
    <w:p w:rsidR="00A75870" w:rsidRPr="00D6192B" w:rsidRDefault="007013B9" w:rsidP="00A758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D6192B">
        <w:rPr>
          <w:rFonts w:ascii="Times New Roman" w:hAnsi="Times New Roman" w:cs="Times New Roman"/>
          <w:b/>
          <w:sz w:val="28"/>
        </w:rPr>
        <w:t>Определение проекта</w:t>
      </w:r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 современной литературе по управлению проектами можно выделить два основополагающих подхода к определению проекта: системный подход и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>.</w:t>
      </w:r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ascii="Times New Roman" w:hAnsi="Times New Roman" w:cs="Times New Roman"/>
          <w:sz w:val="28"/>
        </w:rPr>
        <w:t>отличаясь от наших повседневных обязанностей и деятельности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D6192B">
        <w:rPr>
          <w:rFonts w:ascii="Times New Roman" w:hAnsi="Times New Roman" w:cs="Times New Roman"/>
          <w:sz w:val="28"/>
        </w:rPr>
        <w:t>инновационность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ascii="Times New Roman" w:hAnsi="Times New Roman" w:cs="Times New Roman"/>
          <w:sz w:val="28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ascii="Times New Roman" w:hAnsi="Times New Roman" w:cs="Times New Roman"/>
          <w:sz w:val="28"/>
        </w:rPr>
        <w:t>,</w:t>
      </w:r>
    </w:p>
    <w:p w:rsidR="003D3C1B" w:rsidRPr="00D6192B" w:rsidRDefault="00C83942" w:rsidP="009E3072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9E3072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ascii="Times New Roman" w:hAnsi="Times New Roman" w:cs="Times New Roman"/>
          <w:sz w:val="28"/>
        </w:rPr>
        <w:t>енные границ</w:t>
      </w:r>
      <w:r w:rsidR="009E3072" w:rsidRPr="00D6192B">
        <w:rPr>
          <w:rFonts w:ascii="Times New Roman" w:hAnsi="Times New Roman" w:cs="Times New Roman"/>
          <w:sz w:val="28"/>
        </w:rPr>
        <w:t xml:space="preserve">ы </w:t>
      </w:r>
      <w:r w:rsidR="0026420D" w:rsidRPr="00D6192B">
        <w:rPr>
          <w:rFonts w:ascii="Times New Roman" w:hAnsi="Times New Roman" w:cs="Times New Roman"/>
          <w:sz w:val="28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BF5EB2" wp14:editId="5EA080BE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Рисунок 1. Схема измерения проекта</w:t>
      </w:r>
    </w:p>
    <w:p w:rsidR="001B3231" w:rsidRPr="00D6192B" w:rsidRDefault="001B3231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Планирование и реализация проекта всегда</w:t>
      </w:r>
      <w:r w:rsidR="00A02DC3" w:rsidRPr="00D6192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6192B">
        <w:rPr>
          <w:rFonts w:ascii="Times New Roman" w:hAnsi="Times New Roman" w:cs="Times New Roman"/>
          <w:sz w:val="28"/>
        </w:rPr>
        <w:t>связаны</w:t>
      </w:r>
      <w:proofErr w:type="gramEnd"/>
      <w:r w:rsidRPr="00D6192B">
        <w:rPr>
          <w:rFonts w:ascii="Times New Roman" w:hAnsi="Times New Roman" w:cs="Times New Roman"/>
          <w:sz w:val="28"/>
        </w:rPr>
        <w:t xml:space="preserve"> с тремя главными вопросами:</w:t>
      </w:r>
    </w:p>
    <w:p w:rsidR="001B3231" w:rsidRPr="00D6192B" w:rsidRDefault="001B3231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времени это займет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это будет стоить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совпадет ли конечный результат с тем, который планировался вначале.</w:t>
      </w:r>
    </w:p>
    <w:p w:rsidR="00A02DC3" w:rsidRPr="00D6192B" w:rsidRDefault="00A02DC3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D6192B">
        <w:rPr>
          <w:rFonts w:ascii="Times New Roman" w:hAnsi="Times New Roman" w:cs="Times New Roman"/>
          <w:sz w:val="28"/>
        </w:rPr>
        <w:t>Универсальность и многоаспектность проектной технологии</w:t>
      </w:r>
      <w:r w:rsidR="00034AA6" w:rsidRPr="00D6192B">
        <w:rPr>
          <w:rFonts w:ascii="Times New Roman" w:hAnsi="Times New Roman" w:cs="Times New Roman"/>
          <w:sz w:val="28"/>
        </w:rPr>
        <w:t xml:space="preserve"> определены </w:t>
      </w:r>
      <w:proofErr w:type="spellStart"/>
      <w:r w:rsidR="00034AA6" w:rsidRPr="00D6192B">
        <w:rPr>
          <w:rFonts w:ascii="Times New Roman" w:hAnsi="Times New Roman" w:cs="Times New Roman"/>
          <w:sz w:val="28"/>
        </w:rPr>
        <w:t>разноуровневыми</w:t>
      </w:r>
      <w:proofErr w:type="spellEnd"/>
      <w:r w:rsidR="00034AA6" w:rsidRPr="00D6192B">
        <w:rPr>
          <w:rFonts w:ascii="Times New Roman" w:hAnsi="Times New Roman" w:cs="Times New Roman"/>
          <w:sz w:val="28"/>
        </w:rPr>
        <w:t xml:space="preserve"> многослойными взаимодействиями и измерениями проекта.</w:t>
      </w:r>
      <w:proofErr w:type="gramEnd"/>
      <w:r w:rsidR="00034AA6" w:rsidRPr="00D6192B">
        <w:rPr>
          <w:rFonts w:ascii="Times New Roman" w:hAnsi="Times New Roman" w:cs="Times New Roman"/>
          <w:sz w:val="28"/>
        </w:rPr>
        <w:t xml:space="preserve"> Измерения проекта – цели, время, стоимость – являются одновременно ограничениями проекта, задающими систему </w:t>
      </w:r>
      <w:r w:rsidR="00034AA6" w:rsidRPr="00D6192B">
        <w:rPr>
          <w:rFonts w:ascii="Times New Roman" w:hAnsi="Times New Roman" w:cs="Times New Roman"/>
          <w:sz w:val="28"/>
        </w:rPr>
        <w:lastRenderedPageBreak/>
        <w:t>координат, в которой вынужден работать проект-менеджер. Сверхзадача проект-менеджера 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Второй подход –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ascii="Times New Roman" w:hAnsi="Times New Roman" w:cs="Times New Roman"/>
          <w:sz w:val="28"/>
        </w:rPr>
        <w:t xml:space="preserve"> </w:t>
      </w:r>
      <w:r w:rsidR="00B12FF8" w:rsidRPr="00861456">
        <w:rPr>
          <w:rFonts w:ascii="Times New Roman" w:hAnsi="Times New Roman" w:cs="Times New Roman"/>
          <w:sz w:val="28"/>
        </w:rPr>
        <w:t>[1]</w:t>
      </w:r>
    </w:p>
    <w:p w:rsidR="009E3072" w:rsidRPr="00D6192B" w:rsidRDefault="00B12FF8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ascii="Times New Roman" w:hAnsi="Times New Roman" w:cs="Times New Roman"/>
          <w:sz w:val="28"/>
        </w:rPr>
        <w:t>ыв</w:t>
      </w:r>
      <w:r w:rsidRPr="00D6192B">
        <w:rPr>
          <w:rFonts w:ascii="Times New Roman" w:hAnsi="Times New Roman" w:cs="Times New Roman"/>
          <w:sz w:val="28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ascii="Times New Roman" w:hAnsi="Times New Roman" w:cs="Times New Roman"/>
          <w:sz w:val="28"/>
        </w:rPr>
        <w:t xml:space="preserve"> Каждый проект сам по себе уникален во всех, или практически во всех его аспектах.</w:t>
      </w:r>
    </w:p>
    <w:p w:rsidR="00A5177F" w:rsidRPr="00D6192B" w:rsidRDefault="00A5177F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b/>
          <w:sz w:val="28"/>
        </w:rPr>
      </w:pPr>
      <w:r w:rsidRPr="00D6192B">
        <w:rPr>
          <w:rFonts w:ascii="Times New Roman" w:hAnsi="Times New Roman" w:cs="Times New Roman"/>
          <w:b/>
          <w:sz w:val="28"/>
        </w:rPr>
        <w:t>Жизненный цикл проекта</w:t>
      </w:r>
    </w:p>
    <w:p w:rsidR="00A5177F" w:rsidRDefault="00D6192B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ascii="Times New Roman" w:hAnsi="Times New Roman" w:cs="Times New Roman"/>
          <w:sz w:val="28"/>
        </w:rPr>
        <w:t>ЖЦП</w:t>
      </w:r>
      <w:r w:rsidRPr="00D6192B">
        <w:rPr>
          <w:rFonts w:ascii="Times New Roman" w:hAnsi="Times New Roman" w:cs="Times New Roman"/>
          <w:sz w:val="28"/>
        </w:rPr>
        <w:t xml:space="preserve"> включает в себя начальный, проме</w:t>
      </w:r>
      <w:r w:rsidR="00A765F9">
        <w:rPr>
          <w:rFonts w:ascii="Times New Roman" w:hAnsi="Times New Roman" w:cs="Times New Roman"/>
          <w:sz w:val="28"/>
        </w:rPr>
        <w:t>жуточный и заключительный этапы, фазы.</w:t>
      </w:r>
      <w:r w:rsidR="006C0F72" w:rsidRPr="006C0F72">
        <w:rPr>
          <w:rFonts w:ascii="Times New Roman" w:hAnsi="Times New Roman" w:cs="Times New Roman"/>
          <w:sz w:val="28"/>
        </w:rPr>
        <w:t>[</w:t>
      </w:r>
      <w:r w:rsidR="006C0F72">
        <w:rPr>
          <w:rFonts w:ascii="Times New Roman" w:hAnsi="Times New Roman" w:cs="Times New Roman"/>
          <w:sz w:val="28"/>
        </w:rPr>
        <w:t>2</w:t>
      </w:r>
      <w:r w:rsidR="006C0F72" w:rsidRPr="006C0F72">
        <w:rPr>
          <w:rFonts w:ascii="Times New Roman" w:hAnsi="Times New Roman" w:cs="Times New Roman"/>
          <w:sz w:val="28"/>
        </w:rPr>
        <w:t>]</w:t>
      </w:r>
    </w:p>
    <w:p w:rsidR="006C0F72" w:rsidRPr="00122944" w:rsidRDefault="00122944" w:rsidP="0069772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ascii="Times New Roman" w:hAnsi="Times New Roman" w:cs="Times New Roman"/>
          <w:sz w:val="28"/>
        </w:rPr>
        <w:t>:</w:t>
      </w:r>
    </w:p>
    <w:p w:rsidR="00122944" w:rsidRPr="00122944" w:rsidRDefault="00122944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ТЭО и рабочего проекта,</w:t>
      </w:r>
    </w:p>
    <w:p w:rsidR="00122944" w:rsidRPr="00122944" w:rsidRDefault="00122944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контрактная деятельность,</w:t>
      </w:r>
    </w:p>
    <w:p w:rsidR="00122944" w:rsidRPr="00122944" w:rsidRDefault="00122944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 финансирование работ,</w:t>
      </w:r>
    </w:p>
    <w:p w:rsidR="00122944" w:rsidRPr="00122944" w:rsidRDefault="00122944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новых технологий,</w:t>
      </w:r>
    </w:p>
    <w:p w:rsidR="00122944" w:rsidRPr="00122944" w:rsidRDefault="00122944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 ресурсов и хода работ,</w:t>
      </w:r>
    </w:p>
    <w:p w:rsidR="00122944" w:rsidRPr="00122944" w:rsidRDefault="00122944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закупка материалов и оборудования,</w:t>
      </w:r>
    </w:p>
    <w:p w:rsidR="00122944" w:rsidRDefault="00122944" w:rsidP="0069772E">
      <w:pPr>
        <w:pStyle w:val="a6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 и сдача готовых объектов.</w:t>
      </w:r>
    </w:p>
    <w:p w:rsidR="004601BE" w:rsidRPr="000C627F" w:rsidRDefault="00D51078" w:rsidP="004601B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образом, исходя из основных мероприятий по проекту, строятся фазы ЖЦП (рис. 2).</w:t>
      </w:r>
    </w:p>
    <w:p w:rsidR="004601BE" w:rsidRDefault="00861456" w:rsidP="004601B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nnamed0" croptop="2068f" cropbottom="13702f" cropleft="5550f" cropright="20832f"/>
          </v:shape>
        </w:pict>
      </w:r>
    </w:p>
    <w:p w:rsidR="00C83BFE" w:rsidRPr="00861456" w:rsidRDefault="00C83BFE" w:rsidP="00C83BFE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Основные фазы жизненного цикла проекта</w:t>
      </w:r>
    </w:p>
    <w:p w:rsidR="000C627F" w:rsidRDefault="000C627F" w:rsidP="00861456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ascii="Times New Roman" w:hAnsi="Times New Roman" w:cs="Times New Roman"/>
          <w:sz w:val="28"/>
        </w:rPr>
        <w:t>рудозатрат показан на рисунке 3, будем считать, что на каждую фазу дается одинаковое количество времени.</w:t>
      </w:r>
      <w:r w:rsidR="00145785">
        <w:rPr>
          <w:rFonts w:ascii="Times New Roman" w:hAnsi="Times New Roman" w:cs="Times New Roman"/>
          <w:sz w:val="28"/>
        </w:rPr>
        <w:t>[3</w:t>
      </w:r>
      <w:r w:rsidRPr="00BF4C15">
        <w:rPr>
          <w:rFonts w:ascii="Times New Roman" w:hAnsi="Times New Roman" w:cs="Times New Roman"/>
          <w:sz w:val="28"/>
        </w:rPr>
        <w:t>]</w:t>
      </w:r>
    </w:p>
    <w:p w:rsidR="00526BBD" w:rsidRDefault="00526BBD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EF4" w:rsidRDefault="00427EF4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BF4C15">
        <w:rPr>
          <w:rFonts w:ascii="Times New Roman" w:hAnsi="Times New Roman" w:cs="Times New Roman"/>
          <w:sz w:val="28"/>
        </w:rPr>
        <w:t>Диаграмма р</w:t>
      </w:r>
      <w:r>
        <w:rPr>
          <w:rFonts w:ascii="Times New Roman" w:hAnsi="Times New Roman" w:cs="Times New Roman"/>
          <w:sz w:val="28"/>
        </w:rPr>
        <w:t>аспределение трудозатрат по фазам ЖЦ</w:t>
      </w:r>
      <w:bookmarkStart w:id="0" w:name="_GoBack"/>
      <w:bookmarkEnd w:id="0"/>
    </w:p>
    <w:p w:rsidR="00BF4C15" w:rsidRPr="00861456" w:rsidRDefault="00BF4C15" w:rsidP="00BF4C15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</w:p>
    <w:sectPr w:rsidR="00BF4C15" w:rsidRPr="00861456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34AA6"/>
    <w:rsid w:val="000C627F"/>
    <w:rsid w:val="000F4290"/>
    <w:rsid w:val="00122944"/>
    <w:rsid w:val="00145785"/>
    <w:rsid w:val="001B3231"/>
    <w:rsid w:val="0022149E"/>
    <w:rsid w:val="0026420D"/>
    <w:rsid w:val="002E1892"/>
    <w:rsid w:val="003D3C1B"/>
    <w:rsid w:val="00427EF4"/>
    <w:rsid w:val="004601BE"/>
    <w:rsid w:val="00526BBD"/>
    <w:rsid w:val="00530321"/>
    <w:rsid w:val="005714F5"/>
    <w:rsid w:val="0069772E"/>
    <w:rsid w:val="006C0F72"/>
    <w:rsid w:val="007013B9"/>
    <w:rsid w:val="00733C75"/>
    <w:rsid w:val="00861456"/>
    <w:rsid w:val="00901813"/>
    <w:rsid w:val="009C7034"/>
    <w:rsid w:val="009E3072"/>
    <w:rsid w:val="00A02DC3"/>
    <w:rsid w:val="00A5177F"/>
    <w:rsid w:val="00A75870"/>
    <w:rsid w:val="00A765F9"/>
    <w:rsid w:val="00B12FF8"/>
    <w:rsid w:val="00BF4C15"/>
    <w:rsid w:val="00C83942"/>
    <w:rsid w:val="00C83BFE"/>
    <w:rsid w:val="00D14DD1"/>
    <w:rsid w:val="00D51078"/>
    <w:rsid w:val="00D6192B"/>
    <w:rsid w:val="00D676CF"/>
    <w:rsid w:val="00D9619B"/>
    <w:rsid w:val="00DA5AC9"/>
    <w:rsid w:val="00DF1E6A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174941312"/>
        <c:axId val="174978176"/>
      </c:barChart>
      <c:catAx>
        <c:axId val="17494131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978176"/>
        <c:crosses val="autoZero"/>
        <c:auto val="1"/>
        <c:lblAlgn val="ctr"/>
        <c:lblOffset val="100"/>
        <c:noMultiLvlLbl val="0"/>
      </c:catAx>
      <c:valAx>
        <c:axId val="174978176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941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BB027-379A-4A28-9C08-F74B7536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2017-04-20T19:41:00Z</dcterms:created>
  <dcterms:modified xsi:type="dcterms:W3CDTF">2017-04-22T19:24:00Z</dcterms:modified>
</cp:coreProperties>
</file>