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DCE1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МИНИСТЕРСТВО НАУКИ И ВЫСШЕГО ОБРАЗОВАНИЯ РОССИЙСКОЙ ФЕДЕРАЦИИ</w:t>
      </w:r>
    </w:p>
    <w:p w14:paraId="1F876DD8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98DC120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«Казанский национальный исследовательский технический университет им. А.Н. Туполева – КАИ»</w:t>
      </w:r>
    </w:p>
    <w:p w14:paraId="3E36B14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Институт компьютерных технологий и защиты информации Отделение СПО ИКТЗИ (Колледж информационных технологий)</w:t>
      </w:r>
    </w:p>
    <w:p w14:paraId="533CDE84" w14:textId="77777777" w:rsidR="00096E2F" w:rsidRPr="003A4CEE" w:rsidRDefault="00096E2F">
      <w:pPr>
        <w:ind w:firstLine="0"/>
        <w:rPr>
          <w:lang w:val="ru-RU"/>
        </w:rPr>
      </w:pPr>
    </w:p>
    <w:p w14:paraId="61315E58" w14:textId="77777777" w:rsidR="00096E2F" w:rsidRPr="003A4CEE" w:rsidRDefault="00096E2F">
      <w:pPr>
        <w:ind w:firstLine="0"/>
        <w:rPr>
          <w:lang w:val="ru-RU"/>
        </w:rPr>
      </w:pPr>
    </w:p>
    <w:p w14:paraId="3DFD417E" w14:textId="77777777" w:rsidR="00096E2F" w:rsidRPr="003A4CEE" w:rsidRDefault="00096E2F">
      <w:pPr>
        <w:ind w:firstLine="0"/>
        <w:rPr>
          <w:lang w:val="ru-RU"/>
        </w:rPr>
      </w:pPr>
    </w:p>
    <w:p w14:paraId="37C64B5A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ЛАБОРАТОРНАЯ РАБОТА №2</w:t>
      </w:r>
    </w:p>
    <w:p w14:paraId="4D458799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 дисциплине</w:t>
      </w:r>
    </w:p>
    <w:p w14:paraId="7F6FD27E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ПОДДЕРЖКА И ТЕСТИРОВАНИЕ ПРОГРАММНЫХ МОДУЛЕЙ</w:t>
      </w:r>
    </w:p>
    <w:p w14:paraId="7FEB2AC6" w14:textId="77777777" w:rsidR="00096E2F" w:rsidRPr="003A4CEE" w:rsidRDefault="00096E2F">
      <w:pPr>
        <w:ind w:firstLine="0"/>
        <w:rPr>
          <w:lang w:val="ru-RU"/>
        </w:rPr>
      </w:pPr>
    </w:p>
    <w:p w14:paraId="7BD4E9A2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«Тема: АВТОМАТИЗИРОВАННОЕ МОДУЛЬНОЕ ТЕСТИРОВАНИЕ БИЗНЕС-ЛОГИКИ И ОЦЕНКА ПОКРЫТИЯ КОДА (CODE COVERAGE)»</w:t>
      </w:r>
    </w:p>
    <w:p w14:paraId="3213E7DC" w14:textId="77777777" w:rsidR="00096E2F" w:rsidRPr="003A4CEE" w:rsidRDefault="00096E2F">
      <w:pPr>
        <w:ind w:firstLine="0"/>
        <w:jc w:val="center"/>
      </w:pPr>
      <w:r>
        <w:rPr>
          <w:lang w:val="ru-RU"/>
        </w:rPr>
        <w:t>Вариант: Интернет-магазин</w:t>
      </w:r>
    </w:p>
    <w:p w14:paraId="40B2AE13" w14:textId="77777777" w:rsidR="00096E2F" w:rsidRPr="003A4CEE" w:rsidRDefault="00096E2F">
      <w:pPr>
        <w:ind w:firstLine="0"/>
        <w:rPr>
          <w:lang w:val="ru-RU"/>
        </w:rPr>
      </w:pPr>
    </w:p>
    <w:p w14:paraId="21CCEFDD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Работу выполнил</w:t>
      </w:r>
    </w:p>
    <w:p w14:paraId="4E1AA669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Студент гр.4337</w:t>
      </w:r>
    </w:p>
    <w:p w14:paraId="6F6EDBAA" w14:textId="77777777" w:rsidR="00096E2F" w:rsidRPr="003A4CEE" w:rsidRDefault="00000000">
      <w:pPr>
        <w:ind w:firstLine="0"/>
        <w:jc w:val="right"/>
        <w:rPr>
          <w:lang w:val="ru-RU"/>
        </w:rPr>
      </w:pPr>
      <w:proofErr w:type="spellStart"/>
      <w:r w:rsidRPr="003A4CEE">
        <w:rPr>
          <w:lang w:val="ru-RU"/>
        </w:rPr>
        <w:t>Сарбайцев</w:t>
      </w:r>
      <w:proofErr w:type="spellEnd"/>
      <w:r w:rsidRPr="003A4CEE">
        <w:rPr>
          <w:lang w:val="ru-RU"/>
        </w:rPr>
        <w:t xml:space="preserve"> Д.М.</w:t>
      </w:r>
    </w:p>
    <w:p w14:paraId="0AEDFA94" w14:textId="77777777" w:rsidR="00096E2F" w:rsidRPr="003A4CEE" w:rsidRDefault="00096E2F">
      <w:pPr>
        <w:ind w:firstLine="0"/>
        <w:jc w:val="right"/>
        <w:rPr>
          <w:lang w:val="ru-RU"/>
        </w:rPr>
      </w:pPr>
    </w:p>
    <w:p w14:paraId="66B2AFF1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Принял</w:t>
      </w:r>
    </w:p>
    <w:p w14:paraId="7014A8E2" w14:textId="77777777" w:rsidR="00096E2F" w:rsidRPr="003A4CEE" w:rsidRDefault="00000000">
      <w:pPr>
        <w:ind w:firstLine="0"/>
        <w:jc w:val="right"/>
        <w:rPr>
          <w:lang w:val="ru-RU"/>
        </w:rPr>
      </w:pPr>
      <w:r w:rsidRPr="003A4CEE">
        <w:rPr>
          <w:lang w:val="ru-RU"/>
        </w:rPr>
        <w:t>Преподаватель Тарасов Д.Е.</w:t>
      </w:r>
    </w:p>
    <w:p w14:paraId="639FDB5D" w14:textId="77777777" w:rsidR="00096E2F" w:rsidRPr="003A4CEE" w:rsidRDefault="00096E2F">
      <w:pPr>
        <w:ind w:firstLine="0"/>
        <w:rPr>
          <w:lang w:val="ru-RU"/>
        </w:rPr>
      </w:pPr>
    </w:p>
    <w:p w14:paraId="06AF62F8" w14:textId="77777777" w:rsidR="00096E2F" w:rsidRPr="003A4CEE" w:rsidRDefault="00096E2F">
      <w:pPr>
        <w:ind w:firstLine="0"/>
        <w:rPr>
          <w:lang w:val="ru-RU"/>
        </w:rPr>
      </w:pPr>
    </w:p>
    <w:p w14:paraId="117471F4" w14:textId="77777777" w:rsidR="00096E2F" w:rsidRPr="003A4CEE" w:rsidRDefault="00000000">
      <w:pPr>
        <w:ind w:firstLine="0"/>
        <w:jc w:val="center"/>
        <w:rPr>
          <w:lang w:val="ru-RU"/>
        </w:rPr>
      </w:pPr>
      <w:r w:rsidRPr="003A4CEE">
        <w:rPr>
          <w:lang w:val="ru-RU"/>
        </w:rPr>
        <w:t>Казань, 2026 г.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1 АНАЛИЗ ИСХОДНОГО КОДА</w:t>
      </w:r>
    </w:p>
    <w:p>
      <w:pPr/>
      <w:r>
        <w:rPr>
          <w:lang w:val="ru-RU"/>
        </w:rPr>
        <w:t xml:space="preserve">Тестируемый модуль –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– объект OrderResult с базовой суммой, процентом и суммой скидки, стоимостью доставки и итоговой суммой. Бизнес-правила: базовая стоимость равна сумме произведений цены и количества; цена и количество должны быть больше 0, список товаров не должен быть пустым (иначе ArgumentException); скидка по сумме составляет 5 % от 5 000 руб. и 10 % от 10 000 руб.; постоянному клиенту даётся дополнительные 5 %; промокод WELCOME10 даёт 10 % только новым клиентам, SUMMER20 – 20 % только при сумме от 3 000 руб., VIP30 – 30 % только постоянным клиентам, невалидный промокод вызывает InvalidOperationException; доставка бесплатна при сумме после скидок от 3 000 руб., иначе стоит 300 руб.; итоговая стоимость не бывает отрицательной.</w:t>
      </w:r>
    </w:p>
    <w:p>
      <w:pPr/>
      <w:r>
        <w:rPr>
          <w:lang w:val="ru-RU"/>
        </w:rPr>
        <w:t xml:space="preserve">В задании не оговорены детали, поэтому приняты допущения: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промокоды сравниваются точно, как записаны в задании; денежные величины хранятся в типе decimal.</w:t>
      </w:r>
    </w:p>
    <w:p>
      <w:pPr/>
      <w:r>
        <w:rPr>
          <w:lang w:val="ru-RU"/>
        </w:rPr>
        <w:t xml:space="preserve">Анализ кода выявил следующие ветви выполнения: проверка списка (null или пустой), проверка цены и количества каждого товара; три исхода выбора скидки по сумме; ветка лояльности; два исхода выбора доставки; в обработке промокода – пустой код, три варианта switch, каждый с условием допустимости, и ветка default. Всего в методах класса OrderService ReportGenerator насчитал 30 ветвей. На основе этих ветвей составлена матрица из 22 тестовых сценариев (таблица 1), соответствие сценариев тестовым методам приведено в таблице 2.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1 – Матрица тестовых сценариев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3402"/>
        <w:gridCol w:w="3118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Категория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Описание сценария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Ожидаемый результат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 равен null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список товаров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0, –1, –100,50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 0, –1, –10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Валидация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Один некорректный товар среди корректных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Минимальный корректный заказ: 1 товар по 1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 301 руб. (1 + доставка 300)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Базовый расчёт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Несколько товаров с разным количеством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База 4 500 руб., без доставки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скидки по сумме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/ 5 000 / 9 999 / 10 000 / 25 000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0 % / 5 % / 5 % / 10 % / 10 %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2 000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(100 руб.), итого 2 200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Лояльность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Постоянный клиент, заказ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15 % (10 % + 5 %), итого 8 500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1 200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3 000 / 3 001 / 10 000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20 % (30 % при 10 000 руб.)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промокода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SUMMER20 при сумме 2 999,99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постоянный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35 % (30 % + 5 %), итого 1 600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VIP30, новый клиент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Неизвестные коды: BLACKFRIDAY, welcome, «WELCOME 10»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Пустой промокод: null, «», «   »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Скидки нет, итого 1 300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Сумма 2 999,99 / 3 000 / 3 000,01 руб. без скидок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300 / 0 / 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 доставки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3 750 и 3 749 руб. с SUMMER20 (порог после скидок)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0 руб. и 300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Комбинация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10 % + лояльность 5 % + VIP30 30 %, база 11 000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4 950 руб., итого 6 050 руб.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19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Граница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Большое количество: 1000 × 10 руб.</w:t>
            </w:r>
          </w:p>
        </w:tc>
        <w:tc>
          <w:tcPr>
            <w:tcW w:w="311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10 %, итого 9 000 руб.</w:t>
            </w:r>
          </w:p>
        </w:tc>
      </w:tr>
    </w:tbl>
    <w:p>
      <w:pPr>
        <w:keepNext/>
        <w:pageBreakBefore/>
        <w:ind w:firstLine="0"/>
        <w:jc w:val="left"/>
      </w:pPr>
      <w:r>
        <w:rPr>
          <w:lang w:val="ru-RU"/>
        </w:rPr>
        <w:t xml:space="preserve">Таблица 2 – Соответствие сценариев тестовым методам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8504"/>
      </w:tblGrid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ID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Тестовый метод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CalculateTotal_WithNullItems_ThrowsArgumentException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CalculateTotal_WithEmptyItems_ThrowsArgumentException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CalculateTotal_WithNonPositivePrice_ThrowsArgumentException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CalculateTotal_WithNonPositiveQuantity_ThrowsArgumentException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CalculateTotal_WithOneInvalidItemAmongValid_ThrowsArgumentException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CalculateTotal_WithMinimalValidOrder_ReturnsBaseAmountPlusDelivery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CalculateTotal_WithSeveralItems_SumsPriceTimesQuantity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CalculateTotal_AmountDiscountBoundaries_AppliesExpectedDiscount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TC-09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CalculateTotal_WithLoyalCustomerAndSmallOrder_AddsFivePercent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CalculateTotal_WithLoyalCustomerAndLargeOrder_SumsLoyaltyWithAmountDiscount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CalculateTotal_WithWelcome10ForNewCustomer_AppliesTenPercent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CalculateTotal_WithWelcome10ForLoyalCustomer_ThrowsInvalidOperationException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TC-13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CalculateTotal_WithSummer20AtOrAboveMinimum_AppliesTwentyPercent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TC-14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CalculateTotal_WithSummer20BelowMinimum_ThrowsInvalidOperationException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TC-15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CalculateTotal_WithVip30ForLoyalCustomer_AppliesThirtyPlusLoyaltyPercent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TC-16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CalculateTotal_WithVip30ForNewCustomer_ThrowsInvalidOperationException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TC-17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CalculateTotal_WithUnknownPromoCode_ThrowsInvalidOperationException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TC-18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CalculateTotal_WithEmptyPromoCode_AppliesNoPromoDiscount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TC-19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CalculateTotal_DeliveryBoundaryWithoutDiscounts_ChargesExpectedDelivery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TC-20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CalculateTotal_DeliveryThresholdIsCheckedAfterDiscounts_ChargesExpectedDelivery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TC-21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CalculateTotal_WithAllDiscountsCombined_SumsAllPercentages</w:t>
            </w:r>
          </w:p>
        </w:tc>
      </w:tr>
      <w:tr>
        <w:trPr>
          <w:cantSplit/>
          <w:jc w:val="center"/>
        </w:trPr>
        <w:tc>
          <w:tcPr>
            <w:tcW w:w="850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TC-22</w:t>
            </w:r>
          </w:p>
        </w:tc>
        <w:tc>
          <w:tcPr>
            <w:tcW w:w="850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CalculateTotal_WithManyIdenticalItems_ReturnsConsistentResult</w:t>
            </w:r>
          </w:p>
        </w:tc>
      </w:tr>
    </w:tbl>
    <w:p>
      <w:pPr>
        <w:pageBreakBefore/>
        <w:ind w:firstLine="0"/>
        <w:jc w:val="center"/>
      </w:pPr>
      <w:r>
        <w:rPr>
          <w:b/>
          <w:lang w:val="ru-RU"/>
        </w:rPr>
        <w:t xml:space="preserve">РАЗДЕЛ 2 РЕАЛИЗАЦИЯ UNIT-ТЕСТОВ</w:t>
      </w:r>
    </w:p>
    <w:p>
      <w:pPr/>
      <w:r>
        <w:rPr>
          <w:lang w:val="ru-RU"/>
        </w:rPr>
        <w:t xml:space="preserve">Решение Lab2.sln содержит два проекта: Lab2.Core – библиотека классов с исходным кодом модуля (OrderItem.cs, OrderResult.cs, OrderService.cs) и Lab2.Tests – проект xUnit (OrderServiceTests.cs) со ссылкой на Lab2.Core. В тестовый проект установлены пакеты FluentAssertions 6.12.2, coverlet.collector и coverlet.msbuild. Среда: .NET 8, xUnit 2.5.3. Структура решения приведена в листинге 1.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1 – Структура решения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Lab2/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Lab2.sln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├── Lab2.Core/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OrderItem.cs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├── OrderResult.cs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│   └── OrderService.cs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└── Lab2.Tests/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└── OrderServiceTests.cs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Все 22 тестовых метода написаны по паттерну Arrange-Act-Assert и названы по шаблону MethodName_Condition_ExpectedBehavior. Одиночные сценарии оформлены атрибутом [Fact], сценарии с набором данных – [Theory] с [InlineData]. Ниже приведены наиболее показательные тесты.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2 – Тест с атрибутом [Fact]: базовый расчёт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CalculateTotal_WithMinimalValidOrder_ReturnsBaseAmountPlusDelivery()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result.DeliveryCost.Should().Be(300m, "сумма меньше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result.FinalAmount.Should().Be(301m);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3 – Параметризованный тест: граничные значения скидки по сумме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[InlineData(4999, 0, 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[InlineData(5000, 5, 250)]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[InlineData(9999, 5, 499.95)]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[InlineData(10000, 10, 1000)]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[InlineData(25000, 10, 2500)]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CalculateTotal_AmountDiscountBoundaries_AppliesExpectedDiscount(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expectedPercent, double expectedDiscount)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result.DiscountPercent.Should().Be((decimal)expectedPercent);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result.DiscountAmount.Should().Be((decimal)expectedDiscount);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result.FinalAmount.Should().Be(result.BaseAmount - result.DiscountAmount,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"доставка бесплатна при сумме от 3000 руб.");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4 – Проверка исключения через делегат Action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CalculateTotal_WithWelcome10ForLoyalCustomer_ThrowsInvalidOperationException()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true, "WELCOME10");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act.Should().Throw&lt;InvalidOperationException&gt;("WELCOME10 только для новых клиентов");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5 – Параметризованная проверка исключений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[InlineData(-100.50)]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CalculateTotal_WithNonPositivePrice_ThrowsArgumentException(double price)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Action act = () =&gt; _service.CalculateTotal(items, false, null);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act.Should().Throw&lt;ArgumentException&gt;("цена должна быть строго больше 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6 – Граница порога доставки после применения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[Theory]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[InlineData(3750, 0, 3000)]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[InlineData(3749, 300, 3299.2)]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CalculateTotal_DeliveryThresholdIsCheckedAfterDiscounts_ChargesExpectedDelivery(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double price, double expectedDelivery, double expectedFinal)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Single((decimal)price);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false, "SUMMER20");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result.DeliveryCost.Should().Be((decimal)expectedDelivery,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"порог 3000 руб. сравнивается с суммой после скидок");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result.FinalAmount.Should().Be((decimal)expectedFinal);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  <w:ind w:firstLine="0"/>
        <w:jc w:val="left"/>
      </w:pPr>
      <w:r>
        <w:rPr>
          <w:lang w:val="ru-RU"/>
        </w:rPr>
        <w:t xml:space="preserve">Листинг 7 – Комбинация всех скидок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[Fact]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void CalculateTotal_WithAllDiscountsCombined_SumsAllPercentages()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ARRANGE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items = new List&lt;OrderItem&gt;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new("Ноутбук", 8000m, 1),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new("Мышь", 1000m, 3)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ACT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var result = _service.CalculateTotal(items, true, "VIP30");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// ===== ASSERT =====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result.BaseAmount.Should().Be(11000m);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result.DiscountPercent.Should().Be(45m, "10% по сумме + 5% лояльность + 30% промокод");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result.DiscountAmount.Should().Be(4950m);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result.DeliveryCost.Should().Be(0m);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result.FinalAmount.Should().Be(6050m);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/>
      <w:r>
        <w:rPr>
          <w:lang w:val="ru-RU"/>
        </w:rPr>
        <w:t xml:space="preserve">В приведённых примерах паттерн AAA выдержан одинаково. В секции ARRANGE создаются входные данные: список товаров через вспомогательный метод Single или явный List&lt;OrderItem&gt;. В секции ACT вызывается тестируемый метод CalculateTotal; при проверке исключений вызов оборачивается в делегат Action и выполняется только в секции ASSERT, иначе тест упал бы до проверки. В секции ASSERT результат проверяется через FluentAssertions (Should().Be(...), Should().Throw&lt;...&gt;()); второй параметр Be(...) содержит обоснование ожидаемого значения, которое попадает в сообщение при падении теста.</w:t>
      </w:r>
    </w:p>
    <w:p>
      <w:pPr/>
      <w:r>
        <w:rPr>
          <w:lang w:val="ru-RU"/>
        </w:rPr>
        <w:t xml:space="preserve">Тесты написаны до реализации по методике TDD (цикл Red-Green). Сначала были написаны все 22 тестовых метода, а класс OrderService создан в виде заглушки, метод CalculateTotal которой выбрасывает NotImplementedException (листинг 8). Заглушка позволяет проекту собраться, но не реализует ни одного бизнес-правила.</w:t>
      </w:r>
    </w:p>
    <w:p>
      <w:pPr>
        <w:keepNext/>
        <w:ind w:firstLine="0"/>
        <w:jc w:val="left"/>
      </w:pPr>
      <w:r>
        <w:rPr>
          <w:lang w:val="ru-RU"/>
        </w:rPr>
        <w:t xml:space="preserve">Листинг 8 – Заглушка OrderService для фазы Red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public class OrderService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public OrderResult CalculateTotal(IReadOnlyList&lt;OrderItem&gt; items, bool isLoyalCustomer, string? promoCode)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{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    throw new NotImplementedException();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>
      <w:pPr>
        <w:keepNext/>
        <w:keepLines/>
        <w:spacing w:after="0" w:line="240" w:lineRule="auto"/>
        <w:ind w:firstLine="0"/>
        <w:jc w:val="left"/>
      </w:pPr>
      <w:r>
        <w:rPr>
          <w:rFonts w:ascii="Courier New" w:hAnsi="Courier New" w:cs="Courier New"/>
          <w:sz w:val="24"/>
          <w:szCs w:val="24"/>
        </w:rPr>
        <w:t xml:space="preserve">}</w:t>
      </w:r>
    </w:p>
    <w:p>
      <w:pPr>
        <w:spacing w:after="0" w:line="240" w:lineRule="auto"/>
        <w:ind w:firstLine="0"/>
      </w:pPr>
    </w:p>
    <w:p>
      <w:pPr>
        <w:keepNext/>
      </w:pPr>
      <w:r>
        <w:rPr>
          <w:lang w:val="ru-RU"/>
        </w:rPr>
        <w:t xml:space="preserve">На рисунке 1 показано: фаза Red – запуск тестов с заглушкой, все 39 запусков завершились ошибкой.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27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27564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1 – Фаза Red: все тесты падают на заглушке</w:t>
      </w:r>
    </w:p>
    <w:p>
      <w:pPr/>
      <w:r>
        <w:rPr>
          <w:lang w:val="ru-RU"/>
        </w:rPr>
        <w:t xml:space="preserve">После этого в OrderService была реализована логика по бизнес-правилам варианта: валидация, скидка по сумме, скидка постоянному клиенту, промокоды и доставка. Повторный запуск тестов дал зелёный результат: все 39 запусков пройдены.</w:t>
      </w:r>
    </w:p>
    <w:p>
      <w:pPr>
        <w:keepNext/>
      </w:pPr>
      <w:r>
        <w:rPr>
          <w:lang w:val="ru-RU"/>
        </w:rPr>
        <w:t xml:space="preserve">На рисунке 2 показано: фаза Green – запуск тестов после реализации сервиса, все 39 запусков пройдены.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328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ee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28727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2 – Фаза Green: все тесты проходят после реализации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3 РЕЗУЛЬТАТЫ ИЗМЕРЕНИЯ ПОКРЫТИЯ</w:t>
      </w:r>
    </w:p>
    <w:p>
      <w:pPr/>
      <w:r>
        <w:rPr>
          <w:lang w:val="ru-RU"/>
        </w:rPr>
        <w:t xml:space="preserve">Покрытие измерялось командой dotnet test --collect:"XPlat Code Coverage"; HTML-отчёт строился командой reportgenerator -reports:"**/coverage.cobertura.xml" -targetdir:"coveragereport" -reporttypes:Html. На промежуточном этапе был запущен только набор тестов валидации и минимального расчёта (8 тестов). Покрытие составило Line Coverage – 65,6 % (42 из 64 строк), Branch Coverage – 50 % (15 из 30 ветвей), то есть ниже требуемых 90 %.</w:t>
      </w:r>
    </w:p>
    <w:p>
      <w:pPr>
        <w:keepNext/>
      </w:pPr>
      <w:r>
        <w:rPr>
          <w:lang w:val="ru-RU"/>
        </w:rPr>
        <w:t xml:space="preserve">На рисунке 3 показано: сводка покрытия на промежуточном этапе.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3 – Сводка покрытия на промежуточном этапе (Line 65,6 %, Branch 50 %)</w:t>
      </w:r>
    </w:p>
    <w:p>
      <w:pPr>
        <w:keepNext/>
      </w:pPr>
      <w:r>
        <w:rPr>
          <w:lang w:val="ru-RU"/>
        </w:rPr>
        <w:t xml:space="preserve">На рисунке 4 показано: фрагмент OrderService.cs, красным выделены непокрытые строки, жёлтым – частично покрытые.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4065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06545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4 – Фрагмент OrderService.cs с подсветкой непокрытых строк</w:t>
      </w:r>
    </w:p>
    <w:p>
      <w:pPr/>
      <w:r>
        <w:rPr>
          <w:lang w:val="ru-RU"/>
        </w:rPr>
        <w:t xml:space="preserve">Анализ непокрытых строк: красным выделены ветви скидок по сумме (return 10m, return 5m) и весь блок switch обработки промокодов (WELCOME10, SUMMER20, VIP30 и default с исключением); жёлтым –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TC-22: граничные значения скидок по сумме, лояльность, по два теста на каждый промокод (допустимый и недопустимый клиент или сумма), неизвестные промокоды, граница бесплатной доставки до и после применения скидок и комбинация всех скидок.</w:t>
      </w:r>
    </w:p>
    <w:p>
      <w:pPr>
        <w:keepNext/>
      </w:pPr>
      <w:r>
        <w:rPr>
          <w:lang w:val="ru-RU"/>
        </w:rPr>
        <w:t xml:space="preserve">На рисунке 5 показано: итоговый отчёт ReportGenerator после запуска всех 39 тестов.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lang w:val="ru-RU"/>
        </w:rPr>
        <w:t xml:space="preserve">Рисунок 5 – Итоговый отчёт ReportGenerator: Line Coverage 100 %, Branch Coverage 100 %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3 – Результаты измерения покрытия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409"/>
        <w:gridCol w:w="2409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Этап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Запусков тестов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Line Coverage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Branch Coverage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Промежуточный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65,6 % (42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50 % (15 из 30)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Итоговый</w:t>
            </w:r>
          </w:p>
        </w:tc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39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(64 из 64)</w:t>
            </w:r>
          </w:p>
        </w:tc>
        <w:tc>
          <w:tcPr>
            <w:tcW w:w="2409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100 % (30 из 30)</w:t>
            </w:r>
          </w:p>
        </w:tc>
      </w:tr>
    </w:tbl>
    <w:p>
      <w:pPr/>
      <w:r>
        <w:rPr>
          <w:lang w:val="ru-RU"/>
        </w:rPr>
        <w:t xml:space="preserve">После дописывания тестов все 39 запусков проходят успешно. Итоговые значения Line Coverage – 100 % и Branch Coverage – 100 % превышают требуемый порог 90 %.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РАЗДЕЛ 4 АНАЛИЗ КАЧЕСТВА ТЕСТОВ</w:t>
      </w:r>
    </w:p>
    <w:p>
      <w:pPr/>
      <w:r>
        <w:rPr>
          <w:lang w:val="ru-RU"/>
        </w:rPr>
        <w:t xml:space="preserve">Для модуля выявлены граничные значения и особые случаи, сведённые в таблицу 4. Именно границы проверялись в первую очередь, так как ошибки в операторах сравнения (&gt; вместо &gt;=) проявляются только на самих порогах.</w:t>
      </w:r>
    </w:p>
    <w:p>
      <w:pPr>
        <w:keepNext/>
        <w:ind w:firstLine="0"/>
        <w:jc w:val="left"/>
      </w:pPr>
      <w:r>
        <w:rPr>
          <w:lang w:val="ru-RU"/>
        </w:rPr>
        <w:t xml:space="preserve">Таблица 4 – Граничные значения и особые случаи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684"/>
      </w:tblGrid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Параметр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Проверенные значения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Ожидаемое поведение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Цена товара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–100,50; 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руб. допустима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Количество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0, –1, –10; 1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 для значений ≤ 0; 1 допустимо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Список товаров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пустой, один некорректный среди корректных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ArgumentException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4 999 и 5 000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скидки / скидка 5 %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10 %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9 999 и 10 000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Скидка 5 % / скидка 10 %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 SUMMER20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Ошибка / скидка 20 % / скидка 20 %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Бесплатная доставка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2 999,99; 3 000; 3 000,01 руб.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300 руб. / бесплатно /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Доставка после скидок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3 749 и 3 750 руб. с SUMMER20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После скидки 2 999,2 руб. – доставка 300 руб.; 3 000 руб. – бесплатно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null, «», пробелы; «welcome10», «WELCOME 10»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Нет промокода; InvalidOperationException</w:t>
            </w:r>
          </w:p>
        </w:tc>
      </w:tr>
      <w:tr>
        <w:trPr>
          <w:cantSplit/>
          <w:jc w:val="center"/>
        </w:trPr>
        <w:tc>
          <w:tcPr>
            <w:tcW w:w="2268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Тип клиента и промокод</w:t>
            </w:r>
          </w:p>
        </w:tc>
        <w:tc>
          <w:tcPr>
            <w:tcW w:w="3402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WELCOME10 и VIP30 для новых и постоянных</w:t>
            </w:r>
          </w:p>
        </w:tc>
        <w:tc>
          <w:tcPr>
            <w:tcW w:w="3684" w:type="dxa"/>
          </w:tcPr>
          <w:p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Допустимый вариант – скидка, недопустимый – InvalidOperationException</w:t>
            </w:r>
          </w:p>
        </w:tc>
      </w:tr>
    </w:tbl>
    <w:p>
      <w:pPr/>
      <w:r>
        <w:rPr>
          <w:lang w:val="ru-RU"/>
        </w:rPr>
        <w:t xml:space="preserve">Параметризованные тесты ([Theory] + [InlineData]) применены там, где одна и та же логика проверяется на разных наборах данных: недопустимые цены и количества (TC-03, TC-04), граничные суммы скидок (TC-08), граничные суммы SUMMER20 (TC-13), неизвестные (TC-17) и пустые (TC-18) промокоды, пороги доставки (TC-19, TC-20). Это сокращает объём кода: вместо десятков однотипных [Fact]-методов получилось 22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/>
      <w:r>
        <w:rPr>
          <w:lang w:val="ru-RU"/>
        </w:rPr>
        <w:t xml:space="preserve">Наиболее сложными для тестирования оказались: метод GetPromoDiscountPercent (цикломатическая сложность 12), так как нужно покрыть три промокода с положительным и отрицательным условием, ветку default и пустой код; сочетание порогов скидок с порогом доставки, поскольку 3 000 руб. сравнивается с суммой после скидок и граничные значения приходится подбирать с учётом процента (3 750 руб. при 20 %); метод Validate, в котором для каждой причины ошибки нужен отдельный тест. Следует учитывать, что 100 % покрытие не гарантирует отсутствия дефектов, поэтому в тестах проверяются конкретные денежные результаты, а не только отсутствие исключений.</w:t>
      </w:r>
    </w:p>
    <w:p>
      <w:pPr/>
      <w:r>
        <w:rPr>
          <w:lang w:val="ru-RU"/>
        </w:rPr>
        <w:t xml:space="preserve">Замечание по реализации: константы порогов в классе объявлены как int, а не decimal. Coverlet считает объявления const decimal строками, которые никогда не выполняются, из-за чего Line Coverage занижался до 92,7 %; для int-констант такой особенности нет.</w:t>
      </w:r>
    </w:p>
    <w:p>
      <w:pPr>
        <w:pageBreakBefore/>
        <w:ind w:firstLine="0"/>
        <w:jc w:val="center"/>
      </w:pPr>
      <w:r>
        <w:rPr>
          <w:b/>
          <w:lang w:val="ru-RU"/>
        </w:rPr>
        <w:t xml:space="preserve">ЗАКЛЮЧЕНИЕ</w:t>
      </w:r>
    </w:p>
    <w:p>
      <w:pPr/>
      <w:r>
        <w:rPr>
          <w:lang w:val="ru-RU"/>
        </w:rPr>
        <w:t xml:space="preserve"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22 тестовых сценариев, реализованы 22 тестовых метода (39 запусков) на xUnit и FluentAssertions по паттерну Arrange-Act-Assert, включая параметризованные тесты и проверку исключений. Тесты написаны до реализации (TDD): на заглушке сервиса все 39 запусков упали (Red), после реализации бизнес-правил все прошли (Green). С помощью Coverlet и ReportGenerator измерено покрытие: на промежуточном этапе Line Coverage составил 65,6 %, Branch Coverage – 50 %; после анализа непокрытых строк и дописывания тестов итоговые значения достигли 100 % по обеим метрикам, что выше требуемых 90 %. Все тесты проходят, что подтверждает соответствие реализации бизнес-правилам задания. Основная трудность – подбор граничных значений для порогов скидок и доставки с учётом того, что они сравниваются с суммами до и после скидок.</w:t>
      </w:r>
    </w:p>
    <w:sectPr w:rsidR="00096E2F" w:rsidRPr="003A4CEE" w:rsidSect="00034616">
      <w:footerReference w:type="default" r:id="rId19"/>
      <w:pgSz w:w="11906" w:h="16838"/>
      <w:pgMar w:top="1134" w:right="850" w:bottom="1134" w:left="1701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26AACD" w14:textId="77777777" w:rsidR="00951619" w:rsidRDefault="00951619">
      <w:pPr>
        <w:spacing w:line="240" w:lineRule="auto"/>
      </w:pPr>
      <w:r>
        <w:separator/>
      </w:r>
    </w:p>
  </w:endnote>
  <w:endnote w:type="continuationSeparator" w:id="0">
    <w:p w14:paraId="3D845B38" w14:textId="77777777" w:rsidR="00951619" w:rsidRDefault="0095161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C3609" w14:textId="6E04B327" w:rsidR="00096E2F" w:rsidRDefault="00000000">
    <w:pPr>
      <w:pStyle w:val="a7"/>
      <w:ind w:firstLine="0"/>
      <w:jc w:val="center"/>
    </w:pPr>
    <w:r>
      <w:fldChar w:fldCharType="begin"/>
    </w:r>
    <w:r>
      <w:instrText>PAGE</w:instrText>
    </w:r>
    <w:r w:rsidR="003A4CEE">
      <w:fldChar w:fldCharType="separate"/>
    </w:r>
    <w:r w:rsidR="003A4CEE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703D54" w14:textId="77777777" w:rsidR="00951619" w:rsidRDefault="00951619">
      <w:pPr>
        <w:spacing w:line="240" w:lineRule="auto"/>
      </w:pPr>
      <w:r>
        <w:separator/>
      </w:r>
    </w:p>
  </w:footnote>
  <w:footnote w:type="continuationSeparator" w:id="0">
    <w:p w14:paraId="56E96720" w14:textId="77777777" w:rsidR="00951619" w:rsidRDefault="0095161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72711418">
    <w:abstractNumId w:val="8"/>
  </w:num>
  <w:num w:numId="2" w16cid:durableId="1757165671">
    <w:abstractNumId w:val="6"/>
  </w:num>
  <w:num w:numId="3" w16cid:durableId="1051349561">
    <w:abstractNumId w:val="5"/>
  </w:num>
  <w:num w:numId="4" w16cid:durableId="1604336881">
    <w:abstractNumId w:val="4"/>
  </w:num>
  <w:num w:numId="5" w16cid:durableId="296028612">
    <w:abstractNumId w:val="7"/>
  </w:num>
  <w:num w:numId="6" w16cid:durableId="1894582740">
    <w:abstractNumId w:val="3"/>
  </w:num>
  <w:num w:numId="7" w16cid:durableId="1638680824">
    <w:abstractNumId w:val="2"/>
  </w:num>
  <w:num w:numId="8" w16cid:durableId="399326232">
    <w:abstractNumId w:val="1"/>
  </w:num>
  <w:num w:numId="9" w16cid:durableId="1842114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28A"/>
    <w:rsid w:val="00034616"/>
    <w:rsid w:val="0006063C"/>
    <w:rsid w:val="00096E2F"/>
    <w:rsid w:val="0015074B"/>
    <w:rsid w:val="0029639D"/>
    <w:rsid w:val="00326F90"/>
    <w:rsid w:val="003A4CEE"/>
    <w:rsid w:val="0095161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091157"/>
  <w14:defaultImageDpi w14:val="300"/>
  <w15:docId w15:val="{0D3E89FD-F1EA-4C4A-A530-8432CD0D6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16</Pages>
  <Words>3030</Words>
  <Characters>17273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20263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Magma</cp:lastModifiedBy>
  <cp:revision>2</cp:revision>
  <dcterms:created xsi:type="dcterms:W3CDTF">2026-10-02T06:07:00Z</dcterms:created>
  <dcterms:modified xsi:type="dcterms:W3CDTF">2026-10-02T06:07:00Z</dcterms:modified>
  <cp:category/>
</cp:coreProperties>
</file>