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DCE12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МИНИСТЕРСТВО НАУКИ И ВЫСШЕГО ОБРАЗОВАНИЯ РОССИЙСКОЙ ФЕДЕРАЦИИ</w:t>
      </w:r>
    </w:p>
    <w:p w14:paraId="1F876DD8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98DC120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«Казанский национальный исследовательский технический университет им. А.Н. Туполева – КАИ»</w:t>
      </w:r>
    </w:p>
    <w:p w14:paraId="3E36B14E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Институт компьютерных технологий и защиты информации Отделение СПО ИКТЗИ (Колледж информационных технологий)</w:t>
      </w:r>
    </w:p>
    <w:p w14:paraId="533CDE84" w14:textId="77777777" w:rsidR="00096E2F" w:rsidRPr="003A4CEE" w:rsidRDefault="00096E2F">
      <w:pPr>
        <w:ind w:firstLine="0"/>
        <w:rPr>
          <w:lang w:val="ru-RU"/>
        </w:rPr>
      </w:pPr>
    </w:p>
    <w:p w14:paraId="61315E58" w14:textId="77777777" w:rsidR="00096E2F" w:rsidRPr="003A4CEE" w:rsidRDefault="00096E2F">
      <w:pPr>
        <w:ind w:firstLine="0"/>
        <w:rPr>
          <w:lang w:val="ru-RU"/>
        </w:rPr>
      </w:pPr>
    </w:p>
    <w:p w14:paraId="3DFD417E" w14:textId="77777777" w:rsidR="00096E2F" w:rsidRPr="003A4CEE" w:rsidRDefault="00096E2F">
      <w:pPr>
        <w:ind w:firstLine="0"/>
        <w:rPr>
          <w:lang w:val="ru-RU"/>
        </w:rPr>
      </w:pPr>
    </w:p>
    <w:p w14:paraId="37C64B5A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ЛАБОРАТОРНАЯ РАБОТА №2</w:t>
      </w:r>
    </w:p>
    <w:p w14:paraId="4D458799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по дисциплине</w:t>
      </w:r>
    </w:p>
    <w:p w14:paraId="7F6FD27E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ПОДДЕРЖКА И ТЕСТИРОВАНИЕ ПРОГРАММНЫХ МОДУЛЕЙ</w:t>
      </w:r>
    </w:p>
    <w:p w14:paraId="7FEB2AC6" w14:textId="77777777" w:rsidR="00096E2F" w:rsidRPr="003A4CEE" w:rsidRDefault="00096E2F">
      <w:pPr>
        <w:ind w:firstLine="0"/>
        <w:rPr>
          <w:lang w:val="ru-RU"/>
        </w:rPr>
      </w:pPr>
    </w:p>
    <w:p w14:paraId="7BD4E9A2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«Тема: АВТОМАТИЗИРОВАННОЕ МОДУЛЬНОЕ ТЕСТИРОВАНИЕ БИЗНЕС-ЛОГИКИ И ОЦЕНКА ПОКРЫТИЯ КОДА (CODE COVERAGE)»</w:t>
      </w:r>
    </w:p>
    <w:p w14:paraId="3213E7DC" w14:textId="77777777" w:rsidR="00096E2F" w:rsidRPr="003A4CEE" w:rsidRDefault="00096E2F">
      <w:pPr>
        <w:ind w:firstLine="0"/>
        <w:jc w:val="center"/>
      </w:pPr>
      <w:r>
        <w:rPr>
          <w:lang w:val="ru-RU"/>
        </w:rPr>
        <w:t>Вариант: Интернет-магазин</w:t>
      </w:r>
    </w:p>
    <w:p w14:paraId="40B2AE13" w14:textId="77777777" w:rsidR="00096E2F" w:rsidRPr="003A4CEE" w:rsidRDefault="00096E2F">
      <w:pPr>
        <w:ind w:firstLine="0"/>
        <w:rPr>
          <w:lang w:val="ru-RU"/>
        </w:rPr>
      </w:pPr>
    </w:p>
    <w:p w14:paraId="21CCEFDD" w14:textId="77777777" w:rsidR="00096E2F" w:rsidRPr="003A4CEE" w:rsidRDefault="00000000">
      <w:pPr>
        <w:ind w:firstLine="0"/>
        <w:jc w:val="right"/>
        <w:rPr>
          <w:lang w:val="ru-RU"/>
        </w:rPr>
      </w:pPr>
      <w:r w:rsidRPr="003A4CEE">
        <w:rPr>
          <w:lang w:val="ru-RU"/>
        </w:rPr>
        <w:t>Работу выполнил</w:t>
      </w:r>
    </w:p>
    <w:p w14:paraId="4E1AA669" w14:textId="77777777" w:rsidR="00096E2F" w:rsidRPr="003A4CEE" w:rsidRDefault="00000000">
      <w:pPr>
        <w:ind w:firstLine="0"/>
        <w:jc w:val="right"/>
        <w:rPr>
          <w:lang w:val="ru-RU"/>
        </w:rPr>
      </w:pPr>
      <w:r w:rsidRPr="003A4CEE">
        <w:rPr>
          <w:lang w:val="ru-RU"/>
        </w:rPr>
        <w:t>Студент гр.4337</w:t>
      </w:r>
    </w:p>
    <w:p w14:paraId="6F6EDBAA" w14:textId="77777777" w:rsidR="00096E2F" w:rsidRPr="003A4CEE" w:rsidRDefault="00000000">
      <w:pPr>
        <w:ind w:firstLine="0"/>
        <w:jc w:val="right"/>
        <w:rPr>
          <w:lang w:val="ru-RU"/>
        </w:rPr>
      </w:pPr>
      <w:proofErr w:type="spellStart"/>
      <w:r w:rsidRPr="003A4CEE">
        <w:rPr>
          <w:lang w:val="ru-RU"/>
        </w:rPr>
        <w:t>Сарбайцев</w:t>
      </w:r>
      <w:proofErr w:type="spellEnd"/>
      <w:r w:rsidRPr="003A4CEE">
        <w:rPr>
          <w:lang w:val="ru-RU"/>
        </w:rPr>
        <w:t xml:space="preserve"> Д.М.</w:t>
      </w:r>
    </w:p>
    <w:p w14:paraId="0AEDFA94" w14:textId="77777777" w:rsidR="00096E2F" w:rsidRPr="003A4CEE" w:rsidRDefault="00096E2F">
      <w:pPr>
        <w:ind w:firstLine="0"/>
        <w:jc w:val="right"/>
        <w:rPr>
          <w:lang w:val="ru-RU"/>
        </w:rPr>
      </w:pPr>
    </w:p>
    <w:p w14:paraId="66B2AFF1" w14:textId="77777777" w:rsidR="00096E2F" w:rsidRPr="003A4CEE" w:rsidRDefault="00000000">
      <w:pPr>
        <w:ind w:firstLine="0"/>
        <w:jc w:val="right"/>
        <w:rPr>
          <w:lang w:val="ru-RU"/>
        </w:rPr>
      </w:pPr>
      <w:r w:rsidRPr="003A4CEE">
        <w:rPr>
          <w:lang w:val="ru-RU"/>
        </w:rPr>
        <w:t>Принял</w:t>
      </w:r>
    </w:p>
    <w:p w14:paraId="7014A8E2" w14:textId="77777777" w:rsidR="00096E2F" w:rsidRPr="003A4CEE" w:rsidRDefault="00000000">
      <w:pPr>
        <w:ind w:firstLine="0"/>
        <w:jc w:val="right"/>
        <w:rPr>
          <w:lang w:val="ru-RU"/>
        </w:rPr>
      </w:pPr>
      <w:r w:rsidRPr="003A4CEE">
        <w:rPr>
          <w:lang w:val="ru-RU"/>
        </w:rPr>
        <w:t>Преподаватель Тарасов Д.Е.</w:t>
      </w:r>
    </w:p>
    <w:p w14:paraId="639FDB5D" w14:textId="77777777" w:rsidR="00096E2F" w:rsidRPr="003A4CEE" w:rsidRDefault="00096E2F">
      <w:pPr>
        <w:ind w:firstLine="0"/>
        <w:rPr>
          <w:lang w:val="ru-RU"/>
        </w:rPr>
      </w:pPr>
    </w:p>
    <w:p w14:paraId="06AF62F8" w14:textId="77777777" w:rsidR="00096E2F" w:rsidRPr="003A4CEE" w:rsidRDefault="00096E2F">
      <w:pPr>
        <w:ind w:firstLine="0"/>
        <w:rPr>
          <w:lang w:val="ru-RU"/>
        </w:rPr>
      </w:pPr>
    </w:p>
    <w:p w14:paraId="117471F4" w14:textId="77777777" w:rsidR="00096E2F" w:rsidRPr="003A4CEE" w:rsidRDefault="00000000">
      <w:pPr>
        <w:ind w:firstLine="0"/>
        <w:jc w:val="center"/>
        <w:rPr>
          <w:lang w:val="ru-RU"/>
        </w:rPr>
      </w:pPr>
      <w:r w:rsidRPr="003A4CEE">
        <w:rPr>
          <w:lang w:val="ru-RU"/>
        </w:rPr>
        <w:t>Казань, 2026 г.</w:t>
      </w:r>
    </w:p>
    <w:p>
      <w:pPr>
        <w:pageBreakBefore/>
        <w:ind w:firstLine="0"/>
        <w:jc w:val="center"/>
      </w:pPr>
      <w:r>
        <w:rPr>
          <w:b/>
          <w:lang w:val="ru-RU"/>
        </w:rPr>
        <w:t xml:space="preserve">РАЗДЕЛ 1 АНАЛИЗ ИСХОДНОГО КОДА</w:t>
      </w:r>
    </w:p>
    <w:p>
      <w:pPr/>
      <w:r>
        <w:rPr>
          <w:lang w:val="ru-RU"/>
        </w:rPr>
        <w:t xml:space="preserve">Тестируемый модуль – расчёт стоимости заказа интернет-магазина (класс OrderService, метод CalculateTotal). Входные данные: список товаров (название, цена за единицу, количество), флаг постоянного клиента IsLoyalCustomer и промокод (строка, может быть пустой). Результат – объект OrderResult с базовой суммой, процентом и суммой скидки, стоимостью доставки и итоговой суммой. Бизнес-правила: базовая стоимость равна сумме произведений цены и количества; цена и количество должны быть больше 0, список товаров не должен быть пустым (иначе ArgumentException); скидка по сумме составляет 5 % от 5 000 руб. и 10 % от 10 000 руб.; постоянному клиенту даётся дополнительные 5 %; промокод WELCOME10 даёт 10 % только новым клиентам, SUMMER20 – 20 % только при сумме от 3 000 руб., VIP30 – 30 % только постоянным клиентам, невалидный промокод вызывает InvalidOperationException; доставка бесплатна при сумме после скидок от 3 000 руб., иначе стоит 300 руб.; итоговая стоимость не бывает отрицательной.</w:t>
      </w:r>
    </w:p>
    <w:p>
      <w:pPr/>
      <w:r>
        <w:rPr>
          <w:lang w:val="ru-RU"/>
        </w:rPr>
        <w:t xml:space="preserve">В задании не оговорены детали, поэтому приняты допущения: все процентные скидки (по сумме, лояльность, промокод) суммируются; условие промокода SUMMER20 проверяется по базовой сумме заказа; промокод, неприменимый к данному клиенту или заказу, считается невалидным; пустой, null или состоящий из пробелов промокод означает отсутствие промокода; промокоды сравниваются точно, как записаны в задании; денежные величины хранятся в типе decimal.</w:t>
      </w:r>
    </w:p>
    <w:p>
      <w:pPr/>
      <w:r>
        <w:rPr>
          <w:lang w:val="ru-RU"/>
        </w:rPr>
        <w:t xml:space="preserve">Анализ кода выявил следующие ветви выполнения: проверка списка (null или пустой), проверка цены и количества каждого товара; три исхода выбора скидки по сумме; ветка лояльности; два исхода выбора доставки; в обработке промокода – пустой код, три варианта switch, каждый с условием допустимости, и ветка default. Всего в методах класса OrderService ReportGenerator насчитал 30 ветвей. На основе этих ветвей составлена матрица из 22 тестовых сценариев (таблица 1), соответствие сценариев тестовым методам приведено в таблице 2.</w:t>
      </w:r>
    </w:p>
    <w:p>
      <w:pPr>
        <w:keepNext/>
        <w:ind w:firstLine="0"/>
        <w:jc w:val="left"/>
      </w:pPr>
      <w:r>
        <w:rPr>
          <w:lang w:val="ru-RU"/>
        </w:rPr>
        <w:t xml:space="preserve">Таблица 1 – Матрица тестовых сценариев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3402"/>
        <w:gridCol w:w="3118"/>
      </w:tblGrid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ID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Категория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Описание сценария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Ожидаемый результат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TC-01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Валидация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Список товаров равен null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TC-02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Валидация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Пустой список товаров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TC-03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Валидация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Цена 0, –1, –100,50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TC-04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Валидация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Количество 0, –1, –10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TC-05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Валидация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Один некорректный товар среди корректных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TC-06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Базовый расчёт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Минимальный корректный заказ: 1 товар по 1 руб.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Итого 301 руб. (1 + доставка 300)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TC-07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Базовый расчёт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Несколько товаров с разным количеством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База 4 500 руб., без доставки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TC-08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Граница скидки по сумме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4 999 / 5 000 / 9 999 / 10 000 / 25 000 руб.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0 % / 5 % / 5 % / 10 % / 10 %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TC-09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Лояльность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Постоянный клиент, заказ 2 000 руб.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5 % (100 руб.), итого 2 200 руб.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TC-10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Лояльность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Постоянный клиент, заказ 10 000 руб.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15 % (10 % + 5 %), итого 8 500 руб.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TC-11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Промокод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WELCOME10, новый клиент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10 %, итого 1 200 руб.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TC-12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Промокод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WELCOME10, постоянный клиент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InvalidOperationException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TC-13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Граница промокода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SUMMER20 при сумме 3 000 / 3 001 / 10 000 руб.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20 % (30 % при 10 000 руб.)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TC-14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Граница промокода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SUMMER20 при сумме 2 999,99 руб.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InvalidOperationException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TC-15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Промокод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VIP30, постоянный клиент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35 % (30 % + 5 %), итого 1 600 руб.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TC-16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Промокод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VIP30, новый клиент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InvalidOperationException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TC-17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Промокод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Неизвестные коды: BLACKFRIDAY, welcome, «WELCOME 10»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InvalidOperationException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TC-18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Промокод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Пустой промокод: null, «», «   »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Скидки нет, итого 1 300 руб.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TC-19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Граница доставки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Сумма 2 999,99 / 3 000 / 3 000,01 руб. без скидок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Доставка 300 / 0 / 0 руб.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TC-20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Граница доставки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3 750 и 3 749 руб. с SUMMER20 (порог после скидок)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Доставка 0 руб. и 300 руб.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TC-21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Комбинация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10 % + лояльность 5 % + VIP30 30 %, база 11 000 руб.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4 950 руб., итого 6 050 руб.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TC-22</w:t>
            </w:r>
          </w:p>
        </w:tc>
        <w:tc>
          <w:tcPr>
            <w:tcW w:w="19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Граница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Большое количество: 1000 × 10 руб.</w:t>
            </w:r>
          </w:p>
        </w:tc>
        <w:tc>
          <w:tcPr>
            <w:tcW w:w="311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10 %, итого 9 000 руб.</w:t>
            </w:r>
          </w:p>
        </w:tc>
      </w:tr>
    </w:tbl>
    <w:p>
      <w:pPr>
        <w:keepNext/>
        <w:pageBreakBefore/>
        <w:ind w:firstLine="0"/>
        <w:jc w:val="left"/>
      </w:pPr>
      <w:r>
        <w:rPr>
          <w:lang w:val="ru-RU"/>
        </w:rPr>
        <w:t xml:space="preserve">Таблица 2 – Соответствие сценариев тестовым методам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8504"/>
      </w:tblGrid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ID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Тестовый метод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TC-01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CalculateTotal_WithNullItems_ThrowsArgumentException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TC-02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CalculateTotal_WithEmptyItems_ThrowsArgumentException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TC-03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CalculateTotal_WithNonPositivePrice_ThrowsArgumentException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TC-04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CalculateTotal_WithNonPositiveQuantity_ThrowsArgumentException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TC-05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CalculateTotal_WithOneInvalidItemAmongValid_ThrowsArgumentException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TC-06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CalculateTotal_WithMinimalValidOrder_ReturnsBaseAmountPlusDelivery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TC-07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CalculateTotal_WithSeveralItems_SumsPriceTimesQuantity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TC-08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CalculateTotal_AmountDiscountBoundaries_AppliesExpectedDiscount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TC-09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CalculateTotal_WithLoyalCustomerAndSmallOrder_AddsFivePercent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TC-10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CalculateTotal_WithLoyalCustomerAndLargeOrder_SumsLoyaltyWithAmountDiscount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TC-11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CalculateTotal_WithWelcome10ForNewCustomer_AppliesTenPercent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TC-12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CalculateTotal_WithWelcome10ForLoyalCustomer_ThrowsInvalidOperationException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TC-13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CalculateTotal_WithSummer20AtOrAboveMinimum_AppliesTwentyPercent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TC-14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CalculateTotal_WithSummer20BelowMinimum_ThrowsInvalidOperationException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TC-15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CalculateTotal_WithVip30ForLoyalCustomer_AppliesThirtyPlusLoyaltyPercent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TC-16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CalculateTotal_WithVip30ForNewCustomer_ThrowsInvalidOperationException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TC-17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CalculateTotal_WithUnknownPromoCode_ThrowsInvalidOperationException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TC-18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CalculateTotal_WithEmptyPromoCode_AppliesNoPromoDiscount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TC-19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CalculateTotal_DeliveryBoundaryWithoutDiscounts_ChargesExpectedDelivery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TC-20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CalculateTotal_DeliveryThresholdIsCheckedAfterDiscounts_ChargesExpectedDelivery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TC-21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CalculateTotal_WithAllDiscountsCombined_SumsAllPercentages</w:t>
            </w:r>
          </w:p>
        </w:tc>
      </w:tr>
      <w:tr>
        <w:trPr>
          <w:cantSplit/>
          <w:jc w:val="center"/>
        </w:trPr>
        <w:tc>
          <w:tcPr>
            <w:tcW w:w="850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TC-22</w:t>
            </w:r>
          </w:p>
        </w:tc>
        <w:tc>
          <w:tcPr>
            <w:tcW w:w="850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CalculateTotal_WithManyIdenticalItems_ReturnsConsistentResult</w:t>
            </w:r>
          </w:p>
        </w:tc>
      </w:tr>
    </w:tbl>
    <w:p>
      <w:pPr>
        <w:pageBreakBefore/>
        <w:ind w:firstLine="0"/>
        <w:jc w:val="center"/>
      </w:pPr>
      <w:r>
        <w:rPr>
          <w:b/>
          <w:lang w:val="ru-RU"/>
        </w:rPr>
        <w:t xml:space="preserve">РАЗДЕЛ 2 РЕАЛИЗАЦИЯ UNIT-ТЕСТОВ</w:t>
      </w:r>
    </w:p>
    <w:p>
      <w:pPr/>
      <w:r>
        <w:rPr>
          <w:lang w:val="ru-RU"/>
        </w:rPr>
        <w:t xml:space="preserve">Решение Lab2.sln содержит два проекта: Lab2.Core – библиотека классов с исходным кодом модуля (OrderItem.cs, OrderResult.cs, OrderService.cs) и Lab2.Tests – проект xUnit (OrderServiceTests.cs) со ссылкой на Lab2.Core. В тестовый проект установлены пакеты FluentAssertions 6.12.2, coverlet.collector и coverlet.msbuild. Среда: .NET 8, xUnit 2.5.3. Структура решения приведена в листинге 1.</w:t>
      </w:r>
    </w:p>
    <w:p>
      <w:pPr>
        <w:keepNext/>
        <w:ind w:firstLine="0"/>
        <w:jc w:val="left"/>
      </w:pPr>
      <w:r>
        <w:rPr>
          <w:lang w:val="ru-RU"/>
        </w:rPr>
        <w:t xml:space="preserve">Листинг 1 – Структура решения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Lab2/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├── Lab2.sln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├── Lab2.Core/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│   ├── OrderItem.cs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│   ├── OrderResult.cs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│   └── OrderService.cs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└── Lab2.Tests/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└── OrderServiceTests.cs</w:t>
      </w:r>
    </w:p>
    <w:p>
      <w:pPr>
        <w:spacing w:after="0" w:line="240" w:lineRule="auto"/>
        <w:ind w:firstLine="0"/>
      </w:pPr>
    </w:p>
    <w:p>
      <w:pPr/>
      <w:r>
        <w:rPr>
          <w:lang w:val="ru-RU"/>
        </w:rPr>
        <w:t xml:space="preserve">Все 22 тестовых метода написаны по паттерну Arrange-Act-Assert и названы по шаблону MethodName_Condition_ExpectedBehavior. Одиночные сценарии оформлены атрибутом [Fact], сценарии с набором данных – [Theory] с [InlineData]. Ниже приведены наиболее показательные тесты.</w:t>
      </w:r>
    </w:p>
    <w:p>
      <w:pPr>
        <w:keepNext/>
        <w:ind w:firstLine="0"/>
        <w:jc w:val="left"/>
      </w:pPr>
      <w:r>
        <w:rPr>
          <w:lang w:val="ru-RU"/>
        </w:rPr>
        <w:t xml:space="preserve">Листинг 2 – Тест с атрибутом [Fact]: базовый расчёт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[Fact]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CalculateTotal_WithMinimalValidOrder_ReturnsBaseAmountPlusDelivery()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items = Single(1m);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result = _service.CalculateTotal(items, false, null);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result.BaseAmount.Should().Be(1m);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result.DiscountPercent.Should().Be(0m);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result.DeliveryCost.Should().Be(300m, "сумма меньше 3000 руб.");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result.FinalAmount.Should().Be(301m);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3 – Параметризованный тест: граничные значения скидки по сумме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[Theory]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[InlineData(4999, 0, 0)]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[InlineData(5000, 5, 250)]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[InlineData(9999, 5, 499.95)]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[InlineData(10000, 10, 1000)]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[InlineData(25000, 10, 2500)]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CalculateTotal_AmountDiscountBoundaries_AppliesExpectedDiscount(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double price, double expectedPercent, double expectedDiscount)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items = Single((decimal)price);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result = _service.CalculateTotal(items, false, null);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result.DiscountPercent.Should().Be((decimal)expectedPercent);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result.DiscountAmount.Should().Be((decimal)expectedDiscount);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result.FinalAmount.Should().Be(result.BaseAmount - result.DiscountAmount,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    "доставка бесплатна при сумме от 3000 руб.");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4 – Проверка исключения через делегат Action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[Fact]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CalculateTotal_WithWelcome10ForLoyalCustomer_ThrowsInvalidOperationException()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items = Single(1000m);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Action act = () =&gt; _service.CalculateTotal(items, true, "WELCOME10");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act.Should().Throw&lt;InvalidOperationException&gt;("WELCOME10 только для новых клиентов");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5 – Параметризованная проверка исключений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[Theory]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[InlineData(0)]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[InlineData(-1)]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[InlineData(-100.50)]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CalculateTotal_WithNonPositivePrice_ThrowsArgumentException(double price)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items = Single((decimal)price);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Action act = () =&gt; _service.CalculateTotal(items, false, null);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act.Should().Throw&lt;ArgumentException&gt;("цена должна быть строго больше 0");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6 – Граница порога доставки после применения скидок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[Theory]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[InlineData(3750, 0, 3000)]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[InlineData(3749, 300, 3299.2)]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CalculateTotal_DeliveryThresholdIsCheckedAfterDiscounts_ChargesExpectedDelivery(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double price, double expectedDelivery, double expectedFinal)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items = Single((decimal)price);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result = _service.CalculateTotal(items, false, "SUMMER20");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result.DeliveryCost.Should().Be((decimal)expectedDelivery,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    "порог 3000 руб. сравнивается с суммой после скидок");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result.FinalAmount.Should().Be((decimal)expectedFinal);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  <w:ind w:firstLine="0"/>
        <w:jc w:val="left"/>
      </w:pPr>
      <w:r>
        <w:rPr>
          <w:lang w:val="ru-RU"/>
        </w:rPr>
        <w:t xml:space="preserve">Листинг 7 – Комбинация всех скидок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[Fact]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void CalculateTotal_WithAllDiscountsCombined_SumsAllPercentages()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ARRANGE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items = new List&lt;OrderItem&gt;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    new("Ноутбук", 8000m, 1),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    new("Мышь", 1000m, 3)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};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ACT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var result = _service.CalculateTotal(items, true, "VIP30");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// ===== ASSERT =====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result.BaseAmount.Should().Be(11000m);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result.DiscountPercent.Should().Be(45m, "10% по сумме + 5% лояльность + 30% промокод");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result.DiscountAmount.Should().Be(4950m);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result.DeliveryCost.Should().Be(0m);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result.FinalAmount.Should().Be(6050m);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/>
      <w:r>
        <w:rPr>
          <w:lang w:val="ru-RU"/>
        </w:rPr>
        <w:t xml:space="preserve">В приведённых примерах паттерн AAA выдержан одинаково. В секции ARRANGE создаются входные данные: список товаров через вспомогательный метод Single или явный List&lt;OrderItem&gt;. В секции ACT вызывается тестируемый метод CalculateTotal; при проверке исключений вызов оборачивается в делегат Action и выполняется только в секции ASSERT, иначе тест упал бы до проверки. В секции ASSERT результат проверяется через FluentAssertions (Should().Be(...), Should().Throw&lt;...&gt;()); второй параметр Be(...) содержит обоснование ожидаемого значения, которое попадает в сообщение при падении теста.</w:t>
      </w:r>
    </w:p>
    <w:p>
      <w:pPr/>
      <w:r>
        <w:rPr>
          <w:lang w:val="ru-RU"/>
        </w:rPr>
        <w:t xml:space="preserve">Тесты написаны до реализации по методике TDD (цикл Red-Green). Сначала были написаны все 22 тестовых метода, а класс OrderService создан в виде заглушки, метод CalculateTotal которой выбрасывает NotImplementedException (листинг 8). Заглушка позволяет проекту собраться, но не реализует ни одного бизнес-правила. Тесты запускались в Visual Studio через «Обозреватель тестов».</w:t>
      </w:r>
    </w:p>
    <w:p>
      <w:pPr>
        <w:keepNext/>
        <w:ind w:firstLine="0"/>
        <w:jc w:val="left"/>
      </w:pPr>
      <w:r>
        <w:rPr>
          <w:lang w:val="ru-RU"/>
        </w:rPr>
        <w:t xml:space="preserve">Листинг 8 – Заглушка OrderService для фазы Red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public class OrderService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public OrderResult CalculateTotal(IReadOnlyList&lt;OrderItem&gt; items, bool isLoyalCustomer, string? promoCode)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{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    throw new NotImplementedException();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keepNext/>
        <w:keepLines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after="0" w:line="240" w:lineRule="auto"/>
        <w:ind w:firstLine="0"/>
      </w:pPr>
    </w:p>
    <w:p>
      <w:pPr>
        <w:keepNext/>
      </w:pPr>
      <w:r>
        <w:rPr>
          <w:lang w:val="ru-RU"/>
        </w:rPr>
        <w:t xml:space="preserve">На рисунке 1 показано: фаза Red – окно «Обозреватель тестов» Visual Studio после запуска тестов с заглушкой, все 39 тестов не пройдены.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1 – Фаза Red: все тесты не пройдены (Visual Studio, Обозреватель тестов)</w:t>
      </w:r>
    </w:p>
    <w:p>
      <w:pPr/>
      <w:r>
        <w:rPr>
          <w:lang w:val="ru-RU"/>
        </w:rPr>
        <w:t xml:space="preserve">После этого в OrderService была реализована логика по бизнес-правилам варианта: валидация, скидка по сумме, скидка постоянному клиенту, промокоды и доставка. Повторный запуск тестов дал зелёный результат: все 39 запусков пройдены.</w:t>
      </w:r>
    </w:p>
    <w:p>
      <w:pPr>
        <w:keepNext/>
      </w:pPr>
      <w:r>
        <w:rPr>
          <w:lang w:val="ru-RU"/>
        </w:rPr>
        <w:t xml:space="preserve">На рисунке 2 показано: фаза Green – окно «Обозреватель тестов» Visual Studio после реализации сервиса, все 39 тестов пройдены.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2 – Фаза Green: все тесты пройдены (Visual Studio, Обозреватель тестов)</w:t>
      </w:r>
    </w:p>
    <w:p>
      <w:pPr>
        <w:pageBreakBefore/>
        <w:ind w:firstLine="0"/>
        <w:jc w:val="center"/>
      </w:pPr>
      <w:r>
        <w:rPr>
          <w:b/>
          <w:lang w:val="ru-RU"/>
        </w:rPr>
        <w:t xml:space="preserve">РАЗДЕЛ 3 РЕЗУЛЬТАТЫ ИЗМЕРЕНИЯ ПОКРЫТИЯ</w:t>
      </w:r>
    </w:p>
    <w:p>
      <w:pPr/>
      <w:r>
        <w:rPr>
          <w:lang w:val="ru-RU"/>
        </w:rPr>
        <w:t xml:space="preserve">Покрытие измерялось командой dotnet test --collect:"XPlat Code Coverage"; HTML-отчёт строился командой reportgenerator -reports:"**/coverage.cobertura.xml" -targetdir:"coveragereport" -reporttypes:Html. На промежуточном этапе был запущен только набор тестов валидации и минимального расчёта (8 тестов). Покрытие составило Line Coverage – 65,6 % (42 из 64 строк), Branch Coverage – 50 % (15 из 30 ветвей), то есть ниже требуемых 90 %.</w:t>
      </w:r>
    </w:p>
    <w:p>
      <w:pPr>
        <w:keepNext/>
      </w:pPr>
      <w:r>
        <w:rPr>
          <w:lang w:val="ru-RU"/>
        </w:rPr>
        <w:t xml:space="preserve">На рисунке 3 показано: сводка покрытия на промежуточном этапе.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_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3 – Сводка покрытия на промежуточном этапе (Line 65,6 %, Branch 50 %)</w:t>
      </w:r>
    </w:p>
    <w:p>
      <w:pPr>
        <w:keepNext/>
      </w:pPr>
      <w:r>
        <w:rPr>
          <w:lang w:val="ru-RU"/>
        </w:rPr>
        <w:t xml:space="preserve">На рисунке 4 показано: фрагмент OrderService.cs, красным выделены непокрытые строки, жёлтым – частично покрытые.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406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_co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06545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4 – Фрагмент OrderService.cs с подсветкой непокрытых строк</w:t>
      </w:r>
    </w:p>
    <w:p>
      <w:pPr/>
      <w:r>
        <w:rPr>
          <w:lang w:val="ru-RU"/>
        </w:rPr>
        <w:t xml:space="preserve">Анализ непокрытых строк: красным выделены ветви скидок по сумме (return 10m, return 5m) и весь блок switch обработки промокодов (WELCOME10, SUMMER20, VIP30 и default с исключением); жёлтым – условия, у которых проверена только одна из двух веток (лояльность, доставка, пороги скидок, пустой промокод). Для их покрытия были дописаны тесты TC-08 – TC-22: граничные значения скидок по сумме, лояльность, по два теста на каждый промокод (допустимый и недопустимый клиент или сумма), неизвестные промокоды, граница бесплатной доставки до и после применения скидок и комбинация всех скидок.</w:t>
      </w:r>
    </w:p>
    <w:p>
      <w:pPr>
        <w:keepNext/>
      </w:pPr>
      <w:r>
        <w:rPr>
          <w:lang w:val="ru-RU"/>
        </w:rPr>
        <w:t xml:space="preserve">На рисунке 5 показано: итоговый отчёт ReportGenerator после запуска всех 39 тестов.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 xml:space="preserve">Рисунок 5 – Итоговый отчёт ReportGenerator: Line Coverage 100 %, Branch Coverage 100 %</w:t>
      </w:r>
    </w:p>
    <w:p>
      <w:pPr>
        <w:keepNext/>
        <w:ind w:firstLine="0"/>
        <w:jc w:val="left"/>
      </w:pPr>
      <w:r>
        <w:rPr>
          <w:lang w:val="ru-RU"/>
        </w:rPr>
        <w:t xml:space="preserve">Таблица 3 – Результаты измерения покрытия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409"/>
        <w:gridCol w:w="2409"/>
      </w:tblGrid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Этап</w:t>
            </w:r>
          </w:p>
        </w:tc>
        <w:tc>
          <w:tcPr>
            <w:tcW w:w="2268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Запусков тестов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Line Coverage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Branch Coverage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Промежуточный</w:t>
            </w:r>
          </w:p>
        </w:tc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8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65,6 % (42 из 64)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50 % (15 из 30)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Итоговый</w:t>
            </w:r>
          </w:p>
        </w:tc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39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100 % (64 из 64)</w:t>
            </w:r>
          </w:p>
        </w:tc>
        <w:tc>
          <w:tcPr>
            <w:tcW w:w="2409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100 % (30 из 30)</w:t>
            </w:r>
          </w:p>
        </w:tc>
      </w:tr>
    </w:tbl>
    <w:p>
      <w:pPr/>
      <w:r>
        <w:rPr>
          <w:lang w:val="ru-RU"/>
        </w:rPr>
        <w:t xml:space="preserve">После дописывания тестов все 39 запусков проходят успешно. Итоговые значения Line Coverage – 100 % и Branch Coverage – 100 % превышают требуемый порог 90 %.</w:t>
      </w:r>
    </w:p>
    <w:p>
      <w:pPr>
        <w:pageBreakBefore/>
        <w:ind w:firstLine="0"/>
        <w:jc w:val="center"/>
      </w:pPr>
      <w:r>
        <w:rPr>
          <w:b/>
          <w:lang w:val="ru-RU"/>
        </w:rPr>
        <w:t xml:space="preserve">РАЗДЕЛ 4 АНАЛИЗ КАЧЕСТВА ТЕСТОВ</w:t>
      </w:r>
    </w:p>
    <w:p>
      <w:pPr/>
      <w:r>
        <w:rPr>
          <w:lang w:val="ru-RU"/>
        </w:rPr>
        <w:t xml:space="preserve">Для модуля выявлены граничные значения и особые случаи, сведённые в таблицу 4. Именно границы проверялись в первую очередь, так как ошибки в операторах сравнения (&gt; вместо &gt;=) проявляются только на самих порогах.</w:t>
      </w:r>
    </w:p>
    <w:p>
      <w:pPr>
        <w:keepNext/>
        <w:ind w:firstLine="0"/>
        <w:jc w:val="left"/>
      </w:pPr>
      <w:r>
        <w:rPr>
          <w:lang w:val="ru-RU"/>
        </w:rPr>
        <w:t xml:space="preserve">Таблица 4 – Граничные значения и особые случаи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84"/>
      </w:tblGrid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Параметр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Проверенные значения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Ожидаемое поведение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Цена товара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0, –1, –100,50; 1 руб.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ArgumentException для значений ≤ 0; 1 руб. допустима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Количество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0, –1, –10; 1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ArgumentException для значений ≤ 0; 1 допустимо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Список товаров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null, пустой, один некорректный среди корректных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ArgumentException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5 %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4 999 и 5 000 руб.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Нет скидки / скидка 5 %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10 %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9 999 и 10 000 руб.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Скидка 5 % / скидка 10 %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Промокод SUMMER20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2 999,99; 3 000; 3 001 руб.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Ошибка / скидка 20 % / скидка 20 %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Бесплатная доставка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2 999,99; 3 000; 3 000,01 руб.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300 руб. / бесплатно / бесплатно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Доставка после скидок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3 749 и 3 750 руб. с SUMMER20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После скидки 2 999,2 руб. – доставка 300 руб.; 3 000 руб. – бесплатно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Промокод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null, «», пробелы; «welcome10», «WELCOME 10»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Нет промокода; InvalidOperationException</w:t>
            </w:r>
          </w:p>
        </w:tc>
      </w:tr>
      <w:tr>
        <w:trPr>
          <w:cantSplit/>
          <w:jc w:val="center"/>
        </w:trPr>
        <w:tc>
          <w:tcPr>
            <w:tcW w:w="2268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Тип клиента и промокод</w:t>
            </w:r>
          </w:p>
        </w:tc>
        <w:tc>
          <w:tcPr>
            <w:tcW w:w="3402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WELCOME10 и VIP30 для новых и постоянных</w:t>
            </w:r>
          </w:p>
        </w:tc>
        <w:tc>
          <w:tcPr>
            <w:tcW w:w="3684" w:type="dxa"/>
          </w:tcPr>
          <w:p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Допустимый вариант – скидка, недопустимый – InvalidOperationException</w:t>
            </w:r>
          </w:p>
        </w:tc>
      </w:tr>
    </w:tbl>
    <w:p>
      <w:pPr/>
      <w:r>
        <w:rPr>
          <w:lang w:val="ru-RU"/>
        </w:rPr>
        <w:t xml:space="preserve">Параметризованные тесты ([Theory] + [InlineData]) применены там, где одна и та же логика проверяется на разных наборах данных: недопустимые цены и количества (TC-03, TC-04), граничные суммы скидок (TC-08), граничные суммы SUMMER20 (TC-13), неизвестные (TC-17) и пустые (TC-18) промокоды, пороги доставки (TC-19, TC-20). Это сокращает объём кода: вместо десятков однотипных [Fact]-методов получилось 22 тестовых метода, а новый граничный случай добавляется одной строкой [InlineData]. Каждый набор данных выполняется и отображается как отдельный тест.</w:t>
      </w:r>
    </w:p>
    <w:p>
      <w:pPr/>
      <w:r>
        <w:rPr>
          <w:lang w:val="ru-RU"/>
        </w:rPr>
        <w:t xml:space="preserve">Наиболее сложными для тестирования оказались: метод GetPromoDiscountPercent (цикломатическая сложность 12), так как нужно покрыть три промокода с положительным и отрицательным условием, ветку default и пустой код; сочетание порогов скидок с порогом доставки, поскольку 3 000 руб. сравнивается с суммой после скидок и граничные значения приходится подбирать с учётом процента (3 750 руб. при 20 %); метод Validate, в котором для каждой причины ошибки нужен отдельный тест. Следует учитывать, что 100 % покрытие не гарантирует отсутствия дефектов, поэтому в тестах проверяются конкретные денежные результаты, а не только отсутствие исключений.</w:t>
      </w:r>
    </w:p>
    <w:p>
      <w:pPr/>
      <w:r>
        <w:rPr>
          <w:lang w:val="ru-RU"/>
        </w:rPr>
        <w:t xml:space="preserve">Замечание по реализации: константы порогов в классе объявлены как int, а не decimal. Coverlet считает объявления const decimal строками, которые никогда не выполняются, из-за чего Line Coverage занижался до 92,7 %; для int-констант такой особенности нет.</w:t>
      </w:r>
    </w:p>
    <w:p>
      <w:pPr>
        <w:pageBreakBefore/>
        <w:ind w:firstLine="0"/>
        <w:jc w:val="center"/>
      </w:pPr>
      <w:r>
        <w:rPr>
          <w:b/>
          <w:lang w:val="ru-RU"/>
        </w:rPr>
        <w:t xml:space="preserve">ЗАКЛЮЧЕНИЕ</w:t>
      </w:r>
    </w:p>
    <w:p>
      <w:pPr/>
      <w:r>
        <w:rPr>
          <w:lang w:val="ru-RU"/>
        </w:rPr>
        <w:t xml:space="preserve">В ходе работы освоены методики тестирования «белого ящика» и измерение покрытия кода. Для модуля расчёта стоимости заказа интернет-магазина составлена матрица из 22 тестовых сценариев, реализованы 22 тестовых метода (39 запусков) на xUnit и FluentAssertions по паттерну Arrange-Act-Assert, включая параметризованные тесты и проверку исключений. Тесты написаны до реализации (TDD): на заглушке сервиса все 39 запусков упали (Red), после реализации бизнес-правил все прошли (Green). С помощью Coverlet и ReportGenerator измерено покрытие: на промежуточном этапе Line Coverage составил 65,6 %, Branch Coverage – 50 %; после анализа непокрытых строк и дописывания тестов итоговые значения достигли 100 % по обеим метрикам, что выше требуемых 90 %. Все тесты проходят, что подтверждает соответствие реализации бизнес-правилам задания. Основная трудность – подбор граничных значений для порогов скидок и доставки с учётом того, что они сравниваются с суммами до и после скидок.</w:t>
      </w:r>
    </w:p>
    <w:sectPr w:rsidR="00096E2F" w:rsidRPr="003A4CEE" w:rsidSect="00034616">
      <w:footerReference w:type="default" r:id="rId1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6AACD" w14:textId="77777777" w:rsidR="00951619" w:rsidRDefault="00951619">
      <w:pPr>
        <w:spacing w:line="240" w:lineRule="auto"/>
      </w:pPr>
      <w:r>
        <w:separator/>
      </w:r>
    </w:p>
  </w:endnote>
  <w:endnote w:type="continuationSeparator" w:id="0">
    <w:p w14:paraId="3D845B38" w14:textId="77777777" w:rsidR="00951619" w:rsidRDefault="00951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C3609" w14:textId="6E04B327" w:rsidR="00096E2F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3A4CEE">
      <w:fldChar w:fldCharType="separate"/>
    </w:r>
    <w:r w:rsidR="003A4C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03D54" w14:textId="77777777" w:rsidR="00951619" w:rsidRDefault="00951619">
      <w:pPr>
        <w:spacing w:line="240" w:lineRule="auto"/>
      </w:pPr>
      <w:r>
        <w:separator/>
      </w:r>
    </w:p>
  </w:footnote>
  <w:footnote w:type="continuationSeparator" w:id="0">
    <w:p w14:paraId="56E96720" w14:textId="77777777" w:rsidR="00951619" w:rsidRDefault="009516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711418">
    <w:abstractNumId w:val="8"/>
  </w:num>
  <w:num w:numId="2" w16cid:durableId="1757165671">
    <w:abstractNumId w:val="6"/>
  </w:num>
  <w:num w:numId="3" w16cid:durableId="1051349561">
    <w:abstractNumId w:val="5"/>
  </w:num>
  <w:num w:numId="4" w16cid:durableId="1604336881">
    <w:abstractNumId w:val="4"/>
  </w:num>
  <w:num w:numId="5" w16cid:durableId="296028612">
    <w:abstractNumId w:val="7"/>
  </w:num>
  <w:num w:numId="6" w16cid:durableId="1894582740">
    <w:abstractNumId w:val="3"/>
  </w:num>
  <w:num w:numId="7" w16cid:durableId="1638680824">
    <w:abstractNumId w:val="2"/>
  </w:num>
  <w:num w:numId="8" w16cid:durableId="399326232">
    <w:abstractNumId w:val="1"/>
  </w:num>
  <w:num w:numId="9" w16cid:durableId="184211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8A"/>
    <w:rsid w:val="00034616"/>
    <w:rsid w:val="0006063C"/>
    <w:rsid w:val="00096E2F"/>
    <w:rsid w:val="0015074B"/>
    <w:rsid w:val="0029639D"/>
    <w:rsid w:val="00326F90"/>
    <w:rsid w:val="003A4CEE"/>
    <w:rsid w:val="009516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091157"/>
  <w14:defaultImageDpi w14:val="300"/>
  <w15:docId w15:val="{0D3E89FD-F1EA-4C4A-A530-8432CD0D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3030</Words>
  <Characters>17273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Magma</cp:lastModifiedBy>
  <cp:revision>2</cp:revision>
  <dcterms:created xsi:type="dcterms:W3CDTF">2026-10-02T06:07:00Z</dcterms:created>
  <dcterms:modified xsi:type="dcterms:W3CDTF">2026-10-02T06:07:00Z</dcterms:modified>
  <cp:category/>
</cp:coreProperties>
</file>