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801" w14:textId="1A20C716" w:rsidR="00B01371" w:rsidRPr="00B01371" w:rsidRDefault="00B01371" w:rsidP="00B01371">
      <w:r>
        <w:t>Risk Assessment Plan is created to determine the chance and impact of different types of risks.</w:t>
      </w:r>
      <w:r w:rsidR="004A2944">
        <w:t xml:space="preserve"> This helps with identifying possible risks and how they will impact the business so that we know what plans are needed to mitigate the damage these risks pose.</w:t>
      </w:r>
    </w:p>
    <w:p w14:paraId="46981257" w14:textId="77777777" w:rsidR="00B01371" w:rsidRPr="00B01371" w:rsidRDefault="00B01371" w:rsidP="00B01371"/>
    <w:tbl>
      <w:tblPr>
        <w:tblW w:w="10261" w:type="dxa"/>
        <w:tblInd w:w="-108" w:type="dxa"/>
        <w:tblCellMar>
          <w:top w:w="46" w:type="dxa"/>
          <w:right w:w="82" w:type="dxa"/>
        </w:tblCellMar>
        <w:tblLook w:val="04A0" w:firstRow="1" w:lastRow="0" w:firstColumn="1" w:lastColumn="0" w:noHBand="0" w:noVBand="1"/>
      </w:tblPr>
      <w:tblGrid>
        <w:gridCol w:w="2053"/>
        <w:gridCol w:w="2052"/>
        <w:gridCol w:w="2052"/>
        <w:gridCol w:w="2052"/>
        <w:gridCol w:w="2052"/>
      </w:tblGrid>
      <w:tr w:rsidR="00B01371" w:rsidRPr="00B01371" w14:paraId="2C92879E" w14:textId="77777777" w:rsidTr="008B4C83">
        <w:trPr>
          <w:trHeight w:val="917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6547" w14:textId="77777777" w:rsidR="00B01371" w:rsidRPr="00B01371" w:rsidRDefault="00B01371" w:rsidP="00B01371">
            <w:r w:rsidRPr="00B01371">
              <w:t xml:space="preserve">Category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2E2E" w14:textId="77777777" w:rsidR="00B01371" w:rsidRPr="00B01371" w:rsidRDefault="00B01371" w:rsidP="00B01371">
            <w:r w:rsidRPr="00B01371">
              <w:t>Probability (0.0-</w:t>
            </w:r>
          </w:p>
          <w:p w14:paraId="372E8F4D" w14:textId="77777777" w:rsidR="00B01371" w:rsidRPr="00B01371" w:rsidRDefault="00B01371" w:rsidP="00B01371">
            <w:r w:rsidRPr="00B01371">
              <w:t xml:space="preserve">1.0)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48BA" w14:textId="77777777" w:rsidR="00B01371" w:rsidRPr="00B01371" w:rsidRDefault="00B01371" w:rsidP="00B01371">
            <w:r w:rsidRPr="00B01371">
              <w:t xml:space="preserve">Impact (0-100)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D38B" w14:textId="77777777" w:rsidR="00B01371" w:rsidRPr="00B01371" w:rsidRDefault="00B01371" w:rsidP="00B01371">
            <w:r w:rsidRPr="00B01371">
              <w:t xml:space="preserve">Risk Level (P x I)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82BD" w14:textId="77777777" w:rsidR="00B01371" w:rsidRPr="00B01371" w:rsidRDefault="00B01371" w:rsidP="00B01371">
            <w:r w:rsidRPr="00B01371">
              <w:t xml:space="preserve">Description </w:t>
            </w:r>
          </w:p>
        </w:tc>
      </w:tr>
      <w:tr w:rsidR="00B01371" w:rsidRPr="00B01371" w14:paraId="04211200" w14:textId="77777777" w:rsidTr="008B4C83">
        <w:trPr>
          <w:trHeight w:val="72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517" w14:textId="017F65E3" w:rsidR="00B01371" w:rsidRPr="00B01371" w:rsidRDefault="00B01371" w:rsidP="00B01371">
            <w:r>
              <w:t>Physical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3AEB" w14:textId="77777777" w:rsidR="00B01371" w:rsidRPr="00B01371" w:rsidRDefault="00B01371" w:rsidP="00B01371">
            <w:r w:rsidRPr="00B01371">
              <w:t>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1F9D" w14:textId="2E5EA560" w:rsidR="00B01371" w:rsidRPr="00B01371" w:rsidRDefault="00784FBD" w:rsidP="00B01371">
            <w:r>
              <w:t>70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A67E" w14:textId="0CC335FC" w:rsidR="00B01371" w:rsidRPr="00B01371" w:rsidRDefault="00B01371" w:rsidP="00B01371">
            <w:r w:rsidRPr="00B01371">
              <w:t xml:space="preserve"> </w:t>
            </w:r>
            <w:r w:rsidR="00784FBD">
              <w:t>3.5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3585" w14:textId="7505CFF9" w:rsidR="00B01371" w:rsidRPr="00B01371" w:rsidRDefault="00B01371" w:rsidP="00B01371">
            <w:r w:rsidRPr="00B01371">
              <w:t xml:space="preserve"> </w:t>
            </w:r>
            <w:r w:rsidR="00784FBD">
              <w:t>Physical destruction of the system through natural disasters or breaking of physical components.</w:t>
            </w:r>
          </w:p>
        </w:tc>
      </w:tr>
      <w:tr w:rsidR="00B01371" w:rsidRPr="00B01371" w14:paraId="47D5FF61" w14:textId="77777777" w:rsidTr="008B4C83">
        <w:trPr>
          <w:trHeight w:val="466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45F2" w14:textId="04227187" w:rsidR="00B01371" w:rsidRPr="00B01371" w:rsidRDefault="00B01371" w:rsidP="00B01371">
            <w:r>
              <w:t>Data Link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1460" w14:textId="75E34844" w:rsidR="00B01371" w:rsidRPr="00B01371" w:rsidRDefault="00B01371" w:rsidP="00B01371">
            <w:r w:rsidRPr="00B01371">
              <w:t>.</w:t>
            </w:r>
            <w:r w:rsidR="00784FBD"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A14F" w14:textId="0BAEB861" w:rsidR="00B01371" w:rsidRPr="00B01371" w:rsidRDefault="00784FBD" w:rsidP="00B01371">
            <w:r>
              <w:t>20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25E5" w14:textId="77777777" w:rsidR="00B01371" w:rsidRPr="00B01371" w:rsidRDefault="00B01371" w:rsidP="00B01371">
            <w:r w:rsidRPr="00B01371">
              <w:t>1.5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A5FF" w14:textId="47C3F648" w:rsidR="00B01371" w:rsidRPr="00B01371" w:rsidRDefault="00784FBD" w:rsidP="00B01371">
            <w:r>
              <w:t>Spoofing, Sniffing or even problems with malfunctioning or improperly set up NIC</w:t>
            </w:r>
            <w:r w:rsidR="00095AF7">
              <w:t xml:space="preserve"> Frame-level attacks</w:t>
            </w:r>
          </w:p>
        </w:tc>
      </w:tr>
      <w:tr w:rsidR="00B01371" w:rsidRPr="00B01371" w14:paraId="1A55B00A" w14:textId="77777777" w:rsidTr="008B4C83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FA9C" w14:textId="4D3FD834" w:rsidR="00B01371" w:rsidRPr="00B01371" w:rsidRDefault="00B01371" w:rsidP="00B01371">
            <w:r>
              <w:t>Network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32BA" w14:textId="0C6C46A2" w:rsidR="00B01371" w:rsidRPr="00B01371" w:rsidRDefault="00B01371" w:rsidP="00B01371">
            <w:r w:rsidRPr="00B01371">
              <w:t>.1</w:t>
            </w:r>
            <w:r w:rsidR="00551447"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CD62" w14:textId="6384B3AC" w:rsidR="00B01371" w:rsidRPr="00B01371" w:rsidRDefault="00095AF7" w:rsidP="00B01371">
            <w:r>
              <w:t>30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EAD8" w14:textId="77777777" w:rsidR="00B01371" w:rsidRPr="00B01371" w:rsidRDefault="00B01371" w:rsidP="00B01371">
            <w:r w:rsidRPr="00B01371">
              <w:t>2.5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0377" w14:textId="035C4938" w:rsidR="00B01371" w:rsidRPr="00B01371" w:rsidRDefault="00095AF7" w:rsidP="00B01371">
            <w:r>
              <w:t>S</w:t>
            </w:r>
            <w:r w:rsidRPr="00095AF7">
              <w:t xml:space="preserve">niffing, spoofing, </w:t>
            </w:r>
            <w:r>
              <w:t>or DDOS attacks against the router</w:t>
            </w:r>
          </w:p>
        </w:tc>
      </w:tr>
      <w:tr w:rsidR="00B01371" w:rsidRPr="00B01371" w14:paraId="1F063C26" w14:textId="77777777" w:rsidTr="008B4C83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A3D" w14:textId="11C03B65" w:rsidR="00B01371" w:rsidRPr="00B01371" w:rsidRDefault="00B01371" w:rsidP="00B01371">
            <w:r>
              <w:t>Transport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588A" w14:textId="77777777" w:rsidR="00B01371" w:rsidRPr="00B01371" w:rsidRDefault="00B01371" w:rsidP="00B01371">
            <w:r w:rsidRPr="00B01371">
              <w:t>.35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775B" w14:textId="27945186" w:rsidR="00B01371" w:rsidRPr="00B01371" w:rsidRDefault="00F11F74" w:rsidP="00B01371">
            <w:r>
              <w:t>50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B400" w14:textId="5B753172" w:rsidR="00B01371" w:rsidRPr="00B01371" w:rsidRDefault="00B01371" w:rsidP="00B01371">
            <w:r w:rsidRPr="00B01371">
              <w:t>3.</w:t>
            </w:r>
            <w:r w:rsidR="00F11F74">
              <w:t>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4AF4" w14:textId="12ECD9FF" w:rsidR="00B01371" w:rsidRPr="00B01371" w:rsidRDefault="00551447" w:rsidP="00B01371">
            <w:r>
              <w:t>Threats against transport like man in the middle attacks, eavesdropping, or tampering.</w:t>
            </w:r>
          </w:p>
        </w:tc>
      </w:tr>
      <w:tr w:rsidR="00B01371" w:rsidRPr="00B01371" w14:paraId="41CFCE96" w14:textId="77777777" w:rsidTr="008B4C83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388C" w14:textId="64A12F16" w:rsidR="00B01371" w:rsidRPr="00B01371" w:rsidRDefault="00B01371" w:rsidP="00B01371">
            <w:r>
              <w:t>Session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3C48" w14:textId="67D5898B" w:rsidR="00B01371" w:rsidRPr="00B01371" w:rsidRDefault="00B01371" w:rsidP="00B01371">
            <w:r w:rsidRPr="00B01371">
              <w:t>.2</w:t>
            </w:r>
            <w:r w:rsidR="00F11F74"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85CC" w14:textId="77777777" w:rsidR="00B01371" w:rsidRPr="00B01371" w:rsidRDefault="00B01371" w:rsidP="00B01371">
            <w:r w:rsidRPr="00B01371">
              <w:t>40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D5AD" w14:textId="330BD41F" w:rsidR="00B01371" w:rsidRPr="00B01371" w:rsidRDefault="00F11F74" w:rsidP="00B01371">
            <w:r>
              <w:t>3</w:t>
            </w:r>
            <w:r w:rsidR="00B01371" w:rsidRPr="00B01371">
              <w:t>.</w:t>
            </w: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1D46" w14:textId="664169AE" w:rsidR="00B01371" w:rsidRPr="00B01371" w:rsidRDefault="00F11F74" w:rsidP="00B01371">
            <w:r>
              <w:t>DDOS attacks or session hijacking</w:t>
            </w:r>
          </w:p>
        </w:tc>
      </w:tr>
      <w:tr w:rsidR="00B01371" w:rsidRPr="00B01371" w14:paraId="080FDA89" w14:textId="77777777" w:rsidTr="008B4C83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2742" w14:textId="3906A31C" w:rsidR="00B01371" w:rsidRPr="00B01371" w:rsidRDefault="00B01371" w:rsidP="00B01371">
            <w:r>
              <w:t>Presentation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F5DA" w14:textId="77777777" w:rsidR="00B01371" w:rsidRPr="00B01371" w:rsidRDefault="00B01371" w:rsidP="00B01371">
            <w:r w:rsidRPr="00B01371">
              <w:t>.4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9519" w14:textId="77777777" w:rsidR="00B01371" w:rsidRPr="00B01371" w:rsidRDefault="00B01371" w:rsidP="00B01371">
            <w:r w:rsidRPr="00B01371">
              <w:t>60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9EF3" w14:textId="77777777" w:rsidR="00B01371" w:rsidRPr="00B01371" w:rsidRDefault="00B01371" w:rsidP="00B01371">
            <w:r w:rsidRPr="00B01371">
              <w:t>3.1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92F7" w14:textId="28AA1E10" w:rsidR="00B01371" w:rsidRPr="00B01371" w:rsidRDefault="00F11F74" w:rsidP="00B01371">
            <w:r>
              <w:t>Encryption attacks, or phishing</w:t>
            </w:r>
          </w:p>
        </w:tc>
      </w:tr>
      <w:tr w:rsidR="00B01371" w:rsidRPr="00B01371" w14:paraId="6046AAA0" w14:textId="77777777" w:rsidTr="008B4C83">
        <w:trPr>
          <w:trHeight w:val="47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7436" w14:textId="710A94B1" w:rsidR="00B01371" w:rsidRPr="00B01371" w:rsidRDefault="00B01371" w:rsidP="00B01371">
            <w:r>
              <w:t>Application Layer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2F89" w14:textId="52738E4D" w:rsidR="00B01371" w:rsidRPr="00B01371" w:rsidRDefault="00B01371" w:rsidP="00B01371">
            <w:r w:rsidRPr="00B01371">
              <w:t>.</w:t>
            </w: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4E2B" w14:textId="6AD08A1A" w:rsidR="00B01371" w:rsidRPr="00B01371" w:rsidRDefault="00CA7CEA" w:rsidP="00B01371">
            <w:r>
              <w:t>6</w:t>
            </w:r>
            <w:r w:rsidR="00B01371" w:rsidRPr="00B01371">
              <w:t>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B8B1" w14:textId="3B9A806A" w:rsidR="00B01371" w:rsidRPr="00B01371" w:rsidRDefault="00B01371" w:rsidP="00B01371">
            <w:r w:rsidRPr="00B01371">
              <w:t>3.</w:t>
            </w:r>
            <w:r w:rsidR="00CA7CEA"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1573" w14:textId="17B55D78" w:rsidR="00B01371" w:rsidRPr="00B01371" w:rsidRDefault="00CA7CEA" w:rsidP="00B01371">
            <w:r w:rsidRPr="00CA7CEA">
              <w:t>HTTP floods, SQL injections,</w:t>
            </w:r>
            <w:r>
              <w:t xml:space="preserve"> or</w:t>
            </w:r>
            <w:r w:rsidRPr="00CA7CEA">
              <w:t xml:space="preserve"> cross-site scripting</w:t>
            </w:r>
          </w:p>
        </w:tc>
      </w:tr>
    </w:tbl>
    <w:p w14:paraId="120CB1C4" w14:textId="77777777" w:rsidR="00B01371" w:rsidRPr="00B01371" w:rsidRDefault="00B01371" w:rsidP="00B01371"/>
    <w:p w14:paraId="79B5560E" w14:textId="77777777" w:rsidR="000736F7" w:rsidRDefault="000736F7"/>
    <w:sectPr w:rsidR="000736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31"/>
    <w:rsid w:val="000736F7"/>
    <w:rsid w:val="00095AF7"/>
    <w:rsid w:val="004A2944"/>
    <w:rsid w:val="00551447"/>
    <w:rsid w:val="00784FBD"/>
    <w:rsid w:val="00B01371"/>
    <w:rsid w:val="00B24431"/>
    <w:rsid w:val="00CA7CEA"/>
    <w:rsid w:val="00F1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DD16"/>
  <w15:chartTrackingRefBased/>
  <w15:docId w15:val="{9565A0B8-82FD-49C3-89ED-6E168A66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Leonard</dc:creator>
  <cp:keywords/>
  <dc:description/>
  <cp:lastModifiedBy>Megan Leonard</cp:lastModifiedBy>
  <cp:revision>5</cp:revision>
  <dcterms:created xsi:type="dcterms:W3CDTF">2022-11-26T19:19:00Z</dcterms:created>
  <dcterms:modified xsi:type="dcterms:W3CDTF">2022-11-26T19:56:00Z</dcterms:modified>
</cp:coreProperties>
</file>