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80"/>
        <w:rPr>
          <w:rFonts w:ascii="Arial" w:hAnsi="Arial" w:eastAsia="Arial" w:cs="Arial"/>
          <w:b/>
          <w:bCs/>
          <w:color w:val="1E5631"/>
          <w:sz w:val="52"/>
          <w:szCs w:val="52"/>
        </w:rPr>
      </w:pPr>
      <w:r>
        <w:rPr>
          <w:rFonts w:eastAsia="Arial" w:cs="Arial"/>
          <w:b/>
          <w:bCs/>
          <w:color w:val="1E5631"/>
          <w:sz w:val="52"/>
          <w:szCs w:val="52"/>
        </w:rPr>
        <w:t>Leagues of Votann</w:t>
      </w:r>
    </w:p>
    <w:p>
      <w:pPr>
        <w:pStyle w:val="Normal"/>
        <w:pBdr>
          <w:bottom w:val="single" w:sz="12" w:space="6" w:color="1E5631"/>
        </w:pBdr>
        <w:spacing w:lineRule="auto" w:line="240" w:before="0" w:after="300"/>
        <w:rPr>
          <w:rFonts w:ascii="Arial" w:hAnsi="Arial" w:eastAsia="Arial" w:cs="Arial"/>
          <w:color w:val="777777"/>
          <w:sz w:val="28"/>
          <w:szCs w:val="28"/>
        </w:rPr>
      </w:pPr>
      <w:r>
        <w:rPr>
          <w:rFonts w:eastAsia="Arial" w:cs="Arial"/>
          <w:color w:val="777777"/>
          <w:sz w:val="28"/>
          <w:szCs w:val="28"/>
        </w:rPr>
        <w:t>Capacités</w:t>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Œil des Ancêtres</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Les chefs de guerre Kin apprennent à projeter l'Œil des Ancêtres, jugeant rapidement quels ennemis méritent d'être prioritairement détruits.</w:t>
      </w:r>
    </w:p>
    <w:p>
      <w:pPr>
        <w:pStyle w:val="Normal"/>
        <w:spacing w:lineRule="auto" w:line="240" w:before="60" w:after="60"/>
        <w:rPr>
          <w:rFonts w:ascii="Arial" w:hAnsi="Arial" w:eastAsia="Arial" w:cs="Arial"/>
          <w:color w:val="1A1A1A"/>
          <w:sz w:val="22"/>
          <w:szCs w:val="22"/>
        </w:rPr>
      </w:pPr>
      <w:r>
        <w:rPr>
          <w:rFonts w:eastAsia="Arial" w:cs="Arial"/>
          <w:color w:val="1A1A1A"/>
          <w:sz w:val="22"/>
          <w:szCs w:val="22"/>
        </w:rPr>
        <w:t>Condition : toutes les unités de votre armée ont le mot-clé VOTANN et appartiennent à la même Ligue (sauf NON-ALIGNÉ).</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Acquisition de jetons de Jugement (max 3 par unité ennemie) :</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Une unité ennemie détruit une unité VOTANN de votre armée : +1 jeton.</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Une unité ennemie réussit une action d'objectif ou une action psychique : +1 jeton.</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Fin de chaque tour : chaque unité ennemie à portée d'un objectif qu'elle contrôle gagne +1 jeton.</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Gestion des jetons lors des déplacements :</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Unité retirée du champ (embarquement, Réserves Stratégiques, etc.) : notez ses jetons. Quand elle revient, elle les récupère.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Unité scindée en plusieurs unités : chaque nouvelle unité reçoit autant de jetons que l'unité originale.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Plusieurs unités fusionnent : la nouvelle unité obtient le nombre de jetons le plus élevé parmi les unités fusionnées.</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Jugement des Ancêtres : Effets</w:t>
      </w:r>
    </w:p>
    <w:p>
      <w:pPr>
        <w:pStyle w:val="Normal"/>
        <w:spacing w:lineRule="auto" w:line="240" w:before="60" w:after="60"/>
        <w:rPr>
          <w:rFonts w:ascii="Arial" w:hAnsi="Arial" w:eastAsia="Arial" w:cs="Arial"/>
          <w:color w:val="1A1A1A"/>
          <w:sz w:val="22"/>
          <w:szCs w:val="22"/>
        </w:rPr>
      </w:pPr>
      <w:r>
        <w:rPr>
          <w:rFonts w:eastAsia="Arial" w:cs="Arial"/>
          <w:color w:val="1A1A1A"/>
          <w:sz w:val="22"/>
          <w:szCs w:val="22"/>
        </w:rPr>
        <w:t>S'applique à chaque attaque d'un modèle VOTANN (hors COG) contre une unité avec 1+ jeton :</w:t>
      </w:r>
    </w:p>
    <w:p>
      <w:pPr>
        <w:pStyle w:val="Normal"/>
        <w:spacing w:lineRule="auto" w:line="240" w:before="100" w:after="80"/>
        <w:rPr/>
      </w:pPr>
      <w:r>
        <w:rPr/>
      </w:r>
    </w:p>
    <w:tbl>
      <w:tblPr>
        <w:tblW w:w="9360" w:type="dxa"/>
        <w:jc w:val="start"/>
        <w:tblInd w:w="-113" w:type="dxa"/>
        <w:tblLayout w:type="fixed"/>
        <w:tblCellMar>
          <w:top w:w="0" w:type="dxa"/>
          <w:start w:w="108" w:type="dxa"/>
          <w:bottom w:w="0" w:type="dxa"/>
          <w:end w:w="108" w:type="dxa"/>
        </w:tblCellMar>
      </w:tblPr>
      <w:tblGrid>
        <w:gridCol w:w="1399"/>
        <w:gridCol w:w="2799"/>
        <w:gridCol w:w="5162"/>
      </w:tblGrid>
      <w:tr>
        <w:trPr/>
        <w:tc>
          <w:tcPr>
            <w:tcW w:w="1399"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Arial" w:cs="Arial"/>
                <w:b/>
                <w:bCs/>
                <w:color w:val="FFFFFF"/>
                <w:sz w:val="21"/>
                <w:szCs w:val="21"/>
              </w:rPr>
            </w:pPr>
            <w:r>
              <w:rPr>
                <w:rFonts w:eastAsia="Arial" w:cs="Arial"/>
                <w:b/>
                <w:bCs/>
                <w:color w:val="FFFFFF"/>
                <w:sz w:val="21"/>
                <w:szCs w:val="21"/>
              </w:rPr>
              <w:t>Jetons</w:t>
            </w:r>
          </w:p>
        </w:tc>
        <w:tc>
          <w:tcPr>
            <w:tcW w:w="2799"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Arial" w:cs="Arial"/>
                <w:b/>
                <w:bCs/>
                <w:color w:val="FFFFFF"/>
                <w:sz w:val="21"/>
                <w:szCs w:val="21"/>
              </w:rPr>
            </w:pPr>
            <w:r>
              <w:rPr>
                <w:rFonts w:eastAsia="Arial" w:cs="Arial"/>
                <w:b/>
                <w:bCs/>
                <w:color w:val="FFFFFF"/>
                <w:sz w:val="21"/>
                <w:szCs w:val="21"/>
              </w:rPr>
              <w:t>Nom</w:t>
            </w:r>
          </w:p>
        </w:tc>
        <w:tc>
          <w:tcPr>
            <w:tcW w:w="5162"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Arial" w:cs="Arial"/>
                <w:b/>
                <w:bCs/>
                <w:color w:val="FFFFFF"/>
                <w:sz w:val="21"/>
                <w:szCs w:val="21"/>
              </w:rPr>
            </w:pPr>
            <w:r>
              <w:rPr>
                <w:rFonts w:eastAsia="Arial" w:cs="Arial"/>
                <w:b/>
                <w:bCs/>
                <w:color w:val="FFFFFF"/>
                <w:sz w:val="21"/>
                <w:szCs w:val="21"/>
              </w:rPr>
              <w:t>Effet</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color w:val="1E5631"/>
                <w:sz w:val="21"/>
                <w:szCs w:val="21"/>
              </w:rPr>
            </w:pPr>
            <w:r>
              <w:rPr>
                <w:rFonts w:eastAsia="Arial" w:cs="Arial"/>
                <w:b/>
                <w:bCs/>
                <w:color w:val="1E5631"/>
                <w:sz w:val="21"/>
                <w:szCs w:val="21"/>
              </w:rPr>
              <w:t>1 jeton</w:t>
            </w:r>
          </w:p>
        </w:tc>
        <w:tc>
          <w:tcPr>
            <w:tcW w:w="27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sz w:val="21"/>
                <w:szCs w:val="21"/>
              </w:rPr>
            </w:pPr>
            <w:r>
              <w:rPr>
                <w:rFonts w:eastAsia="Arial" w:cs="Arial"/>
                <w:b/>
                <w:bCs/>
                <w:sz w:val="21"/>
                <w:szCs w:val="21"/>
              </w:rPr>
              <w:t>Cible Prioritaire Identifiée</w:t>
            </w:r>
          </w:p>
        </w:tc>
        <w:tc>
          <w:tcPr>
            <w:tcW w:w="51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sz w:val="21"/>
                <w:szCs w:val="21"/>
              </w:rPr>
            </w:pPr>
            <w:r>
              <w:rPr>
                <w:rFonts w:eastAsia="Arial" w:cs="Arial"/>
                <w:sz w:val="21"/>
                <w:szCs w:val="21"/>
              </w:rPr>
              <w:t>Jet de touche non modifié de 6 : la blessure est automatique.</w:t>
            </w:r>
          </w:p>
        </w:tc>
      </w:tr>
      <w:tr>
        <w:trPr/>
        <w:tc>
          <w:tcPr>
            <w:tcW w:w="1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b/>
                <w:bCs/>
                <w:color w:val="1E5631"/>
                <w:sz w:val="21"/>
                <w:szCs w:val="21"/>
              </w:rPr>
            </w:pPr>
            <w:r>
              <w:rPr>
                <w:rFonts w:eastAsia="Arial" w:cs="Arial"/>
                <w:b/>
                <w:bCs/>
                <w:color w:val="1E5631"/>
                <w:sz w:val="21"/>
                <w:szCs w:val="21"/>
              </w:rPr>
              <w:t>2 jetons</w:t>
            </w:r>
          </w:p>
        </w:tc>
        <w:tc>
          <w:tcPr>
            <w:tcW w:w="27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b/>
                <w:bCs/>
                <w:sz w:val="21"/>
                <w:szCs w:val="21"/>
              </w:rPr>
            </w:pPr>
            <w:r>
              <w:rPr>
                <w:rFonts w:eastAsia="Arial" w:cs="Arial"/>
                <w:b/>
                <w:bCs/>
                <w:sz w:val="21"/>
                <w:szCs w:val="21"/>
              </w:rPr>
              <w:t>Menace Éminente</w:t>
            </w:r>
          </w:p>
        </w:tc>
        <w:tc>
          <w:tcPr>
            <w:tcW w:w="516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sz w:val="21"/>
                <w:szCs w:val="21"/>
              </w:rPr>
            </w:pPr>
            <w:r>
              <w:rPr>
                <w:rFonts w:eastAsia="Arial" w:cs="Arial"/>
                <w:sz w:val="21"/>
                <w:szCs w:val="21"/>
              </w:rPr>
              <w:t>Jet de touche non modifié de 5+ : si la touche réussit, la blessure est automatique.</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color w:val="1E5631"/>
                <w:sz w:val="21"/>
                <w:szCs w:val="21"/>
              </w:rPr>
            </w:pPr>
            <w:r>
              <w:rPr>
                <w:rFonts w:eastAsia="Arial" w:cs="Arial"/>
                <w:b/>
                <w:bCs/>
                <w:color w:val="1E5631"/>
                <w:sz w:val="21"/>
                <w:szCs w:val="21"/>
              </w:rPr>
              <w:t>3 jetons</w:t>
            </w:r>
          </w:p>
        </w:tc>
        <w:tc>
          <w:tcPr>
            <w:tcW w:w="27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sz w:val="21"/>
                <w:szCs w:val="21"/>
              </w:rPr>
            </w:pPr>
            <w:r>
              <w:rPr>
                <w:rFonts w:eastAsia="Arial" w:cs="Arial"/>
                <w:b/>
                <w:bCs/>
                <w:sz w:val="21"/>
                <w:szCs w:val="21"/>
              </w:rPr>
              <w:t>Nous Avons un Compte à Régler</w:t>
            </w:r>
          </w:p>
        </w:tc>
        <w:tc>
          <w:tcPr>
            <w:tcW w:w="51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sz w:val="21"/>
                <w:szCs w:val="21"/>
              </w:rPr>
            </w:pPr>
            <w:r>
              <w:rPr>
                <w:rFonts w:eastAsia="Arial" w:cs="Arial"/>
                <w:sz w:val="21"/>
                <w:szCs w:val="21"/>
              </w:rPr>
              <w:t>Jet de touche non modifié de 4+ : si la touche réussit, la blessure est automatique.</w:t>
            </w:r>
          </w:p>
        </w:tc>
      </w:tr>
    </w:tbl>
    <w:p>
      <w:pPr>
        <w:pStyle w:val="Normal"/>
        <w:spacing w:lineRule="auto" w:line="240" w:before="80" w:after="0"/>
        <w:rPr/>
      </w:pPr>
      <w:r>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E9F7EF" w:val="clear"/>
          </w:tcPr>
          <w:p>
            <w:pPr>
              <w:pStyle w:val="Normal"/>
              <w:rPr>
                <w:rFonts w:ascii="Arial" w:hAnsi="Arial" w:eastAsia="Arial" w:cs="Arial"/>
                <w:i/>
                <w:iCs/>
                <w:color w:val="1E5631"/>
                <w:sz w:val="20"/>
                <w:szCs w:val="20"/>
              </w:rPr>
            </w:pPr>
            <w:r>
              <w:rPr>
                <w:rFonts w:eastAsia="Arial" w:cs="Arial"/>
                <w:i/>
                <w:iCs/>
                <w:color w:val="1E5631"/>
                <w:sz w:val="20"/>
                <w:szCs w:val="20"/>
              </w:rPr>
              <w:t>Note : une blessure automatique via cette capacité n'est jamais considérée comme un jet de blessure non modifié de 6 pour d'autres règles.</w:t>
            </w:r>
          </w:p>
        </w:tc>
      </w:tr>
    </w:tbl>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Avancée Régulière</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Les Kin avancent avec un sens du but inébranlable, d'une progression régulière et délibérée.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Toutes les unités Votann peuvent ignorer tout modificateur négatif à leur caractéristique de Mouvement.</w:t>
      </w:r>
    </w:p>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Armure du Vide</w:t>
      </w:r>
    </w:p>
    <w:p>
      <w:pPr>
        <w:pStyle w:val="Normal"/>
        <w:spacing w:lineRule="auto" w:line="240" w:before="80" w:after="120"/>
        <w:rPr/>
      </w:pPr>
      <w:r>
        <w:rPr>
          <w:rFonts w:eastAsia="Arial" w:cs="Arial"/>
          <w:i/>
          <w:iCs/>
          <w:color w:val="555555"/>
          <w:sz w:val="20"/>
          <w:szCs w:val="20"/>
        </w:rPr>
        <w:t>L'armure du vide est composée de segments durcis et articulés, tissés de fibres magnaferrite, souvent renforcés d'adamantine et équipés de micro-générateurs de champ.</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attaque allouée à une figurine Votann de cette unité : la PA de cette attaque est réduite de 1 (minimum 0).</w:t>
      </w:r>
    </w:p>
    <w:p>
      <w:pPr>
        <w:pStyle w:val="Normal"/>
        <w:pBdr>
          <w:bottom w:val="single" w:sz="4" w:space="1" w:color="DDDDDD"/>
        </w:pBdr>
        <w:spacing w:lineRule="auto" w:line="240" w:before="160" w:after="160"/>
        <w:rPr/>
      </w:pPr>
      <w:r>
        <w:rPr/>
      </w:r>
    </w:p>
    <w:p>
      <w:pPr>
        <w:pStyle w:val="Normal"/>
        <w:rPr/>
      </w:pPr>
      <w:r>
        <w:rPr/>
        <w:t>Règles de Détachement</w:t>
      </w:r>
    </w:p>
    <w:p>
      <w:pPr>
        <w:pStyle w:val="Normal"/>
        <w:rPr/>
      </w:pPr>
      <w:r>
        <w:rPr/>
        <w:t>Un Détachement VOTANN ne contient que des figurines avec le mot-clé VOTANN (sauf NON-ALIGNÉ).</w:t>
      </w:r>
    </w:p>
    <w:p>
      <w:pPr>
        <w:pStyle w:val="Normal"/>
        <w:rPr/>
      </w:pPr>
      <w:r>
        <w:rPr/>
        <w:t>Un Détachement VOTANN obtient automatiquement :</w:t>
      </w:r>
    </w:p>
    <w:p>
      <w:pPr>
        <w:pStyle w:val="Normal"/>
        <w:rPr/>
      </w:pPr>
      <w:r>
        <w:rPr/>
        <w:t>Capacité : Héros de l'Oathband.</w:t>
      </w:r>
    </w:p>
    <w:p>
      <w:pPr>
        <w:pStyle w:val="Normal"/>
        <w:rPr/>
      </w:pPr>
      <w:r>
        <w:rPr/>
        <w:t>Les unités VOTANN : Coutumes de Ligue.</w:t>
      </w:r>
    </w:p>
    <w:p>
      <w:pPr>
        <w:pStyle w:val="Normal"/>
        <w:rPr/>
      </w:pPr>
      <w:r>
        <w:rPr/>
        <w:t>Les unités HEARTHKYN WARRIORS et HERNKYN YAEGIRS : Objectif Sécurisé.</w:t>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Héros de l'Oathband</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La tradition veut qu'un seul Kahl dirige chaque Oathband, servant de stratège et de figure inspirante. Son effet est optimal quand il est au cœur du dispositif plutôt qu'isolé.</w:t>
      </w:r>
    </w:p>
    <w:p>
      <w:pPr>
        <w:pStyle w:val="Normal"/>
        <w:spacing w:lineRule="auto" w:line="240" w:before="60" w:after="60"/>
        <w:rPr>
          <w:rFonts w:ascii="Arial" w:hAnsi="Arial" w:eastAsia="Arial" w:cs="Arial"/>
          <w:color w:val="1A1A1A"/>
          <w:sz w:val="22"/>
          <w:szCs w:val="22"/>
        </w:rPr>
      </w:pPr>
      <w:r>
        <w:rPr>
          <w:rFonts w:eastAsia="Arial" w:cs="Arial"/>
          <w:color w:val="1A1A1A"/>
          <w:sz w:val="22"/>
          <w:szCs w:val="22"/>
        </w:rPr>
        <w:t>Maximum 1 modèle KAHL par Détachement.</w:t>
      </w:r>
    </w:p>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Coutumes de Ligue</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Chaque Ligue de Votann est reconnue pour des coutumes militaires et culturelles qui définissent son approche de la guerre.</w:t>
      </w:r>
    </w:p>
    <w:p>
      <w:pPr>
        <w:pStyle w:val="Normal"/>
        <w:spacing w:lineRule="auto" w:line="240" w:before="60" w:after="60"/>
        <w:rPr>
          <w:rFonts w:ascii="Arial" w:hAnsi="Arial" w:eastAsia="Arial" w:cs="Arial"/>
          <w:color w:val="1A1A1A"/>
          <w:sz w:val="22"/>
          <w:szCs w:val="22"/>
        </w:rPr>
      </w:pPr>
      <w:r>
        <w:rPr>
          <w:rFonts w:eastAsia="Arial" w:cs="Arial"/>
          <w:color w:val="1A1A1A"/>
          <w:sz w:val="22"/>
          <w:szCs w:val="22"/>
        </w:rPr>
        <w:t>Condition : toutes les unités VOTANN de votre armée appartiennent à la même Ligue.</w:t>
      </w:r>
    </w:p>
    <w:p>
      <w:pPr>
        <w:pStyle w:val="Normal"/>
        <w:spacing w:lineRule="auto" w:line="240" w:before="60" w:after="60"/>
        <w:rPr>
          <w:rFonts w:ascii="Arial" w:hAnsi="Arial" w:eastAsia="Arial" w:cs="Arial"/>
          <w:color w:val="1A1A1A"/>
          <w:sz w:val="22"/>
          <w:szCs w:val="22"/>
        </w:rPr>
      </w:pPr>
      <w:r>
        <w:rPr>
          <w:rFonts w:eastAsia="Arial" w:cs="Arial"/>
          <w:color w:val="1A1A1A"/>
          <w:sz w:val="22"/>
          <w:szCs w:val="22"/>
        </w:rPr>
        <w:t>Si la condition est remplie, toutes les unités VOTANN avec cette capacité gagnent la Coutume de Ligue correspondante.</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E9F7EF" w:val="clear"/>
          </w:tcPr>
          <w:p>
            <w:pPr>
              <w:pStyle w:val="Normal"/>
              <w:rPr>
                <w:rFonts w:ascii="Arial" w:hAnsi="Arial" w:eastAsia="Arial" w:cs="Arial"/>
                <w:i/>
                <w:iCs/>
                <w:color w:val="1E5631"/>
                <w:sz w:val="20"/>
                <w:szCs w:val="20"/>
              </w:rPr>
            </w:pPr>
            <w:r>
              <w:rPr>
                <w:rFonts w:eastAsia="Arial" w:cs="Arial"/>
                <w:i/>
                <w:iCs/>
                <w:color w:val="1E5631"/>
                <w:sz w:val="20"/>
                <w:szCs w:val="20"/>
              </w:rPr>
              <w:t>Note : si votre Ligue n'a pas de Coutume associée, vous devez en sélectionner une parmi les Coutumes Établies (voir section Ligues). Dans tous les cas, notez les Coutumes de chaque Détachement sur votre liste d'armée.</w:t>
            </w:r>
          </w:p>
        </w:tc>
      </w:tr>
    </w:tbl>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Les Ligues : Règles d'accès</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Condition : toutes les unités VOTANN de votre armée appartiennent à la même Ligue. Si toutes les unités &lt;LIGUE&gt; d'un Détachement VOTANN sont de la même Ligue, ce Détachement est appelé Détachement de Ligue.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Ce que débloque un Détachement de Ligue :</w:t>
      </w:r>
    </w:p>
    <w:tbl>
      <w:tblPr>
        <w:tblW w:w="9360" w:type="dxa"/>
        <w:jc w:val="start"/>
        <w:tblInd w:w="-113" w:type="dxa"/>
        <w:tblLayout w:type="fixed"/>
        <w:tblCellMar>
          <w:top w:w="0" w:type="dxa"/>
          <w:start w:w="108" w:type="dxa"/>
          <w:bottom w:w="0" w:type="dxa"/>
          <w:end w:w="108" w:type="dxa"/>
        </w:tblCellMar>
      </w:tblPr>
      <w:tblGrid>
        <w:gridCol w:w="2500"/>
        <w:gridCol w:w="6860"/>
      </w:tblGrid>
      <w:tr>
        <w:trPr/>
        <w:tc>
          <w:tcPr>
            <w:tcW w:w="2500"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Arial" w:cs="Arial"/>
                <w:b/>
                <w:bCs/>
                <w:color w:val="FFFFFF"/>
                <w:sz w:val="21"/>
                <w:szCs w:val="21"/>
              </w:rPr>
            </w:pPr>
            <w:r>
              <w:rPr>
                <w:rFonts w:eastAsia="Arial" w:cs="Arial"/>
                <w:b/>
                <w:bCs/>
                <w:color w:val="FFFFFF"/>
                <w:sz w:val="21"/>
                <w:szCs w:val="21"/>
              </w:rPr>
              <w:t>Élément</w:t>
            </w:r>
          </w:p>
        </w:tc>
        <w:tc>
          <w:tcPr>
            <w:tcW w:w="6860"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Arial" w:cs="Arial"/>
                <w:b/>
                <w:bCs/>
                <w:color w:val="FFFFFF"/>
                <w:sz w:val="21"/>
                <w:szCs w:val="21"/>
              </w:rPr>
            </w:pPr>
            <w:r>
              <w:rPr>
                <w:rFonts w:eastAsia="Arial" w:cs="Arial"/>
                <w:b/>
                <w:bCs/>
                <w:color w:val="FFFFFF"/>
                <w:sz w:val="21"/>
                <w:szCs w:val="21"/>
              </w:rPr>
              <w:t>Règle</w:t>
            </w:r>
          </w:p>
        </w:tc>
      </w:tr>
      <w:tr>
        <w:trPr/>
        <w:tc>
          <w:tcPr>
            <w:tcW w:w="250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sz w:val="21"/>
                <w:szCs w:val="21"/>
              </w:rPr>
            </w:pPr>
            <w:r>
              <w:rPr>
                <w:rFonts w:eastAsia="Arial" w:cs="Arial"/>
                <w:b/>
                <w:bCs/>
                <w:sz w:val="21"/>
                <w:szCs w:val="21"/>
              </w:rPr>
              <w:t>Coutume de Ligue</w:t>
            </w:r>
          </w:p>
        </w:tc>
        <w:tc>
          <w:tcPr>
            <w:tcW w:w="68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sz w:val="21"/>
                <w:szCs w:val="21"/>
              </w:rPr>
            </w:pPr>
            <w:r>
              <w:rPr>
                <w:rFonts w:eastAsia="Arial" w:cs="Arial"/>
                <w:sz w:val="21"/>
                <w:szCs w:val="21"/>
              </w:rPr>
              <w:t>Toutes les unités &lt;LIGUE&gt; gagnent la Coutume associée (3 règles dont 1 Jugement Ancestral, active uniquement si toute l'armée est de la même Ligue).</w:t>
            </w:r>
          </w:p>
        </w:tc>
      </w:tr>
      <w:tr>
        <w:trPr/>
        <w:tc>
          <w:tcPr>
            <w:tcW w:w="2500"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b/>
                <w:bCs/>
                <w:sz w:val="21"/>
                <w:szCs w:val="21"/>
              </w:rPr>
            </w:pPr>
            <w:r>
              <w:rPr>
                <w:rFonts w:eastAsia="Arial" w:cs="Arial"/>
                <w:b/>
                <w:bCs/>
                <w:sz w:val="21"/>
                <w:szCs w:val="21"/>
              </w:rPr>
              <w:t>Trait de SdG de Ligue</w:t>
            </w:r>
          </w:p>
        </w:tc>
        <w:tc>
          <w:tcPr>
            <w:tcW w:w="6860"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sz w:val="21"/>
                <w:szCs w:val="21"/>
              </w:rPr>
            </w:pPr>
            <w:r>
              <w:rPr>
                <w:rFonts w:eastAsia="Arial" w:cs="Arial"/>
                <w:sz w:val="21"/>
                <w:szCs w:val="21"/>
              </w:rPr>
              <w:t>Un personnage VOTANN &lt;LIGUE&gt; qui gagne un Trait de SdG peut prendre le Trait de Ligue associé à la place d'un Trait Votann standard.</w:t>
            </w:r>
          </w:p>
        </w:tc>
      </w:tr>
      <w:tr>
        <w:trPr/>
        <w:tc>
          <w:tcPr>
            <w:tcW w:w="250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sz w:val="21"/>
                <w:szCs w:val="21"/>
              </w:rPr>
            </w:pPr>
            <w:r>
              <w:rPr>
                <w:rFonts w:eastAsia="Arial" w:cs="Arial"/>
                <w:b/>
                <w:bCs/>
                <w:sz w:val="21"/>
                <w:szCs w:val="21"/>
              </w:rPr>
              <w:t>Stratagème de Ligue</w:t>
            </w:r>
          </w:p>
        </w:tc>
        <w:tc>
          <w:tcPr>
            <w:tcW w:w="68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sz w:val="21"/>
                <w:szCs w:val="21"/>
              </w:rPr>
            </w:pPr>
            <w:r>
              <w:rPr>
                <w:rFonts w:eastAsia="Arial" w:cs="Arial"/>
                <w:sz w:val="21"/>
                <w:szCs w:val="21"/>
              </w:rPr>
              <w:t>Débloquez le Stratagème de Ligue associé (hors Détachements de Soutien Auxiliaire). Achetez-le avant la partie comme les autres stratagèmes, en plus des Stratagèmes Votann.</w:t>
            </w:r>
          </w:p>
        </w:tc>
      </w:tr>
      <w:tr>
        <w:trPr/>
        <w:tc>
          <w:tcPr>
            <w:tcW w:w="2500"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b/>
                <w:bCs/>
                <w:sz w:val="21"/>
                <w:szCs w:val="21"/>
              </w:rPr>
            </w:pPr>
            <w:r>
              <w:rPr>
                <w:rFonts w:eastAsia="Arial" w:cs="Arial"/>
                <w:b/>
                <w:bCs/>
                <w:sz w:val="21"/>
                <w:szCs w:val="21"/>
              </w:rPr>
              <w:t>Relique Ancestrale de Ligue</w:t>
            </w:r>
          </w:p>
        </w:tc>
        <w:tc>
          <w:tcPr>
            <w:tcW w:w="6860"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sz w:val="21"/>
                <w:szCs w:val="21"/>
              </w:rPr>
            </w:pPr>
            <w:r>
              <w:rPr>
                <w:rFonts w:eastAsia="Arial" w:cs="Arial"/>
                <w:sz w:val="21"/>
                <w:szCs w:val="21"/>
              </w:rPr>
              <w:t>Si votre Seigneur de Guerre est un VOTANN &lt;LIGUE&gt;, vous pouvez donner la Relique Ancestrale de Ligue associée à un personnage VOTANN &lt;LIGUE&gt; à la place d'une Relique Ancestrale standard. Personnages nommés et IRONKIN ASSISTANT exclus.</w:t>
            </w:r>
          </w:p>
        </w:tc>
      </w:tr>
      <w:tr>
        <w:trPr/>
        <w:tc>
          <w:tcPr>
            <w:tcW w:w="9360" w:type="dxa"/>
            <w:gridSpan w:val="2"/>
            <w:tcBorders>
              <w:top w:val="single" w:sz="4" w:space="0" w:color="DDDDDD"/>
              <w:start w:val="single" w:sz="4" w:space="0" w:color="DDDDDD"/>
              <w:bottom w:val="single" w:sz="4" w:space="0" w:color="DDDDDD"/>
              <w:end w:val="single" w:sz="4" w:space="0" w:color="DDDDDD"/>
            </w:tcBorders>
            <w:shd w:fill="E9F7EF" w:val="clear"/>
          </w:tcPr>
          <w:p>
            <w:pPr>
              <w:pStyle w:val="Normal"/>
              <w:rPr/>
            </w:pPr>
            <w:r>
              <w:rPr>
                <w:rFonts w:eastAsia="Arial" w:cs="Arial"/>
                <w:i/>
                <w:iCs/>
                <w:color w:val="1E5631"/>
                <w:sz w:val="20"/>
                <w:szCs w:val="20"/>
              </w:rPr>
              <w:t>Note : si une Relique remplace un équipement existant, payez quand même son coût en points. Notez toutes les Reliques Ancestrales sur votre liste d'armée.</w:t>
            </w:r>
          </w:p>
        </w:tc>
      </w:tr>
    </w:tbl>
    <w:p>
      <w:pPr>
        <w:pStyle w:val="Normal"/>
        <w:spacing w:lineRule="auto" w:line="240" w:before="400" w:after="0"/>
        <w:rPr/>
      </w:pPr>
      <w:r>
        <w:rPr/>
      </w:r>
    </w:p>
    <w:p>
      <w:pPr>
        <w:pStyle w:val="Normal"/>
        <w:pBdr>
          <w:bottom w:val="single" w:sz="12" w:space="6" w:color="1E5631"/>
        </w:pBdr>
        <w:spacing w:lineRule="auto" w:line="240" w:before="0" w:after="80"/>
        <w:rPr>
          <w:rFonts w:ascii="Arial" w:hAnsi="Arial" w:eastAsia="Arial" w:cs="Arial"/>
          <w:b/>
          <w:bCs/>
          <w:color w:val="1E5631"/>
          <w:sz w:val="52"/>
          <w:szCs w:val="52"/>
        </w:rPr>
      </w:pPr>
      <w:r>
        <w:rPr>
          <w:rFonts w:eastAsia="Arial" w:cs="Arial"/>
          <w:b/>
          <w:bCs/>
          <w:color w:val="1E5631"/>
          <w:sz w:val="52"/>
          <w:szCs w:val="52"/>
        </w:rPr>
        <w:t>Les Ligues</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Pour chaque Ligue : Coutume (dont 1 règle Jugement Ancestral active si toute l'armée est de la même Ligue), Trait de SdG, Stratagème et Relique Ancestrale.</w:t>
      </w:r>
    </w:p>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Greater Thurian League</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Aussi impitoyablement mercenaires que déterminés dans l'exploration et la conquête, la GTL incarne ce que signifie être Kin.</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Coutume : Efficacité Implacable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modèle double sa valeur OC.</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Phase d'Action ou de Combat : relancez 1 jet de touche ou 1 jet de blessure par unité.</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Jugement Ancestral : quand un modèle attaque une cible avec 1+ jeton de Jugement, cette cible est considérée comme ayant 1 jeton supplémentaire (max 3) pour déterminer les bonus.</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Trait de SdG : Sagesse Pragmatique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Avant la partie, lorsque vous achetez vos Stratagèmes, le premier Stratagème acheté coûte 1 PC de moins (minimum 1 PC).</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Stratagème : Regard Évaluateur (1 PC)</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Quand un KAHL GREATER THURIAN LEAGUE utilise sa capacité Efficacité Implacable : l'unité ennemie sélectionnée gagne 1 jeton de Jugement supplémentaire.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Relique : Cuirasse de Korvyk</w:t>
      </w:r>
    </w:p>
    <w:p>
      <w:pPr>
        <w:pStyle w:val="Normal"/>
        <w:spacing w:lineRule="auto" w:line="240" w:before="60" w:after="60"/>
        <w:rPr>
          <w:rFonts w:ascii="Arial" w:hAnsi="Arial" w:eastAsia="Arial" w:cs="Arial"/>
          <w:color w:val="1A1A1A"/>
          <w:sz w:val="22"/>
          <w:szCs w:val="22"/>
        </w:rPr>
      </w:pPr>
      <w:r>
        <w:rPr>
          <w:rFonts w:eastAsia="Arial" w:cs="Arial"/>
          <w:color w:val="1A1A1A"/>
          <w:sz w:val="22"/>
          <w:szCs w:val="22"/>
        </w:rPr>
        <w:t>GREATER THURIAN LEAGUE uniquement.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Sauvegarde invulnérable de 4+.</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attaque allouée au porteur : PA réduite de 1 (min 0). Cumulable avec le bonus de l'Armure du Vide.</w:t>
      </w:r>
    </w:p>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Trans-Hyperian Alliance</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Toujours en mouvement, les Kin de la THA observent un culte de vénération ancestrale intense et cherchent perpétuellement de nouvelles connaissances et conquêtes.</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Coutume : Honorer les Ancêtres</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l'unité est égal ou en dessous de son Effectif de Départ : +1 au jet de touche pour chaque attaque.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Jet de blessure non modifié de 6 : +1 PA pour cette attaque.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Jugement Ancestral : contre une cible avec 1+ jeton de Jugement, relancez les jets de blessure de 1.</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Trait de SdG : Stratège Nomade</w:t>
      </w:r>
    </w:p>
    <w:p>
      <w:pPr>
        <w:pStyle w:val="Normal"/>
        <w:keepNext w:val="false"/>
        <w:keepLines w:val="false"/>
        <w:widowControl/>
        <w:numPr>
          <w:ilvl w:val="0"/>
          <w:numId w:val="2"/>
        </w:numPr>
        <w:pBdr/>
        <w:shd w:fill="FFFFFF" w:val="clear"/>
        <w:spacing w:lineRule="auto" w:line="240" w:before="40" w:after="40"/>
        <w:ind w:hanging="260" w:start="540" w:end="0"/>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Début du 1er tour : sélectionnez jusqu'à 3 unités amies TRANS-HYPERIAN ALLIANCE. Retirez-les et replacez-les n'importe où sur votre bord de déploiement et un mouvement normal. Elles peuvent aussi être placées en Réserves Stratégiques pour être déployer au tour suivant.</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E9F7EF" w:val="clear"/>
          </w:tcPr>
          <w:p>
            <w:pPr>
              <w:pStyle w:val="Normal"/>
              <w:rPr>
                <w:rFonts w:ascii="Arial" w:hAnsi="Arial" w:eastAsia="Arial" w:cs="Arial"/>
                <w:i/>
                <w:iCs/>
                <w:color w:val="1E5631"/>
                <w:sz w:val="20"/>
                <w:szCs w:val="20"/>
              </w:rPr>
            </w:pPr>
            <w:r>
              <w:rPr>
                <w:rFonts w:eastAsia="Arial" w:cs="Arial"/>
                <w:i/>
                <w:iCs/>
                <w:color w:val="1E5631"/>
                <w:sz w:val="20"/>
                <w:szCs w:val="20"/>
              </w:rPr>
              <w:t>Note : si les deux joueurs ont une capacité de redéploiement, lancez un dé pour déterminer qui choisit en premier.</w:t>
            </w:r>
          </w:p>
        </w:tc>
      </w:tr>
    </w:tbl>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Stratagème : Culte de Vénération (1 PC)</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Quand un modèle TRANS-HYPERIAN ALLIANCE subit une blessure mortelle : jusqu'à la fin de la phase, les modèles de cette unité possèdent la capacité [Insensible à la douleur 5+] contre les blessures mortelles.</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Relique : Le Corv Duas</w:t>
      </w:r>
    </w:p>
    <w:p>
      <w:pPr>
        <w:pStyle w:val="Normal"/>
        <w:spacing w:lineRule="auto" w:line="240" w:before="60" w:after="60"/>
        <w:rPr>
          <w:rFonts w:ascii="Arial" w:hAnsi="Arial" w:eastAsia="Arial" w:cs="Arial"/>
          <w:color w:val="1A1A1A"/>
          <w:sz w:val="22"/>
          <w:szCs w:val="22"/>
        </w:rPr>
      </w:pPr>
      <w:r>
        <w:rPr>
          <w:rFonts w:eastAsia="Arial" w:cs="Arial"/>
          <w:color w:val="1A1A1A"/>
          <w:sz w:val="22"/>
          <w:szCs w:val="22"/>
        </w:rPr>
        <w:t>GRIMNYR TRANS-HYPERIAN ALLIANCE uniquement.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+1 à la caractéristique de Blessures des modèles CORV de l'unité.</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Tant que l'unité contient 1+ modèle CORV : le porteur peut tenter de contrer 1 action psychique supplémentaire par phase d'Action.</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Tant que l'unité contient 1+ modèle CORV : +1 aux tests de Refus du Sorcier du porteur.</w:t>
      </w:r>
    </w:p>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Kronus Hegemony</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Toujours en campagne, les Kin du Kronus Hegemony sont des guerriers d’élite au tempérament agressif qui cherchent à résoudre chaque problème par la violence.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Coutume : Prouesse au Combat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Phase de Combat, si l’unité a chargé ou a été chargée ce tour : +1 aux Attaques de chaque modèle jusqu’à la fin du combat.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Attaque de mêlée, si l’unité a chargé ou a été chargée ce tour : +1 à la Force de l’attaque.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Jugement Ancestral : attaque de mêlée contre une cible avec 2+ jetons de Jugement : +1 PA.</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Trait de SdG : Héros Exemplaire</w:t>
      </w:r>
    </w:p>
    <w:p>
      <w:pPr>
        <w:pStyle w:val="Normal"/>
        <w:keepNext w:val="false"/>
        <w:keepLines w:val="false"/>
        <w:widowControl/>
        <w:numPr>
          <w:ilvl w:val="0"/>
          <w:numId w:val="2"/>
        </w:numPr>
        <w:pBdr/>
        <w:shd w:fill="FFFFFF" w:val="clear"/>
        <w:spacing w:lineRule="auto" w:line="240" w:before="40" w:after="4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Phase de Combat, si le SdG est à portée d’Engagement d’un PERSONNAGE ou MONSTRE ennemi : +1 aux Attaques jusqu’à la fin du combat.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attaque de mêlée : relancez le jet de touche.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attaque de mêlée contre un PERSONNAGE ou MONSTRE : +1 au jet de blessure.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Stratagème : Attentes Sanglantes (1 PC)</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Phase de Combat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Quand une unité KRONUS HEGEMONY combat : jusqu’à la fin de la phase, les armes de mêlée de l'unité obtiennent [TOUCHES SOUTENUES 1].</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Relique : La Lame Juste</w:t>
      </w:r>
    </w:p>
    <w:p>
      <w:pPr>
        <w:pStyle w:val="Normal"/>
        <w:spacing w:lineRule="auto" w:line="240" w:before="60" w:after="60"/>
        <w:rPr>
          <w:rFonts w:ascii="Arial" w:hAnsi="Arial" w:eastAsia="Arial" w:cs="Arial"/>
          <w:color w:val="1A1A1A"/>
          <w:sz w:val="22"/>
          <w:szCs w:val="22"/>
        </w:rPr>
      </w:pPr>
      <w:r>
        <w:rPr>
          <w:rFonts w:eastAsia="Arial" w:cs="Arial"/>
          <w:color w:val="1A1A1A"/>
          <w:sz w:val="22"/>
          <w:szCs w:val="22"/>
        </w:rPr>
        <w:t>KRONUS HEGEMONY avec hache plasma forgée ou hache étoile noire uniquement. Remplace l’une de ces armes.</w:t>
      </w:r>
    </w:p>
    <w:p>
      <w:pPr>
        <w:pStyle w:val="Normal"/>
        <w:spacing w:lineRule="auto" w:line="240" w:before="60" w:after="60"/>
        <w:rPr>
          <w:rFonts w:ascii="Arial" w:hAnsi="Arial" w:eastAsia="Arial" w:cs="Arial"/>
          <w:color w:val="1A1A1A"/>
          <w:sz w:val="22"/>
          <w:szCs w:val="22"/>
        </w:rPr>
      </w:pPr>
      <w:r>
        <w:rPr>
          <w:rFonts w:eastAsia="Arial" w:cs="Arial"/>
          <w:color w:val="1A1A1A"/>
          <w:sz w:val="22"/>
          <w:szCs w:val="22"/>
        </w:rPr>
        <w:t>Profil : Mêlée, A6, CC2+, F7, PA-4, D2.</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Les jets de sauvegarde invulnérable ne peuvent pas être effectués contre les attaques de cette arme.</w:t>
      </w:r>
    </w:p>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Ymyr Conglomerate</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Renommés pour leur richesse matérielle et leurs technologies spectaculaires, les Kin de l'Ymyr Conglomerate déploient des Oathbands parmi les plus élites et les mieux équipés.</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Coutume : Maîtres Armuriers</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Toutes les armes à distance (hors Reliques) : +4" de portée.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Modèles avec une sauvegarde de 2+ : ont une sauvegarde invulnérable de 4+. Les autres modèles : ont une sauvegarde invulnérable de 5+.</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Jugement Ancestral : attaque à distance contre une cible à portée courte (moitié de la portée) avec 1+ jeton de Jugement : +1 PA.</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Trait de SdG : Connexions de Guilde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La caractéristique de Dégâts de toutes les armes du SdG (hors Reliques) est augmentée de 1.</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Stratagème : Décharge de Rayon Pulse (1 PC)</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Phase d'Action</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Quand une unité YMYR CONGLOMERATE tire : sélectionnez 1 modèle et 1 arme Rayon (Beam). Jusqu'à la fin de la phase, chaque touche avec cette arme inflige 1 blessure mortelle supplémentaire.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Relique : La Dernière Crête de Jaluk</w:t>
      </w:r>
    </w:p>
    <w:p>
      <w:pPr>
        <w:pStyle w:val="Normal"/>
        <w:spacing w:lineRule="auto" w:line="240" w:before="60" w:after="60"/>
        <w:rPr/>
      </w:pPr>
      <w:r>
        <w:rPr>
          <w:rFonts w:eastAsia="Arial" w:cs="Arial"/>
          <w:color w:val="1A1A1A"/>
          <w:sz w:val="22"/>
          <w:szCs w:val="22"/>
        </w:rPr>
        <w:t xml:space="preserve">YMYR CONGLOMERATE avec une </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sauvegarde invulnérable </w:t>
      </w:r>
      <w:r>
        <w:rPr>
          <w:rFonts w:eastAsia="Arial" w:cs="Arial"/>
          <w:color w:val="1A1A1A"/>
          <w:sz w:val="22"/>
          <w:szCs w:val="22"/>
        </w:rPr>
        <w:t>uniquement.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1 fois par bataille, avant un jet de sauvegarde : activez cette Relique. Jusqu'à la fin de la phase, sa sauvegarde invulnérable passe à 3+.</w:t>
      </w:r>
    </w:p>
    <w:p>
      <w:pPr>
        <w:pStyle w:val="Normal"/>
        <w:keepNext w:val="false"/>
        <w:keepLines w:val="false"/>
        <w:widowControl/>
        <w:numPr>
          <w:ilvl w:val="0"/>
          <w:numId w:val="2"/>
        </w:numPr>
        <w:pBdr/>
        <w:shd w:fill="FFFFFF" w:val="clear"/>
        <w:spacing w:lineRule="auto" w:line="240" w:before="40" w:after="4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Le porteur possède la capacité [Insensible à la douleur 4+] contre les blessures mortelles.</w:t>
      </w:r>
    </w:p>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Urani-Surtr Regulates (URSR)</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Stoïques et inflexibles, les Kin de l'URSR méprisent le gaspillage et sont connus pour combattre jusqu'au dernier souffle, quelles que soient les circonstances.</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Coutume : Survivalistes Austères</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+1 à la caractéristique d'Endurance de tous les modèles de l'unité.</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Relancez les tests d'Ébranlement ratés pour cette unité.</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Jugement Ancestral : chaque attaque contre une cible avec 0 jeton de Jugement, cette cible est considérée comme ayant 1 jeton pour déterminer les bonus d'attaque.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Trait de SdG : Pragmatisme Sombre</w:t>
      </w:r>
    </w:p>
    <w:p>
      <w:pPr>
        <w:pStyle w:val="Normal"/>
        <w:keepNext w:val="false"/>
        <w:keepLines w:val="false"/>
        <w:widowControl/>
        <w:numPr>
          <w:ilvl w:val="0"/>
          <w:numId w:val="2"/>
        </w:numPr>
        <w:pBdr/>
        <w:shd w:fill="FFFFFF" w:val="clear"/>
        <w:spacing w:lineRule="auto" w:line="240" w:before="40" w:after="4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Le SdG possède la capacité [Insensible à la douleur 5+].</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Stratagème : Tenir la Ligne (1 PC)</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Quand une unité URANI-SURTR REGULATES est ciblée par des attaques : jusqu'à la fin de la phase, elle gagne +1 à ses jets de sauvegarde d'armure et ignore les modificateurs négatifs à ses jets de sauvegarde.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Relique : Le Manteau Durable</w:t>
      </w:r>
    </w:p>
    <w:p>
      <w:pPr>
        <w:pStyle w:val="Normal"/>
        <w:spacing w:lineRule="auto" w:line="240" w:before="60" w:after="60"/>
        <w:rPr>
          <w:rFonts w:ascii="Arial" w:hAnsi="Arial" w:eastAsia="Arial" w:cs="Arial"/>
          <w:color w:val="1A1A1A"/>
          <w:sz w:val="22"/>
          <w:szCs w:val="22"/>
        </w:rPr>
      </w:pPr>
      <w:r>
        <w:rPr>
          <w:rFonts w:eastAsia="Arial" w:cs="Arial"/>
          <w:color w:val="1A1A1A"/>
          <w:sz w:val="22"/>
          <w:szCs w:val="22"/>
        </w:rPr>
        <w:t>URANI-SURTR REGULATES uniquement.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Les ennemis ne peuvent pas cibler le porteur avec des attaques à distance, sauf si c'est la cible la plus proche éligible.</w:t>
      </w:r>
    </w:p>
    <w:p>
      <w:pPr>
        <w:pStyle w:val="Normal"/>
        <w:spacing w:lineRule="auto" w:line="240" w:before="400" w:after="0"/>
        <w:rPr/>
      </w:pPr>
      <w:r>
        <w:rPr/>
      </w:r>
    </w:p>
    <w:p>
      <w:pPr>
        <w:pStyle w:val="Normal"/>
        <w:pBdr>
          <w:bottom w:val="single" w:sz="12" w:space="6" w:color="1E5631"/>
        </w:pBdr>
        <w:spacing w:lineRule="auto" w:line="240" w:before="0" w:after="80"/>
        <w:rPr>
          <w:rFonts w:ascii="Arial" w:hAnsi="Arial" w:eastAsia="Arial" w:cs="Arial"/>
          <w:b/>
          <w:bCs/>
          <w:color w:val="1E5631"/>
          <w:sz w:val="52"/>
          <w:szCs w:val="52"/>
        </w:rPr>
      </w:pPr>
      <w:r>
        <w:rPr>
          <w:rFonts w:eastAsia="Arial" w:cs="Arial"/>
          <w:b/>
          <w:bCs/>
          <w:color w:val="1E5631"/>
          <w:sz w:val="52"/>
          <w:szCs w:val="52"/>
        </w:rPr>
        <w:t>Coutumes Établies</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Si votre Ligue n'a pas de Coutume associée, choisissez 3 Coutumes dans la liste ci-dessous. Exactement 1 doit avoir le label Jugement Ancestral.</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E9F7EF" w:val="clear"/>
          </w:tcPr>
          <w:p>
            <w:pPr>
              <w:pStyle w:val="Normal"/>
              <w:rPr>
                <w:rFonts w:ascii="Arial" w:hAnsi="Arial" w:eastAsia="Arial" w:cs="Arial"/>
                <w:i/>
                <w:iCs/>
                <w:color w:val="1E5631"/>
                <w:sz w:val="20"/>
                <w:szCs w:val="20"/>
              </w:rPr>
            </w:pPr>
            <w:r>
              <w:rPr>
                <w:rFonts w:eastAsia="Arial" w:cs="Arial"/>
                <w:i/>
                <w:iCs/>
                <w:color w:val="1E5631"/>
                <w:sz w:val="20"/>
                <w:szCs w:val="20"/>
              </w:rPr>
              <w:t>Note : Exception, Ligue Affiliée : si vous choisissez cette Coutume, vous ne pouvez pas en choisir d'autres (et vice-versa).</w:t>
            </w:r>
          </w:p>
        </w:tc>
      </w:tr>
    </w:tbl>
    <w:p>
      <w:pPr>
        <w:pStyle w:val="Normal"/>
        <w:spacing w:lineRule="auto" w:line="240" w:before="120" w:after="80"/>
        <w:rPr/>
      </w:pPr>
      <w:r>
        <w:rPr/>
      </w:r>
    </w:p>
    <w:tbl>
      <w:tblPr>
        <w:tblW w:w="9010" w:type="dxa"/>
        <w:jc w:val="start"/>
        <w:tblInd w:w="0" w:type="dxa"/>
        <w:tblLayout w:type="fixed"/>
        <w:tblCellMar>
          <w:top w:w="0" w:type="dxa"/>
          <w:start w:w="108" w:type="dxa"/>
          <w:bottom w:w="0" w:type="dxa"/>
          <w:end w:w="108" w:type="dxa"/>
        </w:tblCellMar>
      </w:tblPr>
      <w:tblGrid>
        <w:gridCol w:w="2276"/>
        <w:gridCol w:w="1118"/>
        <w:gridCol w:w="5616"/>
      </w:tblGrid>
      <w:tr>
        <w:trPr/>
        <w:tc>
          <w:tcPr>
            <w:tcW w:w="2276"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Arial" w:cs="Arial"/>
                <w:b/>
                <w:bCs/>
                <w:color w:val="FFFFFF"/>
                <w:sz w:val="21"/>
                <w:szCs w:val="21"/>
              </w:rPr>
            </w:pPr>
            <w:r>
              <w:rPr>
                <w:rFonts w:eastAsia="Arial" w:cs="Arial"/>
                <w:b/>
                <w:bCs/>
                <w:color w:val="FFFFFF"/>
                <w:sz w:val="21"/>
                <w:szCs w:val="21"/>
              </w:rPr>
              <w:t>Coutume</w:t>
            </w:r>
          </w:p>
        </w:tc>
        <w:tc>
          <w:tcPr>
            <w:tcW w:w="1118" w:type="dxa"/>
            <w:tcBorders>
              <w:top w:val="single" w:sz="4" w:space="0" w:color="DDDDDD"/>
              <w:start w:val="single" w:sz="4" w:space="0" w:color="DDDDDD"/>
              <w:bottom w:val="single" w:sz="4" w:space="0" w:color="DDDDDD"/>
              <w:end w:val="single" w:sz="4" w:space="0" w:color="DDDDDD"/>
            </w:tcBorders>
            <w:shd w:fill="1E5631" w:val="clear"/>
          </w:tcPr>
          <w:p>
            <w:pPr>
              <w:pStyle w:val="Normal"/>
              <w:jc w:val="center"/>
              <w:rPr>
                <w:rFonts w:ascii="Arial" w:hAnsi="Arial" w:eastAsia="Arial" w:cs="Arial"/>
                <w:b/>
                <w:bCs/>
                <w:color w:val="FFFFFF"/>
                <w:sz w:val="21"/>
                <w:szCs w:val="21"/>
              </w:rPr>
            </w:pPr>
            <w:r>
              <w:rPr>
                <w:rFonts w:eastAsia="Arial" w:cs="Arial"/>
                <w:b/>
                <w:bCs/>
                <w:color w:val="FFFFFF"/>
                <w:sz w:val="21"/>
                <w:szCs w:val="21"/>
              </w:rPr>
              <w:t>Type</w:t>
            </w:r>
          </w:p>
        </w:tc>
        <w:tc>
          <w:tcPr>
            <w:tcW w:w="5616"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Arial" w:cs="Arial"/>
                <w:b/>
                <w:bCs/>
                <w:color w:val="FFFFFF"/>
                <w:sz w:val="21"/>
                <w:szCs w:val="21"/>
              </w:rPr>
            </w:pPr>
            <w:r>
              <w:rPr>
                <w:rFonts w:eastAsia="Arial" w:cs="Arial"/>
                <w:b/>
                <w:bCs/>
                <w:color w:val="FFFFFF"/>
                <w:sz w:val="21"/>
                <w:szCs w:val="21"/>
              </w:rPr>
              <w:t>Effet</w:t>
            </w:r>
          </w:p>
        </w:tc>
      </w:tr>
      <w:tr>
        <w:trPr/>
        <w:tc>
          <w:tcPr>
            <w:tcW w:w="2276"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sz w:val="21"/>
                <w:szCs w:val="21"/>
              </w:rPr>
            </w:pPr>
            <w:r>
              <w:rPr>
                <w:rFonts w:eastAsia="Arial" w:cs="Arial"/>
                <w:b/>
                <w:bCs/>
                <w:sz w:val="21"/>
                <w:szCs w:val="21"/>
              </w:rPr>
              <w:t>Cloneskeins Martiaux</w:t>
            </w:r>
          </w:p>
        </w:tc>
        <w:tc>
          <w:tcPr>
            <w:tcW w:w="1118"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Arial" w:cs="Arial"/>
                <w:i/>
                <w:iCs/>
                <w:color w:val="555555"/>
                <w:sz w:val="19"/>
                <w:szCs w:val="19"/>
              </w:rPr>
            </w:pPr>
            <w:r>
              <w:rPr>
                <w:rFonts w:eastAsia="Arial" w:cs="Arial"/>
                <w:i/>
                <w:iCs/>
                <w:color w:val="555555"/>
                <w:sz w:val="19"/>
                <w:szCs w:val="19"/>
              </w:rPr>
              <w:t>Standard</w:t>
            </w:r>
          </w:p>
        </w:tc>
        <w:tc>
          <w:tcPr>
            <w:tcW w:w="5616"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sz w:val="21"/>
                <w:szCs w:val="21"/>
              </w:rPr>
            </w:pPr>
            <w:r>
              <w:rPr>
                <w:rFonts w:eastAsia="Arial" w:cs="Arial"/>
                <w:sz w:val="21"/>
                <w:szCs w:val="21"/>
              </w:rPr>
              <w:t>Attaque de mêlée, si l'unité a chargé ou a été chargée ce tour : +1 à la Force de l'attaque.</w:t>
            </w:r>
          </w:p>
        </w:tc>
      </w:tr>
      <w:tr>
        <w:trPr/>
        <w:tc>
          <w:tcPr>
            <w:tcW w:w="2276"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b/>
                <w:bCs/>
                <w:sz w:val="21"/>
                <w:szCs w:val="21"/>
              </w:rPr>
            </w:pPr>
            <w:r>
              <w:rPr>
                <w:rFonts w:eastAsia="Arial" w:cs="Arial"/>
                <w:b/>
                <w:bCs/>
                <w:sz w:val="21"/>
                <w:szCs w:val="21"/>
              </w:rPr>
              <w:t>Vindicatifs</w:t>
            </w:r>
          </w:p>
        </w:tc>
        <w:tc>
          <w:tcPr>
            <w:tcW w:w="1118"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Arial" w:cs="Arial"/>
                <w:i/>
                <w:iCs/>
                <w:color w:val="1E5631"/>
                <w:sz w:val="19"/>
                <w:szCs w:val="19"/>
              </w:rPr>
            </w:pPr>
            <w:r>
              <w:rPr>
                <w:rFonts w:eastAsia="Arial" w:cs="Arial"/>
                <w:i/>
                <w:iCs/>
                <w:color w:val="1E5631"/>
                <w:sz w:val="19"/>
                <w:szCs w:val="19"/>
              </w:rPr>
              <w:t>Jugement Ancestral</w:t>
            </w:r>
          </w:p>
        </w:tc>
        <w:tc>
          <w:tcPr>
            <w:tcW w:w="5616"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sz w:val="21"/>
                <w:szCs w:val="21"/>
              </w:rPr>
            </w:pPr>
            <w:r>
              <w:rPr>
                <w:rFonts w:eastAsia="Arial" w:cs="Arial"/>
                <w:sz w:val="21"/>
                <w:szCs w:val="21"/>
              </w:rPr>
              <w:t>Quand une unité avec cette Coutume est détruite par une unité ennemie : cette unité ennemie gagne 2 jetons de Jugement au lieu de 1.</w:t>
            </w:r>
          </w:p>
        </w:tc>
      </w:tr>
      <w:tr>
        <w:trPr/>
        <w:tc>
          <w:tcPr>
            <w:tcW w:w="2276"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sz w:val="21"/>
                <w:szCs w:val="21"/>
              </w:rPr>
            </w:pPr>
            <w:r>
              <w:rPr>
                <w:rFonts w:eastAsia="Arial" w:cs="Arial"/>
                <w:b/>
                <w:bCs/>
                <w:sz w:val="21"/>
                <w:szCs w:val="21"/>
              </w:rPr>
              <w:t>Efficacité Brutale</w:t>
            </w:r>
          </w:p>
        </w:tc>
        <w:tc>
          <w:tcPr>
            <w:tcW w:w="1118"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Arial" w:cs="Arial"/>
                <w:i/>
                <w:iCs/>
                <w:color w:val="1E5631"/>
                <w:sz w:val="19"/>
                <w:szCs w:val="19"/>
              </w:rPr>
            </w:pPr>
            <w:r>
              <w:rPr>
                <w:rFonts w:eastAsia="Arial" w:cs="Arial"/>
                <w:i/>
                <w:iCs/>
                <w:color w:val="1E5631"/>
                <w:sz w:val="19"/>
                <w:szCs w:val="19"/>
              </w:rPr>
              <w:t>Jugement Ancestral</w:t>
            </w:r>
          </w:p>
        </w:tc>
        <w:tc>
          <w:tcPr>
            <w:tcW w:w="5616"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sz w:val="21"/>
                <w:szCs w:val="21"/>
              </w:rPr>
            </w:pPr>
            <w:r>
              <w:rPr>
                <w:rFonts w:eastAsia="Arial" w:cs="Arial"/>
                <w:sz w:val="21"/>
                <w:szCs w:val="21"/>
              </w:rPr>
              <w:t>Attaque de mêlée contre une cible avec 1+ jeton de Jugement : jet de touche non modifié de 6 = 1 touche supplémentaire.</w:t>
            </w:r>
          </w:p>
        </w:tc>
      </w:tr>
      <w:tr>
        <w:trPr/>
        <w:tc>
          <w:tcPr>
            <w:tcW w:w="2276"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b/>
                <w:bCs/>
                <w:sz w:val="21"/>
                <w:szCs w:val="21"/>
              </w:rPr>
            </w:pPr>
            <w:r>
              <w:rPr>
                <w:rFonts w:eastAsia="Arial" w:cs="Arial"/>
                <w:b/>
                <w:bCs/>
                <w:sz w:val="21"/>
                <w:szCs w:val="21"/>
              </w:rPr>
              <w:t>Priorité au Corps-à-Corps</w:t>
            </w:r>
          </w:p>
        </w:tc>
        <w:tc>
          <w:tcPr>
            <w:tcW w:w="1118"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Arial" w:cs="Arial"/>
                <w:i/>
                <w:iCs/>
                <w:color w:val="1E5631"/>
                <w:sz w:val="19"/>
                <w:szCs w:val="19"/>
              </w:rPr>
            </w:pPr>
            <w:r>
              <w:rPr>
                <w:rFonts w:eastAsia="Arial" w:cs="Arial"/>
                <w:i/>
                <w:iCs/>
                <w:color w:val="1E5631"/>
                <w:sz w:val="19"/>
                <w:szCs w:val="19"/>
              </w:rPr>
              <w:t>Jugement Ancestral</w:t>
            </w:r>
          </w:p>
        </w:tc>
        <w:tc>
          <w:tcPr>
            <w:tcW w:w="5616"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sz w:val="21"/>
                <w:szCs w:val="21"/>
              </w:rPr>
            </w:pPr>
            <w:r>
              <w:rPr>
                <w:rFonts w:eastAsia="Arial" w:cs="Arial"/>
                <w:sz w:val="21"/>
                <w:szCs w:val="21"/>
              </w:rPr>
              <w:t>Lors d'une déclaration de charge contre une seule cible avec 1+ jeton de Jugement : +2 au jet de charge.</w:t>
            </w:r>
          </w:p>
        </w:tc>
      </w:tr>
      <w:tr>
        <w:trPr/>
        <w:tc>
          <w:tcPr>
            <w:tcW w:w="2276"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sz w:val="21"/>
                <w:szCs w:val="21"/>
              </w:rPr>
            </w:pPr>
            <w:r>
              <w:rPr>
                <w:rFonts w:eastAsia="Arial" w:cs="Arial"/>
                <w:b/>
                <w:bCs/>
                <w:sz w:val="21"/>
                <w:szCs w:val="21"/>
              </w:rPr>
              <w:t>Stoïques</w:t>
            </w:r>
          </w:p>
        </w:tc>
        <w:tc>
          <w:tcPr>
            <w:tcW w:w="1118"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Arial" w:cs="Arial"/>
                <w:i/>
                <w:iCs/>
                <w:color w:val="555555"/>
                <w:sz w:val="19"/>
                <w:szCs w:val="19"/>
              </w:rPr>
            </w:pPr>
            <w:r>
              <w:rPr>
                <w:rFonts w:eastAsia="Arial" w:cs="Arial"/>
                <w:i/>
                <w:iCs/>
                <w:color w:val="555555"/>
                <w:sz w:val="19"/>
                <w:szCs w:val="19"/>
              </w:rPr>
              <w:t>Standard</w:t>
            </w:r>
          </w:p>
        </w:tc>
        <w:tc>
          <w:tcPr>
            <w:tcW w:w="5616"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sz w:val="21"/>
                <w:szCs w:val="21"/>
              </w:rPr>
            </w:pPr>
            <w:r>
              <w:rPr>
                <w:rFonts w:eastAsia="Arial" w:cs="Arial"/>
                <w:sz w:val="21"/>
                <w:szCs w:val="21"/>
              </w:rPr>
              <w:t>Relancez les tests d'Ébranlement ratés pour cette unité.</w:t>
            </w:r>
          </w:p>
        </w:tc>
      </w:tr>
      <w:tr>
        <w:trPr/>
        <w:tc>
          <w:tcPr>
            <w:tcW w:w="2276"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b/>
                <w:bCs/>
                <w:sz w:val="21"/>
                <w:szCs w:val="21"/>
              </w:rPr>
            </w:pPr>
            <w:r>
              <w:rPr>
                <w:rFonts w:eastAsia="Arial" w:cs="Arial"/>
                <w:b/>
                <w:bCs/>
                <w:sz w:val="21"/>
                <w:szCs w:val="21"/>
              </w:rPr>
              <w:t>Le Prendre Personnellement</w:t>
            </w:r>
          </w:p>
        </w:tc>
        <w:tc>
          <w:tcPr>
            <w:tcW w:w="1118"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Arial" w:cs="Arial"/>
                <w:i/>
                <w:iCs/>
                <w:color w:val="1E5631"/>
                <w:sz w:val="19"/>
                <w:szCs w:val="19"/>
              </w:rPr>
            </w:pPr>
            <w:r>
              <w:rPr>
                <w:rFonts w:eastAsia="Arial" w:cs="Arial"/>
                <w:i/>
                <w:iCs/>
                <w:color w:val="1E5631"/>
                <w:sz w:val="19"/>
                <w:szCs w:val="19"/>
              </w:rPr>
              <w:t>Jugement Ancestral</w:t>
            </w:r>
          </w:p>
        </w:tc>
        <w:tc>
          <w:tcPr>
            <w:tcW w:w="5616"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sz w:val="21"/>
                <w:szCs w:val="21"/>
              </w:rPr>
            </w:pPr>
            <w:r>
              <w:rPr>
                <w:rFonts w:eastAsia="Arial" w:cs="Arial"/>
                <w:sz w:val="21"/>
                <w:szCs w:val="21"/>
              </w:rPr>
              <w:t>Si toutes les attaques d'une unité ciblent la même unité ennemie et qu'elle survit : lancez 1D6 (+1 si la cible est égal ou sous la moitié de ses effectifs). Sur 5+, la cible gagne 1 jeton de Jugement.</w:t>
            </w:r>
          </w:p>
        </w:tc>
      </w:tr>
      <w:tr>
        <w:trPr/>
        <w:tc>
          <w:tcPr>
            <w:tcW w:w="2276"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sz w:val="21"/>
                <w:szCs w:val="21"/>
              </w:rPr>
            </w:pPr>
            <w:r>
              <w:rPr>
                <w:rFonts w:eastAsia="Arial" w:cs="Arial"/>
                <w:b/>
                <w:bCs/>
                <w:sz w:val="21"/>
                <w:szCs w:val="21"/>
              </w:rPr>
              <w:t>Honneur dans l'Effort</w:t>
            </w:r>
          </w:p>
        </w:tc>
        <w:tc>
          <w:tcPr>
            <w:tcW w:w="1118"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Arial" w:cs="Arial"/>
                <w:i/>
                <w:iCs/>
                <w:color w:val="555555"/>
                <w:sz w:val="19"/>
                <w:szCs w:val="19"/>
              </w:rPr>
            </w:pPr>
            <w:r>
              <w:rPr>
                <w:rFonts w:eastAsia="Arial" w:cs="Arial"/>
                <w:i/>
                <w:iCs/>
                <w:color w:val="555555"/>
                <w:sz w:val="19"/>
                <w:szCs w:val="19"/>
              </w:rPr>
              <w:t>Standard</w:t>
            </w:r>
          </w:p>
        </w:tc>
        <w:tc>
          <w:tcPr>
            <w:tcW w:w="5616"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sz w:val="21"/>
                <w:szCs w:val="21"/>
              </w:rPr>
            </w:pPr>
            <w:r>
              <w:rPr>
                <w:rFonts w:eastAsia="Arial" w:cs="Arial"/>
                <w:sz w:val="21"/>
                <w:szCs w:val="21"/>
              </w:rPr>
              <w:t>Si l'unité est égal ou en dessous de son Effectif de Départ : +1 au jet de touche pour chaque attaque.</w:t>
            </w:r>
          </w:p>
        </w:tc>
      </w:tr>
      <w:tr>
        <w:trPr/>
        <w:tc>
          <w:tcPr>
            <w:tcW w:w="2276"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b/>
                <w:bCs/>
                <w:sz w:val="21"/>
                <w:szCs w:val="21"/>
              </w:rPr>
            </w:pPr>
            <w:r>
              <w:rPr>
                <w:rFonts w:eastAsia="Arial" w:cs="Arial"/>
                <w:b/>
                <w:bCs/>
                <w:sz w:val="21"/>
                <w:szCs w:val="21"/>
              </w:rPr>
              <w:t>Chants de Guerre</w:t>
            </w:r>
          </w:p>
        </w:tc>
        <w:tc>
          <w:tcPr>
            <w:tcW w:w="1118"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Arial" w:cs="Arial"/>
                <w:i/>
                <w:iCs/>
                <w:color w:val="555555"/>
                <w:sz w:val="19"/>
                <w:szCs w:val="19"/>
              </w:rPr>
            </w:pPr>
            <w:r>
              <w:rPr>
                <w:rFonts w:eastAsia="Arial" w:cs="Arial"/>
                <w:i/>
                <w:iCs/>
                <w:color w:val="555555"/>
                <w:sz w:val="19"/>
                <w:szCs w:val="19"/>
              </w:rPr>
              <w:t>Standard</w:t>
            </w:r>
          </w:p>
        </w:tc>
        <w:tc>
          <w:tcPr>
            <w:tcW w:w="5616"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sz w:val="21"/>
                <w:szCs w:val="21"/>
              </w:rPr>
            </w:pPr>
            <w:r>
              <w:rPr>
                <w:rFonts w:eastAsia="Arial" w:cs="Arial"/>
                <w:sz w:val="21"/>
                <w:szCs w:val="21"/>
              </w:rPr>
              <w:t>Attaque de mêlée, si la cible est à portée d'Engagement de 2+ unités &lt;LIGUE&gt; INFANTERIE, MARCHEUR ou MONTÉ : relancez le jet de touche.</w:t>
            </w:r>
          </w:p>
        </w:tc>
      </w:tr>
      <w:tr>
        <w:trPr/>
        <w:tc>
          <w:tcPr>
            <w:tcW w:w="2276"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sz w:val="21"/>
                <w:szCs w:val="21"/>
              </w:rPr>
            </w:pPr>
            <w:r>
              <w:rPr>
                <w:rFonts w:eastAsia="Arial" w:cs="Arial"/>
                <w:b/>
                <w:bCs/>
                <w:sz w:val="21"/>
                <w:szCs w:val="21"/>
              </w:rPr>
              <w:t>Ligue Affiliée</w:t>
            </w:r>
          </w:p>
        </w:tc>
        <w:tc>
          <w:tcPr>
            <w:tcW w:w="1118"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Arial" w:cs="Arial"/>
                <w:i/>
                <w:iCs/>
                <w:color w:val="8B4513"/>
                <w:sz w:val="19"/>
                <w:szCs w:val="19"/>
              </w:rPr>
            </w:pPr>
            <w:r>
              <w:rPr>
                <w:rFonts w:eastAsia="Arial" w:cs="Arial"/>
                <w:i/>
                <w:iCs/>
                <w:color w:val="8B4513"/>
                <w:sz w:val="19"/>
                <w:szCs w:val="19"/>
              </w:rPr>
              <w:t>Spéciale</w:t>
            </w:r>
          </w:p>
        </w:tc>
        <w:tc>
          <w:tcPr>
            <w:tcW w:w="5616"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sz w:val="21"/>
                <w:szCs w:val="21"/>
              </w:rPr>
            </w:pPr>
            <w:r>
              <w:rPr>
                <w:rFonts w:eastAsia="Arial" w:cs="Arial"/>
                <w:sz w:val="21"/>
                <w:szCs w:val="21"/>
              </w:rPr>
              <w:t>Choisissez une des 5 Ligues existantes et utilisez sa Coutume. Accès aussi au Trait de SdG et au Stratagème de cette Ligue (les mots-clés de Ligue sont remplacés par ceux de votre Ligue). EXCLUSIF : ne peut pas être combinée avec d'autres Coutumes.</w:t>
            </w:r>
          </w:p>
        </w:tc>
      </w:tr>
      <w:tr>
        <w:trPr/>
        <w:tc>
          <w:tcPr>
            <w:tcW w:w="2276"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b/>
                <w:bCs/>
                <w:sz w:val="21"/>
                <w:szCs w:val="21"/>
              </w:rPr>
            </w:pPr>
            <w:r>
              <w:rPr>
                <w:rFonts w:eastAsia="Arial" w:cs="Arial"/>
                <w:b/>
                <w:bCs/>
                <w:sz w:val="21"/>
                <w:szCs w:val="21"/>
              </w:rPr>
              <w:t>Noyaux de Puissance Affinés</w:t>
            </w:r>
          </w:p>
        </w:tc>
        <w:tc>
          <w:tcPr>
            <w:tcW w:w="1118"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Arial" w:cs="Arial"/>
                <w:i/>
                <w:iCs/>
                <w:color w:val="555555"/>
                <w:sz w:val="19"/>
                <w:szCs w:val="19"/>
              </w:rPr>
            </w:pPr>
            <w:r>
              <w:rPr>
                <w:rFonts w:eastAsia="Arial" w:cs="Arial"/>
                <w:i/>
                <w:iCs/>
                <w:color w:val="555555"/>
                <w:sz w:val="19"/>
                <w:szCs w:val="19"/>
              </w:rPr>
              <w:t>Standard</w:t>
            </w:r>
          </w:p>
        </w:tc>
        <w:tc>
          <w:tcPr>
            <w:tcW w:w="5616"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sz w:val="21"/>
                <w:szCs w:val="21"/>
              </w:rPr>
            </w:pPr>
            <w:r>
              <w:rPr>
                <w:rFonts w:eastAsia="Arial" w:cs="Arial"/>
                <w:sz w:val="21"/>
                <w:szCs w:val="21"/>
              </w:rPr>
              <w:t>+2" au Mouvement des modèles VÉHICULE.</w:t>
            </w:r>
          </w:p>
        </w:tc>
      </w:tr>
      <w:tr>
        <w:trPr/>
        <w:tc>
          <w:tcPr>
            <w:tcW w:w="2276"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sz w:val="21"/>
                <w:szCs w:val="21"/>
              </w:rPr>
            </w:pPr>
            <w:r>
              <w:rPr>
                <w:rFonts w:eastAsia="Arial" w:cs="Arial"/>
                <w:b/>
                <w:bCs/>
                <w:sz w:val="21"/>
                <w:szCs w:val="21"/>
              </w:rPr>
              <w:t>Prompt à Juger</w:t>
            </w:r>
          </w:p>
        </w:tc>
        <w:tc>
          <w:tcPr>
            <w:tcW w:w="1118"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Arial" w:cs="Arial"/>
                <w:i/>
                <w:iCs/>
                <w:color w:val="1E5631"/>
                <w:sz w:val="19"/>
                <w:szCs w:val="19"/>
              </w:rPr>
            </w:pPr>
            <w:r>
              <w:rPr>
                <w:rFonts w:eastAsia="Arial" w:cs="Arial"/>
                <w:i/>
                <w:iCs/>
                <w:color w:val="1E5631"/>
                <w:sz w:val="19"/>
                <w:szCs w:val="19"/>
              </w:rPr>
              <w:t>Jugement Ancestral</w:t>
            </w:r>
          </w:p>
        </w:tc>
        <w:tc>
          <w:tcPr>
            <w:tcW w:w="5616"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sz w:val="21"/>
                <w:szCs w:val="21"/>
              </w:rPr>
            </w:pPr>
            <w:r>
              <w:rPr>
                <w:rFonts w:eastAsia="Arial" w:cs="Arial"/>
                <w:sz w:val="21"/>
                <w:szCs w:val="21"/>
              </w:rPr>
              <w:t>Après que l'unité avec cette Coutume a subi 1+ pertes sans être détruite : lancez 1D6 (+1 si l'unité est égal ou sous la moitié de ses effectifs). Sur 4+, l'unité attaquante gagne 1 jeton de Jugement.</w:t>
            </w:r>
          </w:p>
        </w:tc>
      </w:tr>
      <w:tr>
        <w:trPr/>
        <w:tc>
          <w:tcPr>
            <w:tcW w:w="2276"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b/>
                <w:bCs/>
                <w:sz w:val="21"/>
                <w:szCs w:val="21"/>
              </w:rPr>
            </w:pPr>
            <w:r>
              <w:rPr>
                <w:rFonts w:eastAsia="Arial" w:cs="Arial"/>
                <w:b/>
                <w:bCs/>
                <w:sz w:val="21"/>
                <w:szCs w:val="21"/>
              </w:rPr>
              <w:t>Capaciteurs à Rayon Supérieurs</w:t>
            </w:r>
          </w:p>
        </w:tc>
        <w:tc>
          <w:tcPr>
            <w:tcW w:w="1118"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Arial" w:cs="Arial"/>
                <w:i/>
                <w:iCs/>
                <w:color w:val="555555"/>
                <w:sz w:val="19"/>
                <w:szCs w:val="19"/>
              </w:rPr>
            </w:pPr>
            <w:r>
              <w:rPr>
                <w:rFonts w:eastAsia="Arial" w:cs="Arial"/>
                <w:i/>
                <w:iCs/>
                <w:color w:val="555555"/>
                <w:sz w:val="19"/>
                <w:szCs w:val="19"/>
              </w:rPr>
              <w:t>Standard</w:t>
            </w:r>
          </w:p>
        </w:tc>
        <w:tc>
          <w:tcPr>
            <w:tcW w:w="5616" w:type="dxa"/>
            <w:tcBorders>
              <w:top w:val="single" w:sz="4" w:space="0" w:color="DDDDDD"/>
              <w:start w:val="single" w:sz="4" w:space="0" w:color="DDDDDD"/>
              <w:bottom w:val="single" w:sz="4" w:space="0" w:color="DDDDDD"/>
              <w:end w:val="single" w:sz="4" w:space="0" w:color="DDDDDD"/>
            </w:tcBorders>
            <w:shd w:fill="FFFFFF" w:val="clear"/>
          </w:tcPr>
          <w:p>
            <w:pPr>
              <w:pStyle w:val="Normal"/>
              <w:rPr>
                <w:sz w:val="21"/>
                <w:szCs w:val="21"/>
              </w:rPr>
            </w:pPr>
            <w:r>
              <w:rPr>
                <w:rFonts w:eastAsia="Arial" w:cs="Arial"/>
                <w:sz w:val="21"/>
                <w:szCs w:val="21"/>
              </w:rPr>
              <w:t>+1 à la Force de toutes les armes Rayon (Beam) (y compris Reliques). V</w:t>
            </w:r>
            <w:r>
              <w:rPr>
                <w:sz w:val="21"/>
                <w:szCs w:val="21"/>
              </w:rPr>
              <w:t xml:space="preserve">ous pouvez jouer gratuitement le stratagème « </w:t>
            </w:r>
            <w:r>
              <w:rPr>
                <w:rFonts w:eastAsia="Arial" w:cs="Arial"/>
                <w:sz w:val="21"/>
                <w:szCs w:val="21"/>
              </w:rPr>
              <w:t>Schéma de Tir Perce-Cœur</w:t>
            </w:r>
            <w:r>
              <w:rPr>
                <w:sz w:val="21"/>
                <w:szCs w:val="21"/>
              </w:rPr>
              <w:t xml:space="preserve"> » sur cette unité.</w:t>
            </w:r>
          </w:p>
        </w:tc>
      </w:tr>
      <w:tr>
        <w:trPr/>
        <w:tc>
          <w:tcPr>
            <w:tcW w:w="2276"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sz w:val="21"/>
                <w:szCs w:val="21"/>
              </w:rPr>
            </w:pPr>
            <w:r>
              <w:rPr>
                <w:rFonts w:eastAsia="Arial" w:cs="Arial"/>
                <w:b/>
                <w:bCs/>
                <w:sz w:val="21"/>
                <w:szCs w:val="21"/>
              </w:rPr>
              <w:t>Discipline Indéfectible</w:t>
            </w:r>
          </w:p>
        </w:tc>
        <w:tc>
          <w:tcPr>
            <w:tcW w:w="1118"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Arial" w:cs="Arial"/>
                <w:i/>
                <w:iCs/>
                <w:color w:val="1E5631"/>
                <w:sz w:val="19"/>
                <w:szCs w:val="19"/>
              </w:rPr>
            </w:pPr>
            <w:r>
              <w:rPr>
                <w:rFonts w:eastAsia="Arial" w:cs="Arial"/>
                <w:i/>
                <w:iCs/>
                <w:color w:val="1E5631"/>
                <w:sz w:val="19"/>
                <w:szCs w:val="19"/>
              </w:rPr>
              <w:t>Jugement Ancestral</w:t>
            </w:r>
          </w:p>
        </w:tc>
        <w:tc>
          <w:tcPr>
            <w:tcW w:w="5616"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sz w:val="21"/>
                <w:szCs w:val="21"/>
              </w:rPr>
            </w:pPr>
            <w:r>
              <w:rPr>
                <w:rFonts w:eastAsia="Arial" w:cs="Arial"/>
                <w:sz w:val="21"/>
                <w:szCs w:val="21"/>
              </w:rPr>
              <w:t>Attaque contre une cible avec 1+ jeton de Jugement : ignorez tout modificateur aux jets de touche, à la CC et à la CT.</w:t>
            </w:r>
          </w:p>
        </w:tc>
      </w:tr>
      <w:tr>
        <w:trPr/>
        <w:tc>
          <w:tcPr>
            <w:tcW w:w="2276"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b/>
                <w:bCs/>
                <w:sz w:val="21"/>
                <w:szCs w:val="21"/>
              </w:rPr>
            </w:pPr>
            <w:r>
              <w:rPr>
                <w:rFonts w:eastAsia="Arial" w:cs="Arial"/>
                <w:b/>
                <w:bCs/>
                <w:sz w:val="21"/>
                <w:szCs w:val="21"/>
              </w:rPr>
              <w:t>Durci au Vide</w:t>
            </w:r>
          </w:p>
        </w:tc>
        <w:tc>
          <w:tcPr>
            <w:tcW w:w="1118"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Arial" w:cs="Arial"/>
                <w:i/>
                <w:iCs/>
                <w:color w:val="555555"/>
                <w:sz w:val="19"/>
                <w:szCs w:val="19"/>
              </w:rPr>
            </w:pPr>
            <w:r>
              <w:rPr>
                <w:rFonts w:eastAsia="Arial" w:cs="Arial"/>
                <w:i/>
                <w:iCs/>
                <w:color w:val="555555"/>
                <w:sz w:val="19"/>
                <w:szCs w:val="19"/>
              </w:rPr>
              <w:t>Standard</w:t>
            </w:r>
          </w:p>
        </w:tc>
        <w:tc>
          <w:tcPr>
            <w:tcW w:w="5616"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sz w:val="21"/>
                <w:szCs w:val="21"/>
              </w:rPr>
            </w:pPr>
            <w:r>
              <w:rPr>
                <w:rFonts w:eastAsia="Arial" w:cs="Arial"/>
                <w:sz w:val="21"/>
                <w:szCs w:val="21"/>
              </w:rPr>
              <w:t>Les jets de blessure non modifié de 1 ou 2 : sont automatiquement raté, quelles que soient les capacités de l'attaquant.</w:t>
            </w:r>
          </w:p>
        </w:tc>
      </w:tr>
      <w:tr>
        <w:trPr/>
        <w:tc>
          <w:tcPr>
            <w:tcW w:w="2276"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sz w:val="21"/>
                <w:szCs w:val="21"/>
              </w:rPr>
            </w:pPr>
            <w:r>
              <w:rPr>
                <w:rFonts w:eastAsia="Arial" w:cs="Arial"/>
                <w:b/>
                <w:bCs/>
                <w:sz w:val="21"/>
                <w:szCs w:val="21"/>
              </w:rPr>
              <w:t>Fierté du Guerrier</w:t>
            </w:r>
          </w:p>
        </w:tc>
        <w:tc>
          <w:tcPr>
            <w:tcW w:w="1118"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Arial" w:cs="Arial"/>
                <w:i/>
                <w:iCs/>
                <w:color w:val="555555"/>
                <w:sz w:val="19"/>
                <w:szCs w:val="19"/>
              </w:rPr>
            </w:pPr>
            <w:r>
              <w:rPr>
                <w:rFonts w:eastAsia="Arial" w:cs="Arial"/>
                <w:i/>
                <w:iCs/>
                <w:color w:val="555555"/>
                <w:sz w:val="19"/>
                <w:szCs w:val="19"/>
              </w:rPr>
              <w:t>Standard</w:t>
            </w:r>
          </w:p>
        </w:tc>
        <w:tc>
          <w:tcPr>
            <w:tcW w:w="5616"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sz w:val="21"/>
                <w:szCs w:val="21"/>
              </w:rPr>
            </w:pPr>
            <w:r>
              <w:rPr>
                <w:rFonts w:eastAsia="Arial" w:cs="Arial"/>
                <w:sz w:val="21"/>
                <w:szCs w:val="21"/>
              </w:rPr>
              <w:t>Phase d'Action ou Combat : relancez 1 jet de touche ou 1 jet de blessure par unité.</w:t>
            </w:r>
          </w:p>
        </w:tc>
      </w:tr>
      <w:tr>
        <w:trPr/>
        <w:tc>
          <w:tcPr>
            <w:tcW w:w="2276"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b/>
                <w:bCs/>
                <w:sz w:val="21"/>
                <w:szCs w:val="21"/>
              </w:rPr>
            </w:pPr>
            <w:r>
              <w:rPr>
                <w:rFonts w:eastAsia="Arial" w:cs="Arial"/>
                <w:b/>
                <w:bCs/>
                <w:sz w:val="21"/>
                <w:szCs w:val="21"/>
              </w:rPr>
              <w:t>Maîtres Armuriers</w:t>
            </w:r>
          </w:p>
        </w:tc>
        <w:tc>
          <w:tcPr>
            <w:tcW w:w="1118"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Arial" w:cs="Arial"/>
                <w:i/>
                <w:iCs/>
                <w:color w:val="555555"/>
                <w:sz w:val="19"/>
                <w:szCs w:val="19"/>
              </w:rPr>
            </w:pPr>
            <w:r>
              <w:rPr>
                <w:rFonts w:eastAsia="Arial" w:cs="Arial"/>
                <w:i/>
                <w:iCs/>
                <w:color w:val="555555"/>
                <w:sz w:val="19"/>
                <w:szCs w:val="19"/>
              </w:rPr>
              <w:t>Standard</w:t>
            </w:r>
          </w:p>
        </w:tc>
        <w:tc>
          <w:tcPr>
            <w:tcW w:w="5616"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rial" w:cs="Arial"/>
                <w:sz w:val="21"/>
                <w:szCs w:val="21"/>
              </w:rPr>
            </w:pPr>
            <w:r>
              <w:rPr>
                <w:rFonts w:eastAsia="Arial" w:cs="Arial"/>
                <w:sz w:val="21"/>
                <w:szCs w:val="21"/>
              </w:rPr>
              <w:t>Toutes les armes à distance (hors Reliques) : +4" de portée.</w:t>
            </w:r>
          </w:p>
        </w:tc>
      </w:tr>
    </w:tbl>
    <w:p>
      <w:pPr>
        <w:pStyle w:val="Normal"/>
        <w:keepNext w:val="false"/>
        <w:keepLines w:val="false"/>
        <w:widowControl w:val="false"/>
        <w:pBdr/>
        <w:shd w:fill="FFFFFF" w:val="clear"/>
        <w:spacing w:lineRule="auto" w:line="276" w:before="0" w:after="0"/>
        <w:ind w:hanging="0" w:start="0" w:end="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Stratagèmes</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votre armée inclut un ou plusieurs Détachements VOTANN (hors Détachements de Support Auxiliaire), vous avez accès à ces stratagèmes. Comme les autres stratagèmes, ils sont achetés avant la partie avec vos PC (le coût indiqué est le coût d'achat) et chaque stratagème acheté est activable une fois par round de bataille.</w:t>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Tactiques de Bataille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Réponse Accélérée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Tactique de Bataille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d'Action, quand une unité Montée ou Véhicule VOTANN de votre armée est sélectionnée pour effectuer une Avance. Jusqu'à la fin de la phase, ajoutez 12" à la caractéristique de Mouvement de cette unité.</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Sentence Ancestrale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Tactique de Bataille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d'Action, quand une unité VOTANN est sélectionnée pour tirer, ou lors de la phase de Combat quand une unité VOTANN est sélectionnée pour combattre. Jusqu'à la fin de la phase, chaque fois qu'un modèle de cette unité effectue une attaque contre une cible ayant 1 jeton de Jugement ou plus, vous pouvez relancer le jet de touche.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Schéma de Tir Perce-Cœur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Tactique de Bataille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d'Action, après qu'une unité ennemie a été touchée par une attaque d'une arme Rayon (Beam) tirée par un modèle VOTANN de votre armée. Jusqu'à la fin de la phase, chaque fois que cette unité ennemie est touchée par une autre attaque d'arme Rayon (Beam) tirée par un modèle VOTANN de votre armée, lancez 1D6 : sur 4+, elle subit 1 blessure mortelle en plus des dégâts normaux. Une unité ne peut subir au maximum que 6 blessures mortelles par phase à cause de ce stratagème.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Infusion Cyberstim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Tactique de Bataille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de Combat quand une unité VOTANN BESERKS de votre armée est sélectionnée pour combattre. Jusqu'à la fin de la phase, chaque fois qu'un modèle de cette unité effectue une attaque de mêlée, vous pouvez relancer le jet de touche.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Marque du Chasseur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Tactique de Bataille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d'Action, avant d'effectuer un jet de touche pour une attaque d'un modèle VOTANN de votre armée. Si l'unité cible a 1 jeton de Jugement ou plus, n'effectuez pas de jet de touche pour cette attaque : elle touche automatiquement la cible.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Lien Kin (2 PC)</w:t>
      </w:r>
      <w:r>
        <w:rPr>
          <w:rFonts w:eastAsia="Arial" w:cs="Arial"/>
          <w:b w:val="false"/>
          <w:bCs w:val="false"/>
          <w:i/>
          <w:iCs/>
          <w:caps w:val="false"/>
          <w:smallCaps w:val="false"/>
          <w:strike w:val="false"/>
          <w:dstrike w:val="false"/>
          <w:color w:val="1A1A1A"/>
          <w:position w:val="0"/>
          <w:sz w:val="22"/>
          <w:szCs w:val="22"/>
          <w:u w:val="none"/>
          <w:vertAlign w:val="baseline"/>
        </w:rPr>
        <w:t xml:space="preserve"> · Tactique de Bataille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au début de la phase de Combat. Sélectionnez une unité ennemie à Portée d'Engagement de 2 unités Infanterie, Marcheur ou Monté VOTANN ou plus de votre armée. Jusqu'à la fin de la phase, chaque fois qu'un modèle Infanterie, Marcheur ou Monté VOTANN effectue une attaque de mêlée contre cette unité ennemie, vous pouvez relancer le jet de blessure.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La Puissance des Einhyr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Tactique de Bataille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d'Action, quand une unité EINHYR est sélectionnée pour tirer, ou lors de la phase de Combat quand une unité EINHYR est sélectionnée pour combattre. Jusqu'à la fin de la phase, chaque fois qu'un modèle de cette unité effectue une attaque, ajoutez 1 à son jet de touche.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Salve Optimisée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Tactique de Bataille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d'Action, quand une unité VOTANN est sélectionnée pour tirer. Jusqu'à la fin de la phase, les modèles de cette unité qui attaque avec une arme bolter ont [TOUCHES SOUTENUES 1] ; si l'unité cible comptait 11 modèles ou plus au moment de l'utilisation, [TOUCHES SOUTENUES 2] à la place.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Fusillade à Bout Portant (2 PC)</w:t>
      </w:r>
      <w:r>
        <w:rPr>
          <w:rFonts w:eastAsia="Arial" w:cs="Arial"/>
          <w:b w:val="false"/>
          <w:bCs w:val="false"/>
          <w:i/>
          <w:iCs/>
          <w:caps w:val="false"/>
          <w:smallCaps w:val="false"/>
          <w:strike w:val="false"/>
          <w:dstrike w:val="false"/>
          <w:color w:val="1A1A1A"/>
          <w:position w:val="0"/>
          <w:sz w:val="22"/>
          <w:szCs w:val="22"/>
          <w:u w:val="none"/>
          <w:vertAlign w:val="baseline"/>
        </w:rPr>
        <w:t xml:space="preserve"> · Tactique de Bataille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d'Action, sélectionnez une unité VOTANN INFANTERIE ou VOTANN Montée de votre armée. Jusqu'à la fin de la phase, les modèles de cette unité peuvent effectuer des attaques à distance même si leur unité est à Portée d'Engagement d'unités ennemies, mais uniquement contre les unités ennemies à Portée d'Engagement desquelles ils se trouvent. Dans ce cas, ces modèles peuvent cibler une unité ennemie même si d'autres unités amies sont à Portée d'Engagement de cette même unité ennemie.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un modèle de cette unité possède plusieurs armes à distance, vous pouvez toujours choisir de cibler des unités qui ne sont pas à Portée d'Engagement de son unité, mais il ne pourra effectuer les attaques de cette arme que si toutes les unités ennemies à Portée d'Engagement de son unité ont été détruites au moment de résoudre ces attaques. De plus, quand un modèle de cette unité tire avec une arme [LOURD], il effectue un tir au Jugé tant qu'une unité ennemie est à Portée d'Engagement de son unité.</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Représailles Réactives (1 PC / 2 PC)</w:t>
      </w:r>
      <w:r>
        <w:rPr>
          <w:rFonts w:eastAsia="Arial" w:cs="Arial"/>
          <w:b w:val="false"/>
          <w:bCs w:val="false"/>
          <w:i/>
          <w:iCs/>
          <w:caps w:val="false"/>
          <w:smallCaps w:val="false"/>
          <w:strike w:val="false"/>
          <w:dstrike w:val="false"/>
          <w:color w:val="1A1A1A"/>
          <w:position w:val="0"/>
          <w:sz w:val="22"/>
          <w:szCs w:val="22"/>
          <w:u w:val="none"/>
          <w:vertAlign w:val="baseline"/>
        </w:rPr>
        <w:t xml:space="preserve"> · Tactique de Bataille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d'Action, après qu'une unité ennemie ayant 1 jeton de Jugement ou plus au moment de sa sélection pour tirer a résolu ses attaques. Sélectionnez une unité VOTANN INFANTERIE, MARCHEUR ou MONTÉ de votre armée qui a été touchée par une ou plusieurs de ces attaques et qui n'est pas à Portée d'Engagement d'une unité ennemie. Cette unité VOTANN INFANTERIE, MARCHEUR ou MONTÉ peut immédiatement tirer, mais ses modèles ne peuvent cibler que cette unité ennemie, et seulement si elle est une cible éligible. Après avoir résolu ses attaques, cette unité VOTANN INFANTERIE, MARCHEUR ou MONTÉ est considérée comme activée. Si cette unité était une unité de HEARTHKYN WARRIORS, ce stratagème coûte 1 PC ; sinon, il coûte 2 PC.</w:t>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Hauts Faits</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Barrière Grimforgée (2 PC)</w:t>
      </w:r>
      <w:r>
        <w:rPr>
          <w:rFonts w:eastAsia="Arial" w:cs="Arial"/>
          <w:b w:val="false"/>
          <w:bCs w:val="false"/>
          <w:i/>
          <w:iCs/>
          <w:caps w:val="false"/>
          <w:smallCaps w:val="false"/>
          <w:strike w:val="false"/>
          <w:dstrike w:val="false"/>
          <w:color w:val="1A1A1A"/>
          <w:position w:val="0"/>
          <w:sz w:val="22"/>
          <w:szCs w:val="22"/>
          <w:u w:val="none"/>
          <w:vertAlign w:val="baseline"/>
        </w:rPr>
        <w:t xml:space="preserve"> · Haut Fait</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de Commandement. Sélectionnez une unité VOTANN de votre armée à 9" ou moins d'un modèle GRIMNYR.</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 Cette unité, et les modèles qui la composent, cessent d'être affectés par toute action psychique ennemie qui les affectait.</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 Jusqu'au début de la prochaine phase de Commandement, cette unité et ses modèles ne sont affectés par aucune action psychique de type Malédiction.</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Course de Bastion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Haut Fait</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de Commandement. Sélectionnez un modèle HEKATON LAND FORTRESS de votre armée. Jusqu'au début de la prochaine phase de Commandement, ce modèle est considéré comme n’ayant aucun malus provenant de la table des dégâts des véhicules.</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Chirurgie de Combat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Haut Fait</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de Commandement. Sélectionnez une unité VOTANN Hearthkyn Warriors de votre armée qui est égal ou sous son effectif de départ et qui n'est pas à Portée d'Engagement d'une unité ennemie. Jusqu'à D3 modèles détruits sont rendus à cette unité.</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Rancune Personnelle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Haut Fait</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de Commandement. Sélectionnez une unité PERSONNAGE VOTANN de votre armée et une unité ennemie présente sur le champ de bataille. Jusqu'à la fin de la bataille, chaque fois qu'un modèle de cette unité PERSONNAGE effectue une attaque contre l'unité ennemie sélectionnée, celle-ci est considérée comme ayant 3 jetons de Jugement pour déterminer les bonus qui s'appliquent aux attaques. Utilisable une seule fois.</w:t>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Réquisitions</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Entre de Bonnes Mains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Réquisition</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avant la bataille, lors du rassemblement de votre armée, si votre SEIGNEUR DE GUERRE a le mot-clé VOTANN. Sélectionnez un modèle PERSONNAGE VOTANN de votre armée et donnez-lui une Relique Ancestrale (qu'il pourrait normalement recevoir). Chaque Relique de votre armée doit être unique et vous ne pouvez pas donner deux Reliques à un même modèle. Utilisable une seule fois.</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Legs des Votann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Réquisition</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avant la bataille. Sélectionnez un modèle Theyn ou Hesyr de votre armée. Ce modèle peut recevoir l'une des Reliques Ancestrales suivantes, même s'il n'est pas un PERSONNAGE : La Crête Grise ; La Fin de la Rancune ; Le Poing-de-l'Âtre ; Wârpestryk. Chaque Relique de votre armée doit être unique. Utilisable une seule fois.</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Légende de la Ligue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Réquisition</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avant la bataille, lors du rassemblement de votre armée, si votre SEIGNEUR DE GUERRE a le mot-clé VOTANN. Sélectionnez un modèle PERSONNAGE VOTANN de votre armée et déterminez-lui un Trait de Seigneur de Guerre (qu'il peut normalement avoir) ; ce modèle n'est considéré comme votre SEIGNEUR DE GUERRE que pour ce Trait. Chaque Trait de Seigneur de Guerre de votre armée doit être unique (en cas de génération aléatoire, relancez les doublons) et vous ne pouvez pas donner deux Traits à un même modèle. Utilisable une seule fois.</w:t>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Ruses Stratégiques</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Loyauté Familiale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Ruse Stratégique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d'Action, quand une unité ennemie déclare une charge contre une unité VOTANN de votre armée. Une autre unité VOTANN INFANTERIE, MARCHEUR ou MONTÉ de votre armée située à 6" ou moins de l'unité chargée, et qui n'est pas elle-même la cible d'une charge, peut immédiatement effectuer un mouvement normal ; chaque modèle doit finir ce mouvement plus près de l'unité ennemie qui charge, et peut finir à Portée d'Engagement de cette unité. Cette action est considérée comme une charge, mais ne donne pas le bonus de charge.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Illuminez-les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Ruse Stratégique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d'Action, après qu'une unité VOTANN Hernkyn Pioneers de votre armée a résolu ses attaques à distance. Sélectionnez une unité ennemie touchée par une ou plusieurs de ses attaques à distance ; si toutes les unités de votre armée appartiennent à la même Ligue (hors unité NON-ALIGNÉ), l'unité ennemie sélectionnée gagne 1 jeton de Jugement.</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La Chance Donne. Le Besoin Garde. L'Effort Mérite.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Ruse Stratégique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à la fin de la phase d'Action. Sélectionnez une unité VOTANN INFANTERIE de votre armée qui se trouve dans une zone d'objectif. Jusqu'au début de la prochaine phase d'Action, tant que cette unité est dans cette zone d'objectif :</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 Elle réussit automatiquement ses tests d'Ébranlement.</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 À moins qu'elle n'effectue une attaque à distance ou ne déclare une charge, elle peut ignorer toute règle qui ferait échouer les actions qu'elle effectue.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 Cette unité obtient [Insensible à la douleur 6+].</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Chevaucheurs Magna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Ruse Stratégique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d'Action, quand une unité VOTANN Monté de votre armée est choisie comme cible d'une attaque à distance. Jusqu'à la fin de la phase, chaque fois qu'une attaque est effectuée contre cette unité :</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 Soustrayez 1 au jet de touche de cette attaque.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 Si cette unité a effectué une Avance lors de son tour précédent, ce jet de touche ne peut pas être relancé.</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Nouvelle Némésis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Ruse Stratégique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quand un modèle SEIGNEUR DE GUERRE VOTANN ou GRIMNYR de votre armée est détruit. L'unité ennemie qui l'a détruit gagne 2 jetons de Jugement. Si le modèle détruit était un GRIMNYR, cette unité ennemie gagne 3 jetons de Jugement à la place.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Pionniers Débordants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Ruse Stratégique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au début de la phase d'Action. Sélectionnez une unité HERNKYN PIONEERS de votre armée à plus de 6" de tout modèle ennemi et à 6" ou moins d'un bord de table. Placez cette unité en Réserves.</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Repli en Bon Ordre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Ruse Stratégique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d'Action, quand une unité VOTANN Infanterie, Marcheur ou Monté de votre armée se Désengage. Cette unité reste éligible pour tirer ce tour.</w:t>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Équipements</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Onde de Choc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Équipement</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d'Action, quand une unité VOTANN Infanterie de votre armée est sélectionnée pour tirer. Sélectionnez une unité ennemie à 6" ou moins de cette unité. Jusqu'au début de la prochaine phase d'Action :</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 L'unité ennemie sélectionnée ne peut pas effectuer de réaction à une charge.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 Chaque fois qu'un modèle de l'unité ennemie sélectionnée effectue une attaque, soustrayez 1 à son jet de touche.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Tempête Ionique (2 PC / 1 PC)</w:t>
      </w:r>
      <w:r>
        <w:rPr>
          <w:rFonts w:eastAsia="Arial" w:cs="Arial"/>
          <w:b w:val="false"/>
          <w:bCs w:val="false"/>
          <w:i/>
          <w:iCs/>
          <w:caps w:val="false"/>
          <w:smallCaps w:val="false"/>
          <w:strike w:val="false"/>
          <w:dstrike w:val="false"/>
          <w:color w:val="1A1A1A"/>
          <w:position w:val="0"/>
          <w:sz w:val="22"/>
          <w:szCs w:val="22"/>
          <w:u w:val="none"/>
          <w:vertAlign w:val="baseline"/>
        </w:rPr>
        <w:t xml:space="preserve"> · Équipement</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d'Action, quand une unité VOTANN est sélectionnée pour tirer. Jusqu'à la fin de la phase, chaque fois qu'un modèle de cette unité effectue une attaque avec une arme ion, un jet de blessure non modifié de 6 inflige 1 blessure mortelle à la cible en plus des dégâts normaux (maximum 6 blessures mortelles). Si l'unité contient 11 modèles ou plus, ce stratagème coûte 2 PC ; sinon, il coûte 1 PC.</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Explosifs Souterrains (2 PC)</w:t>
      </w:r>
      <w:r>
        <w:rPr>
          <w:rFonts w:eastAsia="Arial" w:cs="Arial"/>
          <w:b w:val="false"/>
          <w:bCs w:val="false"/>
          <w:i/>
          <w:iCs/>
          <w:caps w:val="false"/>
          <w:smallCaps w:val="false"/>
          <w:strike w:val="false"/>
          <w:dstrike w:val="false"/>
          <w:color w:val="1A1A1A"/>
          <w:position w:val="0"/>
          <w:sz w:val="22"/>
          <w:szCs w:val="22"/>
          <w:u w:val="none"/>
          <w:vertAlign w:val="baseline"/>
        </w:rPr>
        <w:t xml:space="preserve"> · Équipement</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la phase d'Action, quand une unité Cthonian de votre armée est sélectionnée pour tirer. Jusqu'à la fin de la phase, chaque fois que cette unité effectue une attaque à distance, soustrayez 1 à son jet de blessure ; et si une touche est infligée à une cible qui n'est pas TITANESQUE et ne peut pas VOLER, alors jusqu'au début de la prochaine phase d'Action :</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 Divisez par deux la caractéristique de Mouvement des modèles de l'unité cible.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 L'unité cible n'est pas éligible pour combattre.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Brouilleur Multi-Ondes (2 PC)</w:t>
      </w:r>
      <w:r>
        <w:rPr>
          <w:rFonts w:eastAsia="Arial" w:cs="Arial"/>
          <w:b w:val="false"/>
          <w:bCs w:val="false"/>
          <w:i/>
          <w:iCs/>
          <w:caps w:val="false"/>
          <w:smallCaps w:val="false"/>
          <w:strike w:val="false"/>
          <w:dstrike w:val="false"/>
          <w:color w:val="1A1A1A"/>
          <w:position w:val="0"/>
          <w:sz w:val="22"/>
          <w:szCs w:val="22"/>
          <w:u w:val="none"/>
          <w:vertAlign w:val="baseline"/>
        </w:rPr>
        <w:t xml:space="preserve"> · Équipement</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au début de n'importe quelle phase. Sélectionnez une unité VOTANN Hearthkyn Warriors ou Hernkyn Pioneers de votre armée, puis une unité ennemie à 12" ou moins de celle-ci. Jusqu'à la fin de la phase, cette unité ennemie ne peut être affectée par aucune capacité d'Aura ou de Stratagèmes de l'armée adverse.</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Crête-Bouclier Surchargée (1 PC / 2 PC)</w:t>
      </w:r>
      <w:r>
        <w:rPr>
          <w:rFonts w:eastAsia="Arial" w:cs="Arial"/>
          <w:b w:val="false"/>
          <w:bCs w:val="false"/>
          <w:i/>
          <w:iCs/>
          <w:caps w:val="false"/>
          <w:smallCaps w:val="false"/>
          <w:strike w:val="false"/>
          <w:dstrike w:val="false"/>
          <w:color w:val="1A1A1A"/>
          <w:position w:val="0"/>
          <w:sz w:val="22"/>
          <w:szCs w:val="22"/>
          <w:u w:val="none"/>
          <w:vertAlign w:val="baseline"/>
        </w:rPr>
        <w:t xml:space="preserve"> · Équipement</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lors de n'importe quelle phase, quand une unité VOTANN avec Weavefield crest de votre armée est choisie comme cible d'une attaque à distance. Jusqu'à la fin de la phase, chaque fois qu'une attaque à distance est effectuée contre cette unité, un jet de blessure non modifié de 1 à 3 échoue, quelles que soient les capacités de l'arme ou du modèle attaquant. Si l'unité contient 5 modèles ou moins, ce stratagème coûte 1 PC ; sinon, il coûte 2 PC.</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Alerte Pan-Spectrale (2 PC)</w:t>
      </w:r>
      <w:r>
        <w:rPr>
          <w:rFonts w:eastAsia="Arial" w:cs="Arial"/>
          <w:b w:val="false"/>
          <w:bCs w:val="false"/>
          <w:i/>
          <w:iCs/>
          <w:caps w:val="false"/>
          <w:smallCaps w:val="false"/>
          <w:strike w:val="false"/>
          <w:dstrike w:val="false"/>
          <w:color w:val="1A1A1A"/>
          <w:position w:val="0"/>
          <w:sz w:val="22"/>
          <w:szCs w:val="22"/>
          <w:u w:val="none"/>
          <w:vertAlign w:val="baseline"/>
        </w:rPr>
        <w:t xml:space="preserve"> · Équipement</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à la fin de l'étape de Renforts de la phase de Commandement. Sélectionnez une unité VOTANN Hearthkyn Warriors, Hernkyn Pioneers ou Hekaton Land Fortress de votre armée qui n'est pas à Portée d'Engagement d'une unité ennemie. Cette unité peut tirer comme si c'était la phase d'Action, mais ses modèles ne peuvent cibler qu'une seule unité ennemie éligible, mise en place comme Renforts ce tour et à 12" ou moins de leur unité.</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Téléportation Point-à-Point (1 PC / 2 PC)</w:t>
      </w:r>
      <w:r>
        <w:rPr>
          <w:rFonts w:eastAsia="Arial" w:cs="Arial"/>
          <w:b w:val="false"/>
          <w:bCs w:val="false"/>
          <w:i/>
          <w:iCs/>
          <w:caps w:val="false"/>
          <w:smallCaps w:val="false"/>
          <w:strike w:val="false"/>
          <w:dstrike w:val="false"/>
          <w:color w:val="1A1A1A"/>
          <w:position w:val="0"/>
          <w:sz w:val="22"/>
          <w:szCs w:val="22"/>
          <w:u w:val="none"/>
          <w:vertAlign w:val="baseline"/>
        </w:rPr>
        <w:t xml:space="preserve"> · Équipement</w:t>
      </w:r>
    </w:p>
    <w:p>
      <w:pPr>
        <w:pStyle w:val="Normal"/>
        <w:keepNext w:val="false"/>
        <w:keepLines w:val="false"/>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utiliser au début de la phase d'Action. Sélectionnez une unité VOTANN avec Teleport Crest de votre armée et retirez-la du champ de bataille. Lors de cette même phase d'Action, replacez cette unité sur le champ de bataille, n'importe où à plus de 9" de tout modèle ennemi. Une même unité ne peut pas être choisie pour ce stratagème plus d'une fois par bataille. Si l'unité choisie était un PERSONNAGE, ce stratagème coûte 1 PC ; sinon, il coûte 2 PC.</w:t>
      </w:r>
    </w:p>
    <w:p>
      <w:pPr>
        <w:pStyle w:val="Normal"/>
        <w:widowControl/>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r>
    </w:p>
    <w:p>
      <w:pPr>
        <w:pStyle w:val="Normal"/>
        <w:widowControl/>
        <w:pBdr/>
        <w:shd w:fill="FFFFFF" w:val="clear"/>
        <w:spacing w:lineRule="auto" w:line="240" w:before="40" w:after="40"/>
        <w:ind w:hanging="0" w:start="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Le Conseil Votannic</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Si votre armée est structurée pour la bataille et inclut un ou plusieurs Détachements VOTANN (hors Détachements de Support Auxiliaire), alors lors du rassemblement de votre armée, vous pouvez améliorer n'importe laquelle des unités PERSONNAGE VOTANN suivantes (hors personnages nommés) : KÂHL, BRÔKHYR IRON-MASTER, GRIMNYR.</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Chaque amélioration augmente le coût en points de l'unité (en partie équilibrée ou avec une limite de points) du montant indiqué dans la table ci-dessous. Notez chaque amélioration sur votre feuille d'armée. Ces unités restent considérées comme la même fiche technique pour les règles de mission limitant le nombre de fois qu'une fiche peut être incluse.</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Chaque amélioration donne à un modèle PERSONNAGE de l'unité un nouveau mot-clé (colonne Mot-clé), l'accès à des Traits de Seigneur de Guerre spécifiques, et deux capacités supplémentaires dont une capacité de Jugement Ancestral. Un modèle ne peut utiliser sa capacité de Jugement Ancestral que si toutes les unités de votre armée ont le mot-clé VOTANN (hors modèles NON-ALIGNÉ) et appartiennent à la même Ligue. Lors de l'amélioration, remplacez toutes les occurrences du mot-clé &lt;LIGUE&gt; dans les nouvelles capacités et le Trait de Seigneur de Guerre par le nom de la Ligue du modèle.</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Une force de Croisade ne peut pas débuter avec des unités PERSONNAGE améliorées : pour en inclure une, utilisez la Réquisition « Un Grand Honneur ».</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Une armée (et une force de Croisade) ne peut pas contenir plus d'un modèle de la même Ligue partageant le même mot-clé du Conseil Votannic (ex. pas deux GREATER THURIAN LEAGUE HIGH KÂHL, ni deux KRONUS HEGEMONY LORD GRIMNYR).</w:t>
      </w:r>
    </w:p>
    <w:tbl>
      <w:tblPr>
        <w:tblW w:w="9360" w:type="dxa"/>
        <w:jc w:val="start"/>
        <w:tblInd w:w="-113" w:type="dxa"/>
        <w:tblLayout w:type="fixed"/>
        <w:tblCellMar>
          <w:top w:w="0" w:type="dxa"/>
          <w:start w:w="108" w:type="dxa"/>
          <w:bottom w:w="0" w:type="dxa"/>
          <w:end w:w="108" w:type="dxa"/>
        </w:tblCellMar>
      </w:tblPr>
      <w:tblGrid>
        <w:gridCol w:w="1399"/>
        <w:gridCol w:w="2799"/>
        <w:gridCol w:w="5162"/>
      </w:tblGrid>
      <w:tr>
        <w:trPr/>
        <w:tc>
          <w:tcPr>
            <w:tcW w:w="1399"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Arial" w:cs="Arial"/>
                <w:b/>
                <w:bCs/>
                <w:color w:val="FFFFFF"/>
                <w:sz w:val="21"/>
                <w:szCs w:val="21"/>
              </w:rPr>
            </w:pPr>
            <w:r>
              <w:rPr>
                <w:rFonts w:eastAsia="Arial" w:cs="Arial"/>
                <w:b/>
                <w:bCs/>
                <w:color w:val="FFFFFF"/>
                <w:sz w:val="21"/>
                <w:szCs w:val="21"/>
              </w:rPr>
              <w:t>Personnage</w:t>
            </w:r>
          </w:p>
        </w:tc>
        <w:tc>
          <w:tcPr>
            <w:tcW w:w="2799"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Arial" w:cs="Arial"/>
                <w:b/>
                <w:bCs/>
                <w:color w:val="FFFFFF"/>
                <w:sz w:val="21"/>
                <w:szCs w:val="21"/>
              </w:rPr>
            </w:pPr>
            <w:r>
              <w:rPr>
                <w:rFonts w:eastAsia="Arial" w:cs="Arial"/>
                <w:b/>
                <w:bCs/>
                <w:color w:val="FFFFFF"/>
                <w:sz w:val="21"/>
                <w:szCs w:val="21"/>
              </w:rPr>
              <w:t>Mot-clé</w:t>
            </w:r>
          </w:p>
        </w:tc>
        <w:tc>
          <w:tcPr>
            <w:tcW w:w="5162"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Arial" w:cs="Arial"/>
                <w:b/>
                <w:bCs/>
                <w:color w:val="FFFFFF"/>
                <w:sz w:val="21"/>
                <w:szCs w:val="21"/>
              </w:rPr>
            </w:pPr>
            <w:r>
              <w:rPr>
                <w:rFonts w:eastAsia="Arial" w:cs="Arial"/>
                <w:b/>
                <w:bCs/>
                <w:color w:val="FFFFFF"/>
                <w:sz w:val="21"/>
                <w:szCs w:val="21"/>
              </w:rPr>
              <w:t>Points</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color w:val="1E5631"/>
                <w:sz w:val="21"/>
                <w:szCs w:val="21"/>
              </w:rPr>
            </w:pPr>
            <w:r>
              <w:rPr>
                <w:rFonts w:eastAsia="Arial" w:cs="Arial"/>
                <w:b/>
                <w:bCs/>
                <w:color w:val="1E5631"/>
                <w:sz w:val="21"/>
                <w:szCs w:val="21"/>
              </w:rPr>
              <w:t>Kâhl</w:t>
            </w:r>
          </w:p>
        </w:tc>
        <w:tc>
          <w:tcPr>
            <w:tcW w:w="27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color w:val="1E5631"/>
                <w:sz w:val="21"/>
                <w:szCs w:val="21"/>
              </w:rPr>
            </w:pPr>
            <w:r>
              <w:rPr>
                <w:rFonts w:eastAsia="Arial" w:cs="Arial"/>
                <w:b/>
                <w:bCs/>
                <w:color w:val="1E5631"/>
                <w:sz w:val="21"/>
                <w:szCs w:val="21"/>
              </w:rPr>
              <w:t>HIGH KÂHL</w:t>
            </w:r>
          </w:p>
        </w:tc>
        <w:tc>
          <w:tcPr>
            <w:tcW w:w="51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color w:val="1E5631"/>
                <w:sz w:val="21"/>
                <w:szCs w:val="21"/>
              </w:rPr>
            </w:pPr>
            <w:r>
              <w:rPr>
                <w:rFonts w:eastAsia="Arial" w:cs="Arial"/>
                <w:b/>
                <w:bCs/>
                <w:color w:val="1E5631"/>
                <w:sz w:val="21"/>
                <w:szCs w:val="21"/>
              </w:rPr>
              <w:t>+40</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color w:val="1E5631"/>
                <w:sz w:val="21"/>
                <w:szCs w:val="21"/>
              </w:rPr>
            </w:pPr>
            <w:r>
              <w:rPr>
                <w:rFonts w:eastAsia="Arial" w:cs="Arial"/>
                <w:b/>
                <w:bCs/>
                <w:color w:val="1E5631"/>
                <w:sz w:val="21"/>
                <w:szCs w:val="21"/>
              </w:rPr>
              <w:t>Grimnyr</w:t>
            </w:r>
          </w:p>
        </w:tc>
        <w:tc>
          <w:tcPr>
            <w:tcW w:w="27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color w:val="1E5631"/>
                <w:sz w:val="21"/>
                <w:szCs w:val="21"/>
              </w:rPr>
            </w:pPr>
            <w:r>
              <w:rPr>
                <w:rFonts w:eastAsia="Arial" w:cs="Arial"/>
                <w:b/>
                <w:bCs/>
                <w:color w:val="1E5631"/>
                <w:sz w:val="21"/>
                <w:szCs w:val="21"/>
              </w:rPr>
              <w:t>LORD GRIMNYR</w:t>
            </w:r>
          </w:p>
        </w:tc>
        <w:tc>
          <w:tcPr>
            <w:tcW w:w="51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color w:val="1E5631"/>
                <w:sz w:val="21"/>
                <w:szCs w:val="21"/>
              </w:rPr>
            </w:pPr>
            <w:r>
              <w:rPr>
                <w:rFonts w:eastAsia="Arial" w:cs="Arial"/>
                <w:b/>
                <w:bCs/>
                <w:color w:val="1E5631"/>
                <w:sz w:val="21"/>
                <w:szCs w:val="21"/>
              </w:rPr>
              <w:t>+25</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color w:val="1E5631"/>
                <w:sz w:val="21"/>
                <w:szCs w:val="21"/>
              </w:rPr>
            </w:pPr>
            <w:r>
              <w:rPr>
                <w:rFonts w:eastAsia="Arial" w:cs="Arial"/>
                <w:b/>
                <w:bCs/>
                <w:color w:val="1E5631"/>
                <w:sz w:val="21"/>
                <w:szCs w:val="21"/>
              </w:rPr>
              <w:t>Brôkhyr Iron-master</w:t>
            </w:r>
          </w:p>
        </w:tc>
        <w:tc>
          <w:tcPr>
            <w:tcW w:w="27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color w:val="1E5631"/>
                <w:sz w:val="21"/>
                <w:szCs w:val="21"/>
              </w:rPr>
            </w:pPr>
            <w:r>
              <w:rPr>
                <w:rFonts w:eastAsia="Arial" w:cs="Arial"/>
                <w:b/>
                <w:bCs/>
                <w:color w:val="1E5631"/>
                <w:sz w:val="21"/>
                <w:szCs w:val="21"/>
              </w:rPr>
              <w:t>BRÔKHYR FORGE-MASTER</w:t>
            </w:r>
          </w:p>
        </w:tc>
        <w:tc>
          <w:tcPr>
            <w:tcW w:w="51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Arial" w:cs="Arial"/>
                <w:b/>
                <w:bCs/>
                <w:color w:val="1E5631"/>
                <w:sz w:val="21"/>
                <w:szCs w:val="21"/>
              </w:rPr>
            </w:pPr>
            <w:r>
              <w:rPr>
                <w:rFonts w:eastAsia="Arial" w:cs="Arial"/>
                <w:b/>
                <w:bCs/>
                <w:color w:val="1E5631"/>
                <w:sz w:val="21"/>
                <w:szCs w:val="21"/>
              </w:rPr>
              <w:t>+25</w:t>
            </w:r>
          </w:p>
        </w:tc>
      </w:tr>
    </w:tbl>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High Kâhl</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Capacité : High Kâhl</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High Kâhl : lors de la phase de Commandement, sélectionnez une unité amie &lt;LIGUE&gt; INFANTERIE, MARCHEUR ou MONTÉ ou &lt;LIGUE&gt; PERSONNAGE à 6" ou moins de ce modèle. Jusqu'au début de la prochaine phase de Commandement, chaque fois qu'un modèle de cette unité effectue une attaque, vous pouvez relancer le jet de touche.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Un modèle HIGH KÂHL est exclu de la règle Héros de l'Oathband : un Détachement peut donc inclure à la fois une unité HIGH KÂHL et une autre unité KÂHL.</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Jugement Ancestral : Modèle Exemplaire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qu'un modèle HIGH KÂHL détruit une unité ennemie, si cette unité avait 1 jeton de Jugement ou plus, vous pouvez sélectionner une unité ennemie visible par ce modèle ; cette unité gagne 1 jeton de Jugement.</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Trait de SdG : Œil Expérimenté</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Lors de chaque phase de Commandement, ce SEIGNEUR DE GUERRE peut utiliser sa capacité Efficacité Implacable une fois de plus, mais seulement s'il sélectionne une unité ennemie qui n'a pas déjà été sélectionnée pour cette capacité durant cette phase.</w:t>
      </w:r>
    </w:p>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Lord Grimnyr</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Capacité : Lord Grimnyr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Ce modèle peut tenter de lancer une action psychique supplémentaire lors de chaque phase d'Action.</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Jugement Ancestral : Colère des Ancêtres</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qu'un modèle LORD GRIMNYR tente de lancer une action psychique de la discipline Skeinwrought, s'il y a une ou plusieurs unités ennemies à 18" ou moins de lui avec 1 jeton de Jugement ou plus, ajoutez 1 au test de cette action psychique.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Trait de SdG : Puissance Ancestrale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Ajoutez 6" à la portée des actions psychiques de la discipline Skeinwrought lancées par ce SEIGNEUR DE GUERRE.</w:t>
      </w:r>
    </w:p>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Brôkhyr Forge-master</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Capacité : Brôkhyr Forge-master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Une fois par round de bataille, si ce modèle est sur le champ de bataille quand vous utilisez un stratagème d'Équipement Votann et que l'unité sélectionnée pour ce stratagème est une unité amie &lt;LIGUE&gt; à 6" ou moins de ce BRÔKHYR FORGE-MASTER, réduisez de 1 PC le coût de ce stratagème (uniquement pour cette utilisation ; les usages ultérieurs coûtent le prix normal).</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Jugement Ancestral : Œil du Forge-master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qu'un modèle BRÔKHYR FORGE-MASTER effectue une attaque, sur un jet de blessure non modifié de 6, si la cible a 1 jeton de Jugement ou plus, cette attaque inflige un nombre de blessures mortelles égal à la caractéristique de Dégâts de l'attaque et la séquence d'attaque prend fin. Si le modèle attaque avec une arme Rayon (Beam), cette capacité s'applique aussi à toute unité intermédiaire « touchée » par ce rayon ayant 1 jeton de Jugement ou plus.</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Trait de SdG : Maître Armurier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que ce SEIGNEUR DE GUERRE répare un modèle avec sa capacité Guilde du Brôkhyr, le modèle réparé récupère jusqu'à 3 Points de Vie perdus au lieu de D3 (jusqu'à 4 si l'unité de ce BRÔKHYR FORGE-MASTER comprend 1 modèle E-COG ou plus, cf. capacité Soutien E-COG). De plus, une fois par round de bataille, quand une sauvegarde échoue pour un modèle ami &lt;LIGUE&gt; VÉHICULE ou &lt;LIGUE&gt; EXO-FRAME à 6" ou moins de ce SEIGNEUR DE GUERRE, celui-ci peut utiliser ce Trait : la caractéristique de Dégâts de cette attaque devient 0.</w:t>
      </w:r>
    </w:p>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Discipline Skeinwrought</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Avant la bataille, générez les actions psychiques des modèles PSYKER de votre armée qui connaissent des pouvoirs de la discipline Skeinwrought à l'aide de la table ci-dessous. Vous pouvez soit lancer 1D6 pour générer chaque pouvoir aléatoirement (relancez les doublons), soit choisir les pouvoirs que connaît le psyker.</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Quand un modèle PSYKER de votre armée lance une action psychique de cette discipline, remplacez toutes les occurrences du mot-clé &lt;LIGUE&gt; de ce pouvoir (le cas échéant) par le nom de la Ligue de votre PSYKER.</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La valeur de manifestation indiquée pour chaque pouvoir est le seuil à atteindre pour réussir l'action psychique.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1 – Interface Écho (Bénédiction, manifestation 5)</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l'action psychique est réussie, vous récupérez un Stratagème utilisé ce tour d'une valeur de 1 PC.</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2 – Fortifier (Bénédiction, manifestation 6)</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réussie, sélectionnez une unité &lt;LIGUE&gt; INFANTERIE, MARCHEUR ou MONTÉ ou &lt;LIGUE&gt; PERSONNAGE à 12" ou moins de ce PSYKER. Jusqu'à la prochaine phase d'Action :</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Ajoutez 1 à la caractéristique d'Endurance des modèles de cette unité.</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L'unité obtient la capacité [Insensible à la douleur 6+].</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3 – Courroux Ancestral (Feu de Sorcier, manifestation 6)</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réussie, sélectionnez une unité ennemie à 18" ou moins et visible de ce PSYKER, puis lancez 3D6. Si cette unité compte 11 modèles ou plus, lancez 6D6 à la place. Dans les deux cas, ajoutez 1 à chaque résultat si l'unité ennemie a 1 jeton de Jugement ou plus. Pour chaque résultat de 4+, elle subit 1 blessure mortelle.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4 – Bûcher de Rancune (Feu de Sorcier, manifestation 4)</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réussie, sélectionnez une unité ennemie qui n'est ni VÉHICULE, ni MONSTRE, ni PERSONNAGE, à 18" ou moins et visible de ce PSYKER. Lancez 2D6 et retirez au résultat le nombre de jetons de Jugement de cette unité : si le résultat est inférieur à la caractéristique de Commandement non modifiée de l'unité, un modèle de cette unité choisi par votre adversaire est détruit.</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5 – Vortex Nul (Malédiction, manifestation 8)</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réussie, sélectionnez une unité ennemie à 12" ou moins de ce PSYKER. Jusqu'au début de la prochaine phase d'Action, les modèles de cette unité ne peuvent utiliser aucune sauvegarde invulnérable.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6 – Mépris Écrasant (Malédiction, manifestation 6)</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réussie, sélectionnez une unité ennemie à 18" ou moins de ce PSYKER, puis lancez 3D6.</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le résultat est inférieurs ou égal à la caractéristique de Commandement de l'unité, elle est considéré comme ayant fait son action.</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le résultat est supérieurs à la caractéristique de Commandement de l'unité, jusqu'au début de la prochaine phase d'Action, chaque fois qu'un modèle de cette unité effectue une attaque, soustrayez 1 à son jet de touche.</w:t>
      </w:r>
    </w:p>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Traits de Seigneur de Guerre</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Si un modèle PERSONNAGE VOTANN est votre SEIGNEUR DE GUERRE, vous pouvez utiliser la table des Traits de Seigneur de Guerre Votann ci-dessous pour déterminer son Trait. Lancez 1D6 pour en générer un aléatoirement, ou choisissez-en un.</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Une fois le Trait déterminé pour un modèle PERSONNAGE VOTANN, remplacez toutes les occurrences du mot-clé &lt;LIGUE&gt; dans son Trait (le cas échéant) par le nom de la Ligue de votre modèle.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1 – Prestance Ancestrale</w:t>
      </w:r>
    </w:p>
    <w:p>
      <w:pPr>
        <w:pStyle w:val="Normal"/>
        <w:keepNext w:val="false"/>
        <w:keepLines w:val="false"/>
        <w:widowControl/>
        <w:numPr>
          <w:ilvl w:val="0"/>
          <w:numId w:val="2"/>
        </w:numPr>
        <w:pBdr/>
        <w:shd w:fill="FFFFFF" w:val="clear"/>
        <w:spacing w:lineRule="auto" w:line="240" w:before="40" w:after="4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Lors de la phase de Commandement, chaque fois que ce SEIGNEUR DE GUERRE utilise une capacité précisant une portée, vous pouvez ajouter 3" à la portée de cette capacité (maximum 12").</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Ajoutez 3" à la portée des capacités d'Aura de ce SEIGNEUR DE GUERRE (maximum 12").</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2 – Seigneur Guerrier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que ce SEIGNEUR DE GUERRE effectue une attaque de mêlée, vous pouvez relancer le jet de blessure.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qu'une attaque de mêlée de ce SEIGNEUR DE GUERRE est allouée à un modèle ennemi, ce modèle ne peut utiliser aucune règle lui permettant d'ignorer les Blessures qu'il perd.</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3 – Une Longue Liste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que ce SEIGNEUR DE GUERRE effectue une attaque à distance, la cible ne peut pas bénéficie du Couvert Léger contre cette attaque.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la fin de chaque phase, si des unités ennemies avec des jetons de Jugement ont été détruites durant cette phase par une unité &lt;LIGUE&gt; de votre armée, sélectionnez une unité ennemie visible par ce SEIGNEUR DE GUERRE ; elle gagne 1 jeton de Jugement.</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4 – Affilié de Guilde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Lors de la phase de Commandement, vous pouvez sélectionner une unité &lt;LIGUE&gt; INFANTERIE, MARCHEUR ou MONTÉ à 6" ou moins de ce SEIGNEUR DE GUERRE. Jusqu'au début de la prochaine phase de Commandement, cette unité a la capacité Objectif Sécurisé. Si un modèle de cette unité a déjà cette capacité, il double sa caractéristique OC.</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5 – Labeur Sans Fin (Aura)</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Tant qu'une unité &lt;LIGUE&gt; INFANTERIE, MARCHEUR ou MONTÉ qui effectue une action à 6" ou moins de ce SEIGNEUR DE GUERRE, cette unité peut qu'en même tirer.</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6 – Air Sévère (Aura)</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Tant qu'une unité &lt;LIGUE&gt; INFANTERIE, MARCHEUR ou MONTÉ est à 6" ou moins de ce SEIGNEUR DE GUERRE :</w:t>
      </w:r>
    </w:p>
    <w:p>
      <w:pPr>
        <w:pStyle w:val="Normal"/>
        <w:keepNext w:val="false"/>
        <w:keepLines w:val="false"/>
        <w:widowControl/>
        <w:numPr>
          <w:ilvl w:val="4"/>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Cette unité peut ignorer tout ou une partie des modificateurs à sa caractéristique de Commandement.</w:t>
      </w:r>
    </w:p>
    <w:p>
      <w:pPr>
        <w:pStyle w:val="Normal"/>
        <w:keepNext w:val="false"/>
        <w:keepLines w:val="false"/>
        <w:widowControl/>
        <w:numPr>
          <w:ilvl w:val="1"/>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qu'un test d'Ébranlement est effectué pour cette unité, vous pouvez ignorer tout ou une partie des modificateurs.</w:t>
      </w:r>
    </w:p>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Réquisitions d'Armée</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Si votre armée inclut des unités VOTANN, vous pouvez dépenser des points de Réquisition (PR) sur l'une des Réquisitions suivantes, en plus de celles présentées dans le livre de règles de base.</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Patronage de Guilde (1 PR)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Achetez cette Réquisition quand une unité VOTANN de votre armée gagne un rang. Cette unité gagne 5 points d'expérience et vous pouvez immédiatement utiliser la Réquisition « Réparer et Récupérer » sur elle sans coût supplémentaire en PR. Vous ne pouvez pas utiliser cette Réquisition plus d'une fois sur la même unité.</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Acquisition Rare (1 PR)</w:t>
      </w:r>
    </w:p>
    <w:p>
      <w:pPr>
        <w:pStyle w:val="Normal"/>
        <w:keepNext w:val="false"/>
        <w:keepLines w:val="false"/>
        <w:widowControl/>
        <w:numPr>
          <w:ilvl w:val="0"/>
          <w:numId w:val="2"/>
        </w:numPr>
        <w:pBdr/>
        <w:shd w:fill="FFFFFF" w:val="clear"/>
        <w:spacing w:lineRule="auto" w:line="240" w:before="40" w:after="4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Achetez cette Réquisition à la fin d'une bataille. Lancez 1D6, ajoutez 3 au résultat si vous avez gagné la bataille, et ajoutez encore 1 s'il y avait une ou plusieurs unités VOTANN Hearthkyn Warriors, Hernkyn Pioneers ou Hekaton Land Fortress de votre armée sur le champ de bataille à la fin de la bataille : sur 4+, vous gagnez 1 Amélioration d'arme aléatoire ; sur 10, vous gagnez 2 Améliorations d'armes aléatoires.</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Haine Dirigée (1 PR)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Achetez cette Réquisition à tout moment. Sélectionnez une unité VOTANN de votre armée et une Faction. Cette unité entretient désormais une Rancune contre cette Faction (notez-le).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Un Grand Honneur (1 PR)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Achetez cette Réquisition quand une unité KÂHL, GRIMNYR ou BRÔKHYR IRON-MASTER de votre armée gagne le rang Endurci, Héroïque ou Légendaire. Cette unité est améliorée vers le Conseil Votannic (voir la section « Le Conseil Votannic ») ; notez-le. Vous ne pouvez pas acheter cette Réquisition si cela porterait le total de votre armée au-delà de sa Limite d'Approvisionnement.</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Mercenaires Impériaux (1 PR)</w:t>
      </w:r>
    </w:p>
    <w:p>
      <w:pPr>
        <w:pStyle w:val="Normal"/>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Achetez cette Réquisition à tout moment. Vous pouvez ajouter à votre armée un Détachement de Support Auxiliaire composé d'unités AGENT DE L'IMPERIUM ou ASTRA MILITARUM ; ce Détachement de Support Auxiliaire ne coûte pas de PC (0 PC). Jusqu'à la fin de la campagne, les unités de ce détachement gagnent les mots-clés NON-ALIGNÉ (celui de votre armée), et toutes les unités VOTANN de votre armée gagnent le mot-clé AGENT DE L'IMPERIUM.</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Retour aux Ancêtres (1 PR)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Achetez cette Réquisition quand une unité PERSONNAGE VOTANN de votre armée ayant au moins le rang Sang Versé gagne une Cicatrice de Bataille. Retirez cette unité de votre Ordre de Bataille. Ensuite, pour chaque Honneur de Bataille que cette unité possédait, chaque autre unité VOTANN de votre Ordre de Bataille gagne 1 point d'expérience.</w:t>
      </w:r>
    </w:p>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Ordres du Jour</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Si votre armée comprend des unités VOTANN, vous pouvez sélectionner un Agenda parmi les Agendas des Ligues de Votann ci-dessous. Il s'agit d'une nouvelle catégorie d'Agendas, soumise aux mêmes règles que les autres (par exemple, vous ne pouvez pas en choisir plusieurs par catégorie).</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AUCUN EFFORT GASPILLÉ (Agenda des Ligues de Votann)</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Tenez un registre « Zéro Déchet » pour chaque unité VOTANN de votre armée. Chaque fois qu'une telle unité détruit une unité ennemie :</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cette unité ennemie avait 1 ou 2 jetons de Jugement, ajoutez 1 à son total Zéro Déchet.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cette unité ennemie avait 3 jetons de Jugement, ajoutez 2 à son total Zéro Déchet.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la fin de la bataille, chaque unité gagne un nombre de points d'expérience égal à son score « Zéro Déchet » (maximum 3 points d'expérience par unité).</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ACQUISITION PRIORITAIRE (Agenda des Ligues de Votann)</w:t>
      </w:r>
    </w:p>
    <w:p>
      <w:pPr>
        <w:pStyle w:val="Normal"/>
        <w:keepNext w:val="false"/>
        <w:keepLines w:val="false"/>
        <w:widowControl/>
        <w:numPr>
          <w:ilvl w:val="0"/>
          <w:numId w:val="2"/>
        </w:numPr>
        <w:pBdr/>
        <w:shd w:fill="FFFFFF" w:val="clear"/>
        <w:spacing w:lineRule="auto" w:line="240" w:before="40" w:after="4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vous avez sélectionné cet Agenda, une fois le déploiement des deux camps terminé, votre adversaire place un marqueur dans une zone objectif à plus de 12" de sa zone de déploiement. Ce marqueur représente une Acquisition Prioritaire. Les unités VOTANN INFANTERIE de votre armée peuvent tenter l'action suivante.</w:t>
      </w:r>
    </w:p>
    <w:p>
      <w:pPr>
        <w:pStyle w:val="Normal"/>
        <w:keepNext w:val="false"/>
        <w:keepLines w:val="false"/>
        <w:widowControl/>
        <w:numPr>
          <w:ilvl w:val="0"/>
          <w:numId w:val="2"/>
        </w:numPr>
        <w:pBdr/>
        <w:shd w:fill="FFFFFF" w:val="clear"/>
        <w:spacing w:lineRule="auto" w:line="240" w:before="40" w:after="4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Récupérer l'Acquisition (Action) : durant la phase d'Action, une unité VOTANN INFANTERIE de votre armée située dans la zone objectif du marqueur d'Acquisition Prioritaire peut commencer cette action si aucune unité ennemie (hors AÉRONEF) ne se trouve dans la zone objectif du marqueur. L'action se termine à la fin du tour de bataille. Si elle est terminée, retirez le marqueur d'Acquisition Prioritaire du champ de bataille.</w:t>
      </w:r>
    </w:p>
    <w:p>
      <w:pPr>
        <w:pStyle w:val="Normal"/>
        <w:keepNext w:val="false"/>
        <w:keepLines w:val="false"/>
        <w:widowControl/>
        <w:numPr>
          <w:ilvl w:val="0"/>
          <w:numId w:val="2"/>
        </w:numPr>
        <w:pBdr/>
        <w:shd w:fill="FFFFFF" w:val="clear"/>
        <w:spacing w:lineRule="auto" w:line="240" w:before="40" w:after="4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Une unité gagne 3 points d'expérience si elle a terminé cette action. Si elle termine cette action et n'est pas détruite à la fin de la bataille, elle gagne aussi 1 Amélioration d'arme aléatoire. De plus, si cette unité est une unité Hearthkyn Warriors, vous pouvez relancer les dés pour déterminer cette Amélioration d'arme.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RÉGLER UNE RIVALITÉ (Agenda des Ligues de Votann)</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vous avez choisi cet Agenda, tenez un registre « Règlement de Rancune » pour chaque unité VOTANN de votre armée nourrissant une Rancune contre la faction adverse. Ajoutez 1 à son score chaque fois qu'elle détruit une unité ennemie, et 1 de plus chaque fois qu'elle détruit une unité ennemie au corps à corps. À la fin de la bataille, chaque unité gagne un nombre de points d'expérience égal à son score « Règlement de Rancune » (maximum 3 points d'expérience par unité). Si une unité règle sa Rancune durant cette bataille, elle gagne 3 points d'expérience bonus.</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RÉVÉLATION ANCESTRALE (Agenda des Ligues de Votann)</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vous avez sélectionné cet Agenda, sélectionnez une unité GRIMNYR de votre armée et tenez un compteur « Prospection Psychique » pour cette unité. Ajoutez 1 à ce compteur chaque fois qu'elle réussit l'action psychique suivante.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Prospection Psychique (Action psychique, manifestation 3) : une unité GRIMNYR de votre armée peut tenter cette action psychique si elle se trouve à 6" ou moins de chaque bord de terrain. Cette action psychique ne peut être effectuée qu'une seule fois par bord de terrain.</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la fin de la bataille, cette unité gagne :</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1 point d'expérience si son total de Prospection Psychique est de 1.</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3 points d'expérience si son total est de 2.</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6 points d'expérience et une Force Psychique si son total est de 3.</w:t>
      </w:r>
    </w:p>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Nourrir une Rancune</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Au début de chaque bataille, si des unités VOTANN de votre armée nourrissent une Rancune envers l'armée adverse, lancez 1D6 pour chacune de ces unités : pour chaque 6, vous pouvez placer 1 jeton de Rancune à côté d'une unité ennemie, sur le champ de bataille ou en réserve. Un jeton de Rancune fonctionne comme un jeton de Jugement, à ceci près qu'il ne sert qu'à déterminer les bonus d'attaque d'une figurine attaquante qui nourrit une Rancune envers l'armée adverse.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qu'un modèle d'une unité de votre armée qui nourrit une Rancune envers l'armée adverse effectue une attaque : si l'unité ciblée possède 1 ou 2 jetons de Rancune, relancez les jets de touche de 1 ; si elle possède 3 jetons de Rancune, vous pouvez relancer le jet de touche.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Une unité de votre armée qui nourrit une Rancune envers l'armée adverse ne peut pas effectuer d'action si elle se trouve à 6" ou moins d'une ou plusieurs unités ennemies, et ne peut pas se Désengager tant qu'elle se trouve à Portée d'Engagement d'une ou plusieurs unités ennemies.</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À la fin de la bataille, si une unité de votre armée qui nourrissait une Rancune envers l'armée adverse a détruit 3 unités ennemies ou plus durant cette bataille (à moins qu'elle-même n'ait été détruite), sa Rancune est réglée : retirez la note de Rancune correspondante.</w:t>
      </w:r>
    </w:p>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Caractéristiques de Combat</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Quand une unité VOTANN gagne un Trait de Combat, vous pouvez utiliser l'un des tableaux ci-dessous au lieu de ceux du livre de règles de base pour déterminer le Trait de Combat acquis. Lancez 1D6 et consultez le tableau approprié pour le déterminer aléatoirement, ou choisissez dans ce tableau celui qui correspond le mieux à l'histoire de l'unité. Remplacez toutes les occurrences du mot-clé &lt;LIGUE&gt; par le nom de la Ligue de votre unité. Toutes les règles habituelles des Traits de Combat s'appliquent (une unité ne peut pas posséder deux fois le même). Comme pour tout Honneur de Bataille, notez le Trait de Combat sur la fiche de l'unité et augmentez ses points en conséquence.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EINHYR HEARTHGUARD</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1-2 Protecteurs inébranlables</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tant qu'une unité PERSONNAGE &lt;LIGUE&gt; se trouve à 3" ou moins de cette unité, les figurines ennemies ne peuvent pas cibler cette unité PERSONNAGE avec des attaques à distance.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3-4 Exo-armure ancestrale</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cette unité obtient [Insensible à la douleur 5+] contre les Blessures mortelles.</w:t>
      </w:r>
    </w:p>
    <w:p>
      <w:pPr>
        <w:pStyle w:val="Normal"/>
        <w:keepNext w:val="false"/>
        <w:keepLines w:val="false"/>
        <w:widowControl/>
        <w:numPr>
          <w:ilvl w:val="0"/>
          <w:numId w:val="2"/>
        </w:numPr>
        <w:pBdr/>
        <w:shd w:fill="FFFFFF" w:val="clear"/>
        <w:spacing w:lineRule="auto" w:line="240" w:before="40" w:after="40"/>
        <w:rPr/>
      </w:pPr>
      <w:r>
        <w:rPr>
          <w:rFonts w:eastAsia="Arial" w:cs="Arial"/>
          <w:b/>
          <w:bCs/>
          <w:i w:val="false"/>
          <w:iCs w:val="false"/>
          <w:caps w:val="false"/>
          <w:smallCaps w:val="false"/>
          <w:strike w:val="false"/>
          <w:dstrike w:val="false"/>
          <w:color w:val="1A1A1A"/>
          <w:position w:val="0"/>
          <w:sz w:val="22"/>
          <w:szCs w:val="22"/>
          <w:u w:val="none"/>
          <w:vertAlign w:val="baseline"/>
        </w:rPr>
        <w:t xml:space="preserve">5-6 Héros de la Ligue </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w:t>
      </w:r>
      <w:r>
        <w:rPr/>
        <w:t xml:space="preserve">vous pouvez jouer gratuitement le stratagème </w:t>
      </w:r>
      <w:r>
        <w:rPr>
          <w:rFonts w:eastAsia="Arial" w:cs="Arial"/>
          <w:b w:val="false"/>
          <w:bCs w:val="false"/>
          <w:i w:val="false"/>
          <w:iCs w:val="false"/>
          <w:caps w:val="false"/>
          <w:smallCaps w:val="false"/>
          <w:strike w:val="false"/>
          <w:dstrike w:val="false"/>
          <w:color w:val="1A1A1A"/>
          <w:position w:val="0"/>
          <w:sz w:val="22"/>
          <w:szCs w:val="22"/>
          <w:u w:val="none"/>
          <w:vertAlign w:val="baseline"/>
        </w:rPr>
        <w:t>« La Puissance des Einhyr »</w:t>
      </w:r>
      <w:r>
        <w:rPr/>
        <w:t xml:space="preserve"> sur cette unité.</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BRÔKHYR IRON-MASTER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 xml:space="preserve">1-3 Maître sauveteur </w:t>
      </w:r>
      <w:r>
        <w:rPr>
          <w:rFonts w:eastAsia="Arial" w:cs="Arial"/>
          <w:b w:val="false"/>
          <w:bCs w:val="false"/>
          <w:i w:val="false"/>
          <w:iCs w:val="false"/>
          <w:caps w:val="false"/>
          <w:smallCaps w:val="false"/>
          <w:strike w:val="false"/>
          <w:dstrike w:val="false"/>
          <w:color w:val="1A1A1A"/>
          <w:position w:val="0"/>
          <w:sz w:val="22"/>
          <w:szCs w:val="22"/>
          <w:u w:val="none"/>
          <w:vertAlign w:val="baseline"/>
        </w:rPr>
        <w:t>: si cette unité n'a pas été détruite pendant la bataille, à la fin de la bataille vous pouvez ignorer un test « Hors de Combat » raté effectué pour une unité VÉHICULE &lt;LIGUE&gt; ; ce test est alors considéré comme réussi.</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4-6 Assistante exceptionnelle</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ajoutez 2 aux caractéristiques d'Attaques, de Commandement et de Blessures du modèle IRONKIN ASSISTANT de cette unité.</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HERNKYN PIONEERS</w:t>
      </w:r>
    </w:p>
    <w:p>
      <w:pPr>
        <w:pStyle w:val="Normal"/>
        <w:keepNext w:val="false"/>
        <w:keepLines w:val="false"/>
        <w:widowControl/>
        <w:numPr>
          <w:ilvl w:val="0"/>
          <w:numId w:val="2"/>
        </w:numPr>
        <w:pBdr/>
        <w:shd w:fill="FFFFFF" w:val="clear"/>
        <w:spacing w:lineRule="auto" w:line="240" w:before="40" w:after="4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1-2 Technologie magnétique avancée</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ajoutez 2" à la caractéristique de Mouvement des modèles de cette unité. De plus, vous pouvez jouer gratuitement le stratagème « Réponse Accélérée » sur cette unité.</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3-4 Assaut à plein régime</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toutes ses armes gagnent le mot-clé [ASSAUT].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5-6 Course de mitrailleuse</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une fois par bataille, après que cette unité a résolu ses attaques de tir lors de la phase d'Action, elle peut effectuer un Mouvement Normal en plus.</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VOTANN (unités, hors VÉHICULE)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1 Efficacité inébranlable</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une fois par bataille, lors de la phase de Commandement, désignez une unité ennemie possédant au moins un jeton de Jugement comme « Cible désignée » de cette unité. Jusqu'au début de la prochaine phase de Commandement, chaque fois qu'un modèle de cette unité (hors modèle COG) effectue une attaque contre la Cible désignée, cette unité ennemie est considérée comme ayant 3 jetons de Jugement pour déterminer les bonus applicables.</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2 Têtue et impitoyable</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lorsqu'une unité acquiert ce Trait pour la première fois, vous pouvez immédiatement utiliser la Réquisition « Haine Dirigée » sur cette unité pour 0 PR. De plus, chaque fois qu'un modèle de cette unité effectue une attaque, si cette unité nourrit une Rancune contre l'armée adverse, vous pouvez relancer le jet de touche.</w:t>
      </w:r>
    </w:p>
    <w:p>
      <w:pPr>
        <w:pStyle w:val="Normal"/>
        <w:keepNext w:val="false"/>
        <w:keepLines w:val="false"/>
        <w:widowControl/>
        <w:numPr>
          <w:ilvl w:val="0"/>
          <w:numId w:val="2"/>
        </w:numPr>
        <w:pBdr/>
        <w:shd w:fill="FFFFFF" w:val="clear"/>
        <w:spacing w:lineRule="auto" w:line="240" w:before="40" w:after="40"/>
        <w:ind w:hanging="260" w:start="540" w:end="0"/>
        <w:rPr/>
      </w:pPr>
      <w:r>
        <w:rPr>
          <w:rFonts w:eastAsia="Arial" w:cs="Arial"/>
          <w:b/>
          <w:bCs/>
          <w:i w:val="false"/>
          <w:iCs w:val="false"/>
          <w:caps w:val="false"/>
          <w:smallCaps w:val="false"/>
          <w:strike w:val="false"/>
          <w:dstrike w:val="false"/>
          <w:color w:val="1A1A1A"/>
          <w:position w:val="0"/>
          <w:sz w:val="22"/>
          <w:szCs w:val="22"/>
          <w:u w:val="none"/>
          <w:vertAlign w:val="baseline"/>
        </w:rPr>
        <w:t xml:space="preserve">3 </w:t>
      </w:r>
      <w:r>
        <w:rPr>
          <w:rStyle w:val="Strong"/>
          <w:b/>
          <w:bCs/>
        </w:rPr>
        <w:t>Ingénieur</w:t>
      </w:r>
      <w:r>
        <w:rPr/>
        <w:t xml:space="preserve"> : une fois par tour de bataille, durant la phase d'action, après que cette unité a terminé son action, elle peut réparer une unité &lt;LIGUE&gt; VÉHICULE à 3" ou moins ; un modèle de cette unité récupère jusqu'à D3 Blessures perdues. </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4 Forgé par la guerre</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chaque fois qu'un test d'Ébranlement est effectué pour cette unité, il est automatiquement réussi. De plus, vous pouvez relancer les tests « Hors de Combat » ratés effectués pour cette unité.</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5 Nulllyn Cloneskein</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une fois par tour de bataille, cette unité peut tenter un Refus du Sorcier comme si elle était un PSYKER. Si cette unité est déjà un PSYKER, elle peut tenter un Refus du Sorcier supplémentaire lors de chaque phase d'Action adverse.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bCs/>
          <w:i w:val="false"/>
          <w:iCs w:val="false"/>
          <w:caps w:val="false"/>
          <w:smallCaps w:val="false"/>
          <w:strike w:val="false"/>
          <w:dstrike w:val="false"/>
          <w:color w:val="1A1A1A"/>
          <w:position w:val="0"/>
          <w:sz w:val="22"/>
          <w:szCs w:val="22"/>
          <w:u w:val="none"/>
          <w:vertAlign w:val="baseline"/>
        </w:rPr>
        <w:t xml:space="preserve">6 Acclamation des camarades </w:t>
      </w:r>
      <w:r>
        <w:rPr>
          <w:rFonts w:eastAsia="Arial" w:cs="Arial"/>
          <w:b w:val="false"/>
          <w:bCs w:val="false"/>
          <w:i w:val="false"/>
          <w:iCs w:val="false"/>
          <w:caps w:val="false"/>
          <w:smallCaps w:val="false"/>
          <w:strike w:val="false"/>
          <w:dstrike w:val="false"/>
          <w:color w:val="1A1A1A"/>
          <w:position w:val="0"/>
          <w:sz w:val="22"/>
          <w:szCs w:val="22"/>
          <w:u w:val="none"/>
          <w:vertAlign w:val="baseline"/>
        </w:rPr>
        <w:t>: chaque fois que cette unité est marquée pour la grandeur, elle gagne 2 points d'expérience supplémentaires.</w:t>
      </w:r>
    </w:p>
    <w:p>
      <w:pPr>
        <w:pStyle w:val="Normal"/>
        <w:pBdr>
          <w:bottom w:val="single" w:sz="4" w:space="1" w:color="DDDDDD"/>
        </w:pBdr>
        <w:spacing w:lineRule="auto" w:line="240" w:before="160" w:after="160"/>
        <w:rPr/>
      </w:pPr>
      <w:r>
        <w:rPr/>
      </w:r>
    </w:p>
    <w:p>
      <w:pPr>
        <w:pStyle w:val="Heading2"/>
        <w:spacing w:lineRule="auto" w:line="240" w:before="280" w:after="100"/>
        <w:rPr>
          <w:rFonts w:ascii="Arial" w:hAnsi="Arial" w:eastAsia="Arial" w:cs="Arial"/>
          <w:b/>
          <w:bCs/>
          <w:color w:val="1E5631"/>
          <w:sz w:val="28"/>
          <w:szCs w:val="28"/>
        </w:rPr>
      </w:pPr>
      <w:r>
        <w:rPr>
          <w:rFonts w:eastAsia="Arial" w:cs="Arial"/>
          <w:b/>
          <w:bCs/>
          <w:color w:val="1E5631"/>
          <w:sz w:val="28"/>
          <w:szCs w:val="28"/>
        </w:rPr>
        <w:t>Reliques d'Armée</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Note de cohérence : section issue du système « Croisade ». « Croisade » a été remplacé par « armée » ; profils d'arme alignés sur la base (F = Force, PA = Pénétration d'Armure) ; « Wounds » → « Blessures » ; « Beam » → « Rayon (Beam) ». Restent à réconcilier avec notre système de campagne : les rangs (Héroïque, Légendaire), les points de Croisade, les points de Réquisition (PR), les tests « Hors de Combat », les ressources fondamentales et les Rancunes. À corriger ultérieurement.</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Reliques d'Artificier</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Un modèle PERSONNAGE VOTANN peut recevoir l'une des Reliques d'Artificier suivantes.</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Forgestar Beam</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Modèle équipé d'un désintégrateur volkanite uniquement. Cette Relique remplace le désintégrateur volkanite et a le profil suivant : </w:t>
        <w:br/>
        <w:t>Portée 18", A 3, CT 2+, F 5, PA -1, D 1, [BLESSURES DÉVASTATRICES].</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Plaque de Guerre de Kâhyrm</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Ajoutez 2 à la caractéristique de Blessures du porteur.</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Ambassadeur de Fer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Modèle équipé d'un Autoch-pattern combi-bolter uniquement. Cette Relique remplace le Autoch-pattern combi-bolter et a le profil suivant : </w:t>
        <w:br/>
        <w:t>Portée 24", A 6, CT 2+, F 4, PA -3, D 1.</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Capacités : chaque fois qu'une attaque effectuée avec cette arme est allouée à un modèle appartenant à une unité ayant 1 jeton de Jugement ou plus, aucune sauvegarde invulnérable ne peut être effectuée contre cette attaque.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Reliques d'Antiquité</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Un modèle PERSONNAGE VOTANN de rang Héroïque ou supérieur peut recevoir l'une des Reliques d'Antiquité suivantes à la place d'une Relique du livre de règles de base.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Convertisseur Recyc</w:t>
      </w:r>
    </w:p>
    <w:p>
      <w:pPr>
        <w:pStyle w:val="Normal"/>
        <w:keepNext w:val="false"/>
        <w:keepLines w:val="false"/>
        <w:widowControl/>
        <w:numPr>
          <w:ilvl w:val="0"/>
          <w:numId w:val="2"/>
        </w:numPr>
        <w:pBdr/>
        <w:shd w:fill="FFFFFF" w:val="clear"/>
        <w:spacing w:lineRule="auto" w:line="240" w:before="40" w:after="4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Modèle équipé d'un désintégrateur volkanite, d'un blaster ion ou d'un fusil graviton uniquement (ou d'une Relique qui remplace une telle arme). Chaque fois que le porteur détruit une unité ennemie, à la fin de la bataille vous gagnez 1 PR pour chaque unité détruit par le porteur avec un désintégrateur volkanite, d'un blaster ion ou d'un fusil graviton uniquement (ou d'une Relique qui remplace une telle arme), max 3 PR par bataille.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Vengeance d'Ythur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Le porteur entretient une Rancune contre toute faction adverse, et ces Rancunes ne peuvent jamais être réglées (ignorez toute règle qui s'appliquerait au règlement d'une Rancune).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que le porteur effectue une attaque contre une unité ORKS, vous pouvez relancer le jet de blessure de cette attaque.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une attaque du porteur détruit une unité ennemie, soustrayez 1 au test « Hors de Combat » de cette unité à la fin de la bataille.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L'Abysse Captif</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Cette Relique a le profil suivant : </w:t>
        <w:br/>
        <w:t>Portée 6", A 1, CT 2+, F 0, PA 0, D 0.</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Capacités : Si la cible est touchée, elle subit D3 blessures mortelles par jeton de Jugement qu'elle possède, et la séquence d'attaque prend fin. Après avoir résolu ces blessures mortelles, retirez 1 jeton de Jugement de l'unité cible.</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Reliques Légendaires</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t>Un modèle PERSONNAGE VOTANN de rang Légendaire peut recevoir l'une des Reliques Légendaires suivantes à la place d'une Relique du livre de règles de base. De plus, pour donner une Relique Légendaire à un modèle, vous devez payer 1 point de Réquisition (PR).</w:t>
      </w:r>
    </w:p>
    <w:p>
      <w:pPr>
        <w:pStyle w:val="Normal"/>
        <w:spacing w:lineRule="auto" w:line="240" w:before="140" w:after="60"/>
        <w:rPr>
          <w:rFonts w:ascii="Arial" w:hAnsi="Arial" w:eastAsia="Arial" w:cs="Arial"/>
          <w:b/>
          <w:bCs/>
          <w:color w:val="1E5631"/>
          <w:sz w:val="23"/>
          <w:szCs w:val="23"/>
        </w:rPr>
      </w:pPr>
      <w:r>
        <w:rPr>
          <w:rFonts w:eastAsia="Arial" w:cs="Arial"/>
          <w:b/>
          <w:bCs/>
          <w:color w:val="1E5631"/>
          <w:sz w:val="23"/>
          <w:szCs w:val="23"/>
        </w:rPr>
        <w:t>Éclat de Tôrek</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Modèle KÂHL ou GRIMNYR uniquement. Une fois par bataille, au début de n'importe quelle phase de Combat, le porteur peut révéler cette Relique. S'il le fait :</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Jusqu'à la fin du tour, ajoutez 1 à la caractéristique d'Attaques des modèles des unités VOTANN qui étaient à 6" ou moins du porteur au moment où il a révélé la Relique.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toutes les unités de votre armée appartiennent à la même Ligue (hors modèles NON-ALIGNÉ), chaque unité ennemie à 18" ou moins du porteur gagne 1 jeton de Jugement.</w:t>
      </w:r>
    </w:p>
    <w:sectPr>
      <w:type w:val="nextPage"/>
      <w:pgSz w:w="11906" w:h="16838"/>
      <w:pgMar w:left="1440" w:right="1440" w:gutter="0" w:header="0" w:top="1440" w:footer="0" w:bottom="1440"/>
      <w:pgNumType w:fmt="decimal"/>
      <w:formProt w:val="false"/>
      <w:textDirection w:val="lrTb"/>
      <w:docGrid w:type="default" w:linePitch="24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Georgia">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432"/>
        </w:tabs>
        <w:ind w:start="432" w:hanging="432"/>
      </w:pPr>
    </w:lvl>
    <w:lvl w:ilvl="1">
      <w:start w:val="1"/>
      <w:numFmt w:val="none"/>
      <w:suff w:val="nothing"/>
      <w:lvlText w:val="%2"/>
      <w:lvlJc w:val="start"/>
      <w:pPr>
        <w:tabs>
          <w:tab w:val="num" w:pos="576"/>
        </w:tabs>
        <w:ind w:start="576" w:hanging="576"/>
      </w:pPr>
    </w:lvl>
    <w:lvl w:ilvl="2">
      <w:start w:val="1"/>
      <w:numFmt w:val="none"/>
      <w:suff w:val="nothing"/>
      <w:lvlText w:val="%3"/>
      <w:lvlJc w:val="start"/>
      <w:pPr>
        <w:tabs>
          <w:tab w:val="num" w:pos="720"/>
        </w:tabs>
        <w:ind w:start="720" w:hanging="720"/>
      </w:pPr>
    </w:lvl>
    <w:lvl w:ilvl="3">
      <w:start w:val="1"/>
      <w:numFmt w:val="none"/>
      <w:suff w:val="nothing"/>
      <w:lvlText w:val="%4"/>
      <w:lvlJc w:val="start"/>
      <w:pPr>
        <w:tabs>
          <w:tab w:val="num" w:pos="864"/>
        </w:tabs>
        <w:ind w:start="864" w:hanging="864"/>
      </w:pPr>
    </w:lvl>
    <w:lvl w:ilvl="4">
      <w:start w:val="1"/>
      <w:numFmt w:val="none"/>
      <w:suff w:val="nothing"/>
      <w:lvlText w:val="%5"/>
      <w:lvlJc w:val="start"/>
      <w:pPr>
        <w:tabs>
          <w:tab w:val="num" w:pos="1008"/>
        </w:tabs>
        <w:ind w:start="1008" w:hanging="1008"/>
      </w:pPr>
    </w:lvl>
    <w:lvl w:ilvl="5">
      <w:start w:val="1"/>
      <w:numFmt w:val="none"/>
      <w:suff w:val="nothing"/>
      <w:lvlText w:val="%6"/>
      <w:lvlJc w:val="start"/>
      <w:pPr>
        <w:tabs>
          <w:tab w:val="num" w:pos="1152"/>
        </w:tabs>
        <w:ind w:start="1152" w:hanging="1152"/>
      </w:pPr>
    </w:lvl>
    <w:lvl w:ilvl="6">
      <w:start w:val="1"/>
      <w:numFmt w:val="none"/>
      <w:suff w:val="nothing"/>
      <w:lvlText w:val="%7"/>
      <w:lvlJc w:val="start"/>
      <w:pPr>
        <w:tabs>
          <w:tab w:val="num" w:pos="1296"/>
        </w:tabs>
        <w:ind w:start="1296" w:hanging="1296"/>
      </w:pPr>
    </w:lvl>
    <w:lvl w:ilvl="7">
      <w:start w:val="1"/>
      <w:numFmt w:val="none"/>
      <w:suff w:val="nothing"/>
      <w:lvlText w:val="%8"/>
      <w:lvlJc w:val="start"/>
      <w:pPr>
        <w:tabs>
          <w:tab w:val="num" w:pos="1440"/>
        </w:tabs>
        <w:ind w:start="1440" w:hanging="1440"/>
      </w:pPr>
    </w:lvl>
    <w:lvl w:ilvl="8">
      <w:start w:val="1"/>
      <w:numFmt w:val="none"/>
      <w:suff w:val="nothing"/>
      <w:lvlText w:val="%9"/>
      <w:lvlJc w:val="start"/>
      <w:pPr>
        <w:tabs>
          <w:tab w:val="num" w:pos="1584"/>
        </w:tabs>
        <w:ind w:start="1584" w:hanging="1584"/>
      </w:pPr>
    </w:lvl>
  </w:abstractNum>
  <w:abstractNum w:abstractNumId="2">
    <w:lvl w:ilvl="0">
      <w:start w:val="1"/>
      <w:numFmt w:val="bullet"/>
      <w:lvlText w:val=""/>
      <w:lvlJc w:val="start"/>
      <w:pPr>
        <w:tabs>
          <w:tab w:val="num" w:pos="0"/>
        </w:tabs>
        <w:ind w:start="540" w:hanging="260"/>
      </w:pPr>
      <w:rPr>
        <w:rFonts w:ascii="Symbol" w:hAnsi="Symbol" w:cs="Symbol" w:hint="default"/>
      </w:rPr>
    </w:lvl>
    <w:lvl w:ilvl="1">
      <w:start w:val="1"/>
      <w:numFmt w:val="bullet"/>
      <w:lvlText w:val="◦"/>
      <w:lvlJc w:val="start"/>
      <w:pPr>
        <w:tabs>
          <w:tab w:val="num" w:pos="0"/>
        </w:tabs>
        <w:ind w:start="900" w:hanging="26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Symbol" w:hAnsi="Symbol" w:cs="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Symbol" w:hAnsi="Symbol" w:cs="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sz w:val="22"/>
      <w:szCs w:val="22"/>
      <w:lang w:val="fr-FR" w:eastAsia="zh-CN" w:bidi="hi-IN"/>
    </w:rPr>
  </w:style>
  <w:style w:type="paragraph" w:styleId="Heading1">
    <w:name w:val="heading 1"/>
    <w:basedOn w:val="normal1"/>
    <w:next w:val="BodyText"/>
    <w:qFormat/>
    <w:pPr>
      <w:keepNext w:val="false"/>
      <w:keepLines w:val="false"/>
      <w:widowControl/>
      <w:numPr>
        <w:ilvl w:val="0"/>
        <w:numId w:val="0"/>
      </w:numPr>
      <w:pBdr/>
      <w:shd w:fill="FFFFFF" w:val="clear"/>
      <w:spacing w:lineRule="auto" w:line="240" w:before="360" w:after="160"/>
      <w:ind w:hanging="0" w:start="0" w:end="0"/>
      <w:outlineLvl w:val="0"/>
    </w:pPr>
    <w:rPr>
      <w:rFonts w:ascii="Arial" w:hAnsi="Arial" w:eastAsia="Arial" w:cs="Arial"/>
      <w:b/>
      <w:bCs/>
      <w:i w:val="false"/>
      <w:iCs w:val="false"/>
      <w:caps w:val="false"/>
      <w:smallCaps w:val="false"/>
      <w:strike w:val="false"/>
      <w:dstrike w:val="false"/>
      <w:color w:val="1E5631"/>
      <w:position w:val="0"/>
      <w:sz w:val="36"/>
      <w:szCs w:val="36"/>
      <w:u w:val="none"/>
      <w:vertAlign w:val="baseline"/>
    </w:rPr>
  </w:style>
  <w:style w:type="paragraph" w:styleId="Heading2">
    <w:name w:val="heading 2"/>
    <w:basedOn w:val="normal1"/>
    <w:next w:val="BodyText"/>
    <w:qFormat/>
    <w:pPr>
      <w:keepNext w:val="false"/>
      <w:keepLines w:val="false"/>
      <w:widowControl/>
      <w:numPr>
        <w:ilvl w:val="0"/>
        <w:numId w:val="0"/>
      </w:numPr>
      <w:pBdr/>
      <w:shd w:fill="FFFFFF" w:val="clear"/>
      <w:spacing w:lineRule="auto" w:line="240" w:before="280" w:after="100"/>
      <w:ind w:hanging="0" w:start="0" w:end="0"/>
      <w:outlineLvl w:val="1"/>
    </w:pPr>
    <w:rPr>
      <w:rFonts w:ascii="Arial" w:hAnsi="Arial" w:eastAsia="Arial" w:cs="Arial"/>
      <w:b/>
      <w:bCs/>
      <w:i w:val="false"/>
      <w:iCs w:val="false"/>
      <w:caps w:val="false"/>
      <w:smallCaps w:val="false"/>
      <w:strike w:val="false"/>
      <w:dstrike w:val="false"/>
      <w:color w:val="1E5631"/>
      <w:position w:val="0"/>
      <w:sz w:val="28"/>
      <w:szCs w:val="28"/>
      <w:u w:val="none"/>
      <w:vertAlign w:val="baseline"/>
    </w:rPr>
  </w:style>
  <w:style w:type="paragraph" w:styleId="Heading3">
    <w:name w:val="heading 3"/>
    <w:basedOn w:val="normal1"/>
    <w:next w:val="BodyText"/>
    <w:qFormat/>
    <w:pPr>
      <w:keepNext w:val="false"/>
      <w:keepLines w:val="false"/>
      <w:widowControl/>
      <w:numPr>
        <w:ilvl w:val="0"/>
        <w:numId w:val="0"/>
      </w:numPr>
      <w:pBdr/>
      <w:shd w:fill="FFFFFF" w:val="clear"/>
      <w:spacing w:lineRule="auto" w:line="240" w:before="0" w:after="0"/>
      <w:ind w:hanging="0" w:start="0" w:end="0"/>
      <w:outlineLvl w:val="2"/>
    </w:pPr>
    <w:rPr>
      <w:rFonts w:ascii="Arial" w:hAnsi="Arial" w:eastAsia="Arial" w:cs="Arial"/>
      <w:b w:val="false"/>
      <w:bCs w:val="false"/>
      <w:i w:val="false"/>
      <w:iCs w:val="false"/>
      <w:caps w:val="false"/>
      <w:smallCaps w:val="false"/>
      <w:strike w:val="false"/>
      <w:dstrike w:val="false"/>
      <w:color w:val="1F4D78"/>
      <w:position w:val="0"/>
      <w:sz w:val="24"/>
      <w:szCs w:val="24"/>
      <w:u w:val="none"/>
      <w:vertAlign w:val="baseline"/>
    </w:rPr>
  </w:style>
  <w:style w:type="paragraph" w:styleId="Heading4">
    <w:name w:val="heading 4"/>
    <w:basedOn w:val="normal1"/>
    <w:next w:val="BodyText"/>
    <w:qFormat/>
    <w:pPr>
      <w:keepNext w:val="false"/>
      <w:keepLines w:val="false"/>
      <w:widowControl/>
      <w:numPr>
        <w:ilvl w:val="0"/>
        <w:numId w:val="0"/>
      </w:numPr>
      <w:pBdr/>
      <w:shd w:fill="FFFFFF" w:val="clear"/>
      <w:spacing w:lineRule="auto" w:line="240" w:before="0" w:after="0"/>
      <w:ind w:hanging="0" w:start="0" w:end="0"/>
      <w:outlineLvl w:val="3"/>
    </w:pPr>
    <w:rPr>
      <w:rFonts w:ascii="Arial" w:hAnsi="Arial" w:eastAsia="Arial" w:cs="Arial"/>
      <w:b w:val="false"/>
      <w:bCs w:val="false"/>
      <w:i/>
      <w:iCs/>
      <w:caps w:val="false"/>
      <w:smallCaps w:val="false"/>
      <w:strike w:val="false"/>
      <w:dstrike w:val="false"/>
      <w:color w:val="2E74B5"/>
      <w:position w:val="0"/>
      <w:sz w:val="22"/>
      <w:szCs w:val="22"/>
      <w:u w:val="none"/>
      <w:vertAlign w:val="baseline"/>
    </w:rPr>
  </w:style>
  <w:style w:type="paragraph" w:styleId="Heading5">
    <w:name w:val="heading 5"/>
    <w:basedOn w:val="normal1"/>
    <w:next w:val="BodyText"/>
    <w:qFormat/>
    <w:pPr>
      <w:keepNext w:val="false"/>
      <w:keepLines w:val="false"/>
      <w:widowControl/>
      <w:numPr>
        <w:ilvl w:val="0"/>
        <w:numId w:val="0"/>
      </w:numPr>
      <w:pBdr/>
      <w:shd w:fill="FFFFFF" w:val="clear"/>
      <w:spacing w:lineRule="auto" w:line="240" w:before="0" w:after="0"/>
      <w:ind w:hanging="0" w:start="0" w:end="0"/>
      <w:outlineLvl w:val="4"/>
    </w:pPr>
    <w:rPr>
      <w:rFonts w:ascii="Arial" w:hAnsi="Arial" w:eastAsia="Arial" w:cs="Arial"/>
      <w:b w:val="false"/>
      <w:bCs w:val="false"/>
      <w:i w:val="false"/>
      <w:iCs w:val="false"/>
      <w:caps w:val="false"/>
      <w:smallCaps w:val="false"/>
      <w:strike w:val="false"/>
      <w:dstrike w:val="false"/>
      <w:color w:val="2E74B5"/>
      <w:position w:val="0"/>
      <w:sz w:val="22"/>
      <w:szCs w:val="22"/>
      <w:u w:val="none"/>
      <w:vertAlign w:val="baseline"/>
    </w:rPr>
  </w:style>
  <w:style w:type="paragraph" w:styleId="Heading6">
    <w:name w:val="heading 6"/>
    <w:basedOn w:val="normal1"/>
    <w:next w:val="BodyText"/>
    <w:qFormat/>
    <w:pPr>
      <w:keepNext w:val="false"/>
      <w:keepLines w:val="false"/>
      <w:widowControl/>
      <w:numPr>
        <w:ilvl w:val="0"/>
        <w:numId w:val="0"/>
      </w:numPr>
      <w:pBdr/>
      <w:shd w:fill="FFFFFF" w:val="clear"/>
      <w:spacing w:lineRule="auto" w:line="240" w:before="0" w:after="0"/>
      <w:ind w:hanging="0" w:start="0" w:end="0"/>
      <w:outlineLvl w:val="5"/>
    </w:pPr>
    <w:rPr>
      <w:rFonts w:ascii="Arial" w:hAnsi="Arial" w:eastAsia="Arial" w:cs="Arial"/>
      <w:b w:val="false"/>
      <w:bCs w:val="false"/>
      <w:i w:val="false"/>
      <w:iCs w:val="false"/>
      <w:caps w:val="false"/>
      <w:smallCaps w:val="false"/>
      <w:strike w:val="false"/>
      <w:dstrike w:val="false"/>
      <w:color w:val="1F4D78"/>
      <w:position w:val="0"/>
      <w:sz w:val="22"/>
      <w:szCs w:val="22"/>
      <w:u w:val="none"/>
      <w:vertAlign w:val="baseline"/>
    </w:rPr>
  </w:style>
  <w:style w:type="character" w:styleId="Hyperlink">
    <w:name w:val="Hyperlink"/>
    <w:rPr>
      <w:color w:val="000080"/>
      <w:u w:val="single"/>
      <w:lang w:val="zxx" w:eastAsia="zxx" w:bidi="zxx"/>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name w:val="normal1"/>
    <w:qFormat/>
    <w:pPr>
      <w:widowControl/>
      <w:numPr>
        <w:ilvl w:val="0"/>
        <w:numId w:val="0"/>
      </w:numPr>
      <w:kinsoku w:val="true"/>
      <w:overflowPunct w:val="true"/>
      <w:autoSpaceDE w:val="true"/>
      <w:bidi w:val="0"/>
    </w:pPr>
    <w:rPr>
      <w:rFonts w:ascii="Arial" w:hAnsi="Arial" w:eastAsia="Arial" w:cs="Arial"/>
      <w:color w:val="auto"/>
      <w:sz w:val="22"/>
      <w:szCs w:val="22"/>
      <w:lang w:val="fr-FR" w:eastAsia="zh-CN" w:bidi="hi-IN"/>
    </w:rPr>
  </w:style>
  <w:style w:type="paragraph" w:styleId="Title">
    <w:name w:val="Title"/>
    <w:basedOn w:val="normal1"/>
    <w:next w:val="Subtitle"/>
    <w:qFormat/>
    <w:pPr>
      <w:keepNext w:val="false"/>
      <w:keepLines w:val="false"/>
      <w:widowControl/>
      <w:numPr>
        <w:ilvl w:val="0"/>
        <w:numId w:val="0"/>
      </w:numPr>
      <w:pBdr/>
      <w:shd w:fill="FFFFFF" w:val="clear"/>
      <w:spacing w:lineRule="auto" w:line="240" w:before="0" w:after="0"/>
      <w:ind w:hanging="0" w:start="0" w:end="0"/>
    </w:pPr>
    <w:rPr>
      <w:rFonts w:ascii="Arial" w:hAnsi="Arial" w:eastAsia="Arial" w:cs="Arial"/>
      <w:b w:val="false"/>
      <w:bCs w:val="false"/>
      <w:i w:val="false"/>
      <w:iCs w:val="false"/>
      <w:caps w:val="false"/>
      <w:smallCaps w:val="false"/>
      <w:strike w:val="false"/>
      <w:dstrike w:val="false"/>
      <w:color w:val="000000"/>
      <w:position w:val="0"/>
      <w:sz w:val="56"/>
      <w:szCs w:val="56"/>
      <w:u w:val="none"/>
      <w:vertAlign w:val="baseline"/>
    </w:rPr>
  </w:style>
  <w:style w:type="paragraph" w:styleId="Subtitle">
    <w:name w:val="Subtitle"/>
    <w:basedOn w:val="normal1"/>
    <w:next w:val="BodyText"/>
    <w:qFormat/>
    <w:pPr>
      <w:keepNext w:val="true"/>
      <w:keepLines/>
      <w:numPr>
        <w:ilvl w:val="0"/>
        <w:numId w:val="0"/>
      </w:numPr>
      <w:spacing w:lineRule="auto" w:line="240" w:before="360" w:after="80"/>
    </w:pPr>
    <w:rPr>
      <w:rFonts w:ascii="Georgia" w:hAnsi="Georgia" w:eastAsia="Georgia" w:cs="Georgia"/>
      <w:i/>
      <w:iCs/>
      <w:color w:val="666666"/>
      <w:sz w:val="48"/>
      <w:szCs w:val="48"/>
    </w:rPr>
  </w:style>
  <w:style w:type="paragraph" w:styleId="TableContents">
    <w:name w:val="Table Contents"/>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437</TotalTime>
  <Application>LibreOffice/26.2.4.2$Linux_X86_64 LibreOffice_project/620$Build-2</Application>
  <AppVersion>15.0000</AppVersion>
  <Pages>19</Pages>
  <Words>8819</Words>
  <CharactersWithSpaces>51652</CharactersWithSpaces>
  <Paragraphs>441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Mwa Oui</cp:lastModifiedBy>
  <dcterms:modified xsi:type="dcterms:W3CDTF">2026-07-20T15:34:27Z</dcterms:modified>
  <cp:revision>9</cp:revision>
  <dc:subject/>
  <dc:title/>
</cp:coreProperties>
</file>