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4664" w14:textId="77777777" w:rsidR="00B8130D" w:rsidRDefault="00016903">
      <w:r>
        <w:rPr>
          <w:rFonts w:ascii="Calibri" w:eastAsia="Calibri" w:hAnsi="Calibri" w:cs="Calibri"/>
          <w:sz w:val="22"/>
          <w:szCs w:val="22"/>
        </w:rPr>
        <w:t>Kevin A. Comeau</w:t>
      </w:r>
    </w:p>
    <w:p w14:paraId="1FFF419F" w14:textId="77777777" w:rsidR="00B8130D" w:rsidRDefault="00016903">
      <w:r>
        <w:rPr>
          <w:rFonts w:ascii="Calibri" w:eastAsia="Calibri" w:hAnsi="Calibri" w:cs="Calibri"/>
          <w:sz w:val="22"/>
          <w:szCs w:val="22"/>
        </w:rPr>
        <w:t>4225 Willow Hammock Dr</w:t>
      </w:r>
    </w:p>
    <w:p w14:paraId="1E853BB1" w14:textId="77777777" w:rsidR="00B8130D" w:rsidRDefault="00016903">
      <w:pPr>
        <w:spacing w:after="400"/>
      </w:pPr>
      <w:r>
        <w:rPr>
          <w:rFonts w:ascii="Calibri" w:eastAsia="Calibri" w:hAnsi="Calibri" w:cs="Calibri"/>
          <w:sz w:val="22"/>
          <w:szCs w:val="22"/>
        </w:rPr>
        <w:t>Palmetto, FL 34221</w:t>
      </w:r>
    </w:p>
    <w:p w14:paraId="784FC15A" w14:textId="77777777" w:rsidR="00B8130D" w:rsidRDefault="00016903">
      <w:pPr>
        <w:spacing w:after="400"/>
      </w:pPr>
      <w:r>
        <w:rPr>
          <w:rFonts w:ascii="Calibri" w:eastAsia="Calibri" w:hAnsi="Calibri" w:cs="Calibri"/>
          <w:sz w:val="22"/>
          <w:szCs w:val="22"/>
        </w:rPr>
        <w:t>September 8, 2026</w:t>
      </w:r>
    </w:p>
    <w:p w14:paraId="26B9818C" w14:textId="77777777" w:rsidR="00B8130D" w:rsidRDefault="00016903">
      <w:r>
        <w:rPr>
          <w:rFonts w:ascii="Calibri" w:eastAsia="Calibri" w:hAnsi="Calibri" w:cs="Calibri"/>
          <w:b/>
          <w:bCs/>
          <w:sz w:val="22"/>
          <w:szCs w:val="22"/>
        </w:rPr>
        <w:t>Washington Patent Services</w:t>
      </w:r>
    </w:p>
    <w:p w14:paraId="35ABA869" w14:textId="77777777" w:rsidR="00B8130D" w:rsidRDefault="00016903">
      <w:r>
        <w:rPr>
          <w:rFonts w:ascii="Calibri" w:eastAsia="Calibri" w:hAnsi="Calibri" w:cs="Calibri"/>
          <w:sz w:val="22"/>
          <w:szCs w:val="22"/>
        </w:rPr>
        <w:t>933 Oleander Way South, Suite 3</w:t>
      </w:r>
    </w:p>
    <w:p w14:paraId="156881BD" w14:textId="77777777" w:rsidR="00B8130D" w:rsidRDefault="00016903">
      <w:pPr>
        <w:spacing w:after="400"/>
      </w:pPr>
      <w:r>
        <w:rPr>
          <w:rFonts w:ascii="Calibri" w:eastAsia="Calibri" w:hAnsi="Calibri" w:cs="Calibri"/>
          <w:sz w:val="22"/>
          <w:szCs w:val="22"/>
        </w:rPr>
        <w:t>South Pasadena, FL 33707</w:t>
      </w:r>
    </w:p>
    <w:p w14:paraId="6545EEF9" w14:textId="77777777" w:rsidR="00B8130D" w:rsidRDefault="00016903">
      <w:pPr>
        <w:spacing w:after="400"/>
      </w:pPr>
      <w:r>
        <w:rPr>
          <w:rFonts w:ascii="Calibri" w:eastAsia="Calibri" w:hAnsi="Calibri" w:cs="Calibri"/>
          <w:b/>
          <w:bCs/>
          <w:sz w:val="22"/>
          <w:szCs w:val="22"/>
        </w:rPr>
        <w:t>Re: Patent Consultation Request — Pre-Filing Software/Systems Invention</w:t>
      </w:r>
    </w:p>
    <w:p w14:paraId="46EDB2F4" w14:textId="77777777" w:rsidR="00B8130D" w:rsidRDefault="00016903">
      <w:pPr>
        <w:spacing w:after="240"/>
      </w:pPr>
      <w:r>
        <w:rPr>
          <w:rFonts w:ascii="Calibri" w:eastAsia="Calibri" w:hAnsi="Calibri" w:cs="Calibri"/>
          <w:sz w:val="22"/>
          <w:szCs w:val="22"/>
        </w:rPr>
        <w:t>To Whom It May Concern,</w:t>
      </w:r>
    </w:p>
    <w:p w14:paraId="27F71515" w14:textId="77777777" w:rsidR="00B8130D" w:rsidRDefault="00016903">
      <w:pPr>
        <w:spacing w:after="200"/>
      </w:pPr>
      <w:r>
        <w:rPr>
          <w:rFonts w:ascii="Calibri" w:eastAsia="Calibri" w:hAnsi="Calibri" w:cs="Calibri"/>
          <w:sz w:val="22"/>
          <w:szCs w:val="22"/>
        </w:rPr>
        <w:t>I'm reaching out to Washington Patent Services about a consultation for a software/systems invention I'm preparing to file a provisional patent application for.</w:t>
      </w:r>
    </w:p>
    <w:p w14:paraId="4CF08352" w14:textId="77777777" w:rsidR="00B8130D" w:rsidRDefault="00016903">
      <w:pPr>
        <w:spacing w:after="200"/>
      </w:pPr>
      <w:r>
        <w:rPr>
          <w:rFonts w:ascii="Calibri" w:eastAsia="Calibri" w:hAnsi="Calibri" w:cs="Calibri"/>
          <w:sz w:val="22"/>
          <w:szCs w:val="22"/>
        </w:rPr>
        <w:t>Briefly: it's a distributed-systems architecture for coordinating operations across multiple third-party enterprise systems, with a particular focus on deterministic failure recovery, resource arbitration under offline/intermittent connectivity, and a cryptographically verifiable audit mechanism. I'd rather go into technical specifics on a call or once we've discussed how you handle confidentiality for prospective clients, rather than lay it out over email.</w:t>
      </w:r>
    </w:p>
    <w:p w14:paraId="41EABF93" w14:textId="77777777" w:rsidR="00B8130D" w:rsidRDefault="00016903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Where things </w:t>
      </w:r>
      <w:proofErr w:type="gramStart"/>
      <w:r>
        <w:rPr>
          <w:rFonts w:ascii="Calibri" w:eastAsia="Calibri" w:hAnsi="Calibri" w:cs="Calibri"/>
          <w:sz w:val="22"/>
          <w:szCs w:val="22"/>
        </w:rPr>
        <w:t>stand: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 have a frozen invention statement, a first-pass prior-art search across the priority mechanisms, a working prototype demonstrating the core technical sequence end-to-end, and a documented set of inventorship/ownership facts ready to walk through. I'm a solo founder — sole inventor, no contractors, no prior disclosure — so the fact pattern is </w:t>
      </w:r>
      <w:proofErr w:type="gramStart"/>
      <w:r>
        <w:rPr>
          <w:rFonts w:ascii="Calibri" w:eastAsia="Calibri" w:hAnsi="Calibri" w:cs="Calibri"/>
          <w:sz w:val="22"/>
          <w:szCs w:val="22"/>
        </w:rPr>
        <w:t>fairly clean</w:t>
      </w:r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14:paraId="65C43B9F" w14:textId="77777777" w:rsidR="00B8130D" w:rsidRDefault="00016903">
      <w:pPr>
        <w:spacing w:after="160"/>
      </w:pPr>
      <w:r>
        <w:rPr>
          <w:rFonts w:ascii="Calibri" w:eastAsia="Calibri" w:hAnsi="Calibri" w:cs="Calibri"/>
          <w:sz w:val="22"/>
          <w:szCs w:val="22"/>
        </w:rPr>
        <w:t>Could we set up an initial consultation call? I'd also appreciate knowing:</w:t>
      </w:r>
    </w:p>
    <w:p w14:paraId="34303F12" w14:textId="77777777" w:rsidR="00B8130D" w:rsidRDefault="00016903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How you handle confidentiality/NDA for intake before a formal engagement</w:t>
      </w:r>
    </w:p>
    <w:p w14:paraId="39F05621" w14:textId="77777777" w:rsidR="00B8130D" w:rsidRDefault="00016903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Your fee structure for an initial consult and, if we move forward, a provisional filing</w:t>
      </w:r>
    </w:p>
    <w:p w14:paraId="5424F97E" w14:textId="77777777" w:rsidR="00B8130D" w:rsidRDefault="00016903">
      <w:pPr>
        <w:spacing w:before="200" w:after="200"/>
      </w:pPr>
      <w:r>
        <w:rPr>
          <w:rFonts w:ascii="Calibri" w:eastAsia="Calibri" w:hAnsi="Calibri" w:cs="Calibri"/>
          <w:sz w:val="22"/>
          <w:szCs w:val="22"/>
        </w:rPr>
        <w:t>Happy to work around your availability. Thanks for your time.</w:t>
      </w:r>
    </w:p>
    <w:p w14:paraId="298437E2" w14:textId="77777777" w:rsidR="00B8130D" w:rsidRDefault="00016903">
      <w:pPr>
        <w:spacing w:before="400" w:after="600"/>
      </w:pPr>
      <w:r>
        <w:rPr>
          <w:rFonts w:ascii="Calibri" w:eastAsia="Calibri" w:hAnsi="Calibri" w:cs="Calibri"/>
          <w:sz w:val="22"/>
          <w:szCs w:val="22"/>
        </w:rPr>
        <w:t>Sincerely,</w:t>
      </w:r>
    </w:p>
    <w:p w14:paraId="50609C29" w14:textId="77777777" w:rsidR="00B8130D" w:rsidRDefault="00016903">
      <w:r>
        <w:rPr>
          <w:rFonts w:ascii="Calibri" w:eastAsia="Calibri" w:hAnsi="Calibri" w:cs="Calibri"/>
          <w:sz w:val="22"/>
          <w:szCs w:val="22"/>
        </w:rPr>
        <w:t>Kevin A. Comeau</w:t>
      </w:r>
    </w:p>
    <w:p w14:paraId="2553C08A" w14:textId="77777777" w:rsidR="00B8130D" w:rsidRDefault="00016903">
      <w:r>
        <w:rPr>
          <w:rFonts w:ascii="Calibri" w:eastAsia="Calibri" w:hAnsi="Calibri" w:cs="Calibri"/>
          <w:sz w:val="22"/>
          <w:szCs w:val="22"/>
        </w:rPr>
        <w:t>Owner, All Business Cleaning Inc.</w:t>
      </w:r>
    </w:p>
    <w:sectPr w:rsidR="00B8130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87122"/>
    <w:multiLevelType w:val="hybridMultilevel"/>
    <w:tmpl w:val="C9FAF7DC"/>
    <w:lvl w:ilvl="0" w:tplc="690E9A5C">
      <w:start w:val="1"/>
      <w:numFmt w:val="bullet"/>
      <w:lvlText w:val="●"/>
      <w:lvlJc w:val="left"/>
      <w:pPr>
        <w:ind w:left="720" w:hanging="360"/>
      </w:pPr>
    </w:lvl>
    <w:lvl w:ilvl="1" w:tplc="4938668E">
      <w:start w:val="1"/>
      <w:numFmt w:val="bullet"/>
      <w:lvlText w:val="○"/>
      <w:lvlJc w:val="left"/>
      <w:pPr>
        <w:ind w:left="1440" w:hanging="360"/>
      </w:pPr>
    </w:lvl>
    <w:lvl w:ilvl="2" w:tplc="CC2EA26A">
      <w:start w:val="1"/>
      <w:numFmt w:val="bullet"/>
      <w:lvlText w:val="■"/>
      <w:lvlJc w:val="left"/>
      <w:pPr>
        <w:ind w:left="2160" w:hanging="360"/>
      </w:pPr>
    </w:lvl>
    <w:lvl w:ilvl="3" w:tplc="3D7AE46A">
      <w:start w:val="1"/>
      <w:numFmt w:val="bullet"/>
      <w:lvlText w:val="●"/>
      <w:lvlJc w:val="left"/>
      <w:pPr>
        <w:ind w:left="2880" w:hanging="360"/>
      </w:pPr>
    </w:lvl>
    <w:lvl w:ilvl="4" w:tplc="6B64447A">
      <w:start w:val="1"/>
      <w:numFmt w:val="bullet"/>
      <w:lvlText w:val="○"/>
      <w:lvlJc w:val="left"/>
      <w:pPr>
        <w:ind w:left="3600" w:hanging="360"/>
      </w:pPr>
    </w:lvl>
    <w:lvl w:ilvl="5" w:tplc="50263490">
      <w:start w:val="1"/>
      <w:numFmt w:val="bullet"/>
      <w:lvlText w:val="■"/>
      <w:lvlJc w:val="left"/>
      <w:pPr>
        <w:ind w:left="4320" w:hanging="360"/>
      </w:pPr>
    </w:lvl>
    <w:lvl w:ilvl="6" w:tplc="F8242C22">
      <w:start w:val="1"/>
      <w:numFmt w:val="bullet"/>
      <w:lvlText w:val="●"/>
      <w:lvlJc w:val="left"/>
      <w:pPr>
        <w:ind w:left="5040" w:hanging="360"/>
      </w:pPr>
    </w:lvl>
    <w:lvl w:ilvl="7" w:tplc="7494C5B2">
      <w:start w:val="1"/>
      <w:numFmt w:val="bullet"/>
      <w:lvlText w:val="●"/>
      <w:lvlJc w:val="left"/>
      <w:pPr>
        <w:ind w:left="5760" w:hanging="360"/>
      </w:pPr>
    </w:lvl>
    <w:lvl w:ilvl="8" w:tplc="CC625F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92196D"/>
    <w:multiLevelType w:val="hybridMultilevel"/>
    <w:tmpl w:val="4C04A5CA"/>
    <w:lvl w:ilvl="0" w:tplc="9EEE95E0">
      <w:start w:val="1"/>
      <w:numFmt w:val="bullet"/>
      <w:lvlText w:val="•"/>
      <w:lvlJc w:val="left"/>
      <w:pPr>
        <w:ind w:left="720" w:hanging="360"/>
      </w:pPr>
    </w:lvl>
    <w:lvl w:ilvl="1" w:tplc="4E44015C">
      <w:numFmt w:val="decimal"/>
      <w:lvlText w:val=""/>
      <w:lvlJc w:val="left"/>
    </w:lvl>
    <w:lvl w:ilvl="2" w:tplc="627C8B1C">
      <w:numFmt w:val="decimal"/>
      <w:lvlText w:val=""/>
      <w:lvlJc w:val="left"/>
    </w:lvl>
    <w:lvl w:ilvl="3" w:tplc="13586E10">
      <w:numFmt w:val="decimal"/>
      <w:lvlText w:val=""/>
      <w:lvlJc w:val="left"/>
    </w:lvl>
    <w:lvl w:ilvl="4" w:tplc="F8FEAE38">
      <w:numFmt w:val="decimal"/>
      <w:lvlText w:val=""/>
      <w:lvlJc w:val="left"/>
    </w:lvl>
    <w:lvl w:ilvl="5" w:tplc="0CA0D604">
      <w:numFmt w:val="decimal"/>
      <w:lvlText w:val=""/>
      <w:lvlJc w:val="left"/>
    </w:lvl>
    <w:lvl w:ilvl="6" w:tplc="E2C685BC">
      <w:numFmt w:val="decimal"/>
      <w:lvlText w:val=""/>
      <w:lvlJc w:val="left"/>
    </w:lvl>
    <w:lvl w:ilvl="7" w:tplc="E21495E8">
      <w:numFmt w:val="decimal"/>
      <w:lvlText w:val=""/>
      <w:lvlJc w:val="left"/>
    </w:lvl>
    <w:lvl w:ilvl="8" w:tplc="8AEC0004">
      <w:numFmt w:val="decimal"/>
      <w:lvlText w:val=""/>
      <w:lvlJc w:val="left"/>
    </w:lvl>
  </w:abstractNum>
  <w:num w:numId="1" w16cid:durableId="999650700">
    <w:abstractNumId w:val="0"/>
    <w:lvlOverride w:ilvl="0">
      <w:startOverride w:val="1"/>
    </w:lvlOverride>
  </w:num>
  <w:num w:numId="2" w16cid:durableId="9679772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30D"/>
    <w:rsid w:val="00016903"/>
    <w:rsid w:val="00155D5B"/>
    <w:rsid w:val="001E02A1"/>
    <w:rsid w:val="00B8130D"/>
    <w:rsid w:val="00C600EF"/>
    <w:rsid w:val="00E0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9E18E"/>
  <w15:docId w15:val="{319DF1E8-4351-4581-8AAB-9C6B3523C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Comeau</cp:lastModifiedBy>
  <cp:revision>2</cp:revision>
  <dcterms:created xsi:type="dcterms:W3CDTF">2026-09-08T00:35:00Z</dcterms:created>
  <dcterms:modified xsi:type="dcterms:W3CDTF">2026-09-08T00:35:00Z</dcterms:modified>
</cp:coreProperties>
</file>