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Chargeability</w:t>
      </w:r>
    </w:p>
    <w:p>
      <w:pPr>
        <w:pStyle w:val="FirstParagraph"/>
      </w:pPr>
      <w:r>
        <w:t xml:space="preserve">Chargeability is a physical property related to conductivity. As we learned</w:t>
      </w:r>
      <w:r>
        <w:t xml:space="preserve"> </w:t>
      </w:r>
      <w:r>
        <w:t xml:space="preserve">previously, ionic charges within a rock's pore water begin to move under the</w:t>
      </w:r>
      <w:r>
        <w:t xml:space="preserve"> </w:t>
      </w:r>
      <w:r>
        <w:t xml:space="preserve">influence of an electric field, resulting in electrical current. However, some</w:t>
      </w:r>
      <w:r>
        <w:t xml:space="preserve"> </w:t>
      </w:r>
      <w:r>
        <w:t xml:space="preserve">of the pore ions do not move uninhibited through the rock and begin to</w:t>
      </w:r>
      <w:r>
        <w:t xml:space="preserve"> </w:t>
      </w:r>
      <w:r>
        <w:t xml:space="preserve">accumulate at impermeable boundaries. This build-up of ionic charges is</w:t>
      </w:r>
      <w:r>
        <w:t xml:space="preserve"> </w:t>
      </w:r>
      <w:r>
        <w:t xml:space="preserve">commonly referred to as induced polarization (IP), as it is responsible for</w:t>
      </w:r>
      <w:r>
        <w:t xml:space="preserve"> </w:t>
      </w:r>
      <w:r>
        <w:t xml:space="preserve">generating electric dipole moments within the rock. We use chargeability to</w:t>
      </w:r>
      <w:r>
        <w:t xml:space="preserve"> </w:t>
      </w:r>
      <w:r>
        <w:t xml:space="preserve">characterize the formation and strength of the induced polarization within a</w:t>
      </w:r>
      <w:r>
        <w:t xml:space="preserve"> </w:t>
      </w:r>
      <w:r>
        <w:t xml:space="preserve">rock, under the influence of an electric field.</w:t>
      </w:r>
    </w:p>
    <w:p>
      <w:pPr>
        <w:pStyle w:val="BodyText"/>
      </w:pPr>
      <w:r>
        <w:t xml:space="preserve">The physical explanation for causes of chargeabilty are complex and not</w:t>
      </w:r>
      <w:r>
        <w:t xml:space="preserve"> </w:t>
      </w:r>
      <w:r>
        <w:t xml:space="preserve">completely understood. Certainly the effects are dependent upon the</w:t>
      </w:r>
      <w:r>
        <w:t xml:space="preserve"> </w:t>
      </w:r>
      <w:r>
        <w:t xml:space="preserve">microscopic nature the material and specifically upon the surface to</w:t>
      </w:r>
      <w:r>
        <w:t xml:space="preserve"> </w:t>
      </w:r>
      <w:r>
        <w:t xml:space="preserve">volume ratio of pore material and the types of fluids in the rock. The</w:t>
      </w:r>
      <w:r>
        <w:t xml:space="preserve"> </w:t>
      </w:r>
      <w:r>
        <w:t xml:space="preserve">two images below offer some insight into the complexity.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./images/illite.gif</w:t>
            </w:r>
          </w:p>
        </w:tc>
      </w:tr>
    </w:tbl>
    <w:p>
      <w:pPr>
        <w:pStyle w:val="ImageCaption"/>
      </w:pPr>
      <w:r>
        <w:t xml:space="preserve">Illite (a clay mineral) with surface area-to-volume ratio of</w:t>
      </w:r>
      <w:r>
        <w:t xml:space="preserve"> </w:t>
      </w:r>
      <m:oMath>
        <m:r>
          <m:t>100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g</m:t>
        </m:r>
      </m:oMath>
      <w:r>
        <w:t xml:space="preserve"> </w:t>
      </w:r>
      <w:r>
        <w:t xml:space="preserve">(1000 times greater than sandstone)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./images/quartz.gif</w:t>
            </w:r>
          </w:p>
        </w:tc>
      </w:tr>
    </w:tbl>
    <w:p>
      <w:pPr>
        <w:pStyle w:val="ImageCaption"/>
      </w:pPr>
      <w:r>
        <w:t xml:space="preserve">Quartz overgrowths in sandstone with surface area-to-volume ratio of</w:t>
      </w:r>
      <w:r>
        <w:t xml:space="preserve"> </w:t>
      </w:r>
      <m:oMath>
        <m:r>
          <m:t>0.1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g</m:t>
        </m:r>
      </m:oMath>
    </w:p>
    <w:p>
      <w:pPr>
        <w:pStyle w:val="FirstParagraph"/>
      </w:pPr>
      <w:r>
        <w:t xml:space="preserve">Despite the complexity are two primary phenomenological mechanisms which are</w:t>
      </w:r>
      <w:r>
        <w:t xml:space="preserve"> </w:t>
      </w:r>
      <w:r>
        <w:t xml:space="preserve">insightful in characterizing the chargeable</w:t>
      </w:r>
      <w:r>
        <w:t xml:space="preserve"> </w:t>
      </w:r>
      <w:r>
        <w:t xml:space="preserve">behaviour of rocks: membrane polarization and electrode polarization.</w:t>
      </w:r>
    </w:p>
    <w:p>
      <w:pPr>
        <w:pStyle w:val="BodyText"/>
      </w:pPr>
      <w:r>
        <w:rPr>
          <w:b/>
          <w:bCs/>
        </w:rPr>
        <w:t xml:space="preserve">Membrane Polarization</w:t>
      </w:r>
    </w:p>
    <w:p>
      <w:pPr>
        <w:pStyle w:val="BodyText"/>
      </w:pPr>
      <w:r>
        <w:t xml:space="preserve">Membrane polarization occurs when the pore space narrows to a within several</w:t>
      </w:r>
      <w:r>
        <w:t xml:space="preserve"> </w:t>
      </w:r>
      <w:r>
        <w:t xml:space="preserve">ion widths.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./images/memb1.gif</w:t>
            </w:r>
          </w:p>
        </w:tc>
      </w:tr>
    </w:tbl>
    <w:p>
      <w:pPr>
        <w:pStyle w:val="FirstParagraph"/>
      </w:pPr>
      <w:r>
        <w:t xml:space="preserve">Because ionic charges cannot be forced through the pore throat, they</w:t>
      </w:r>
      <w:r>
        <w:t xml:space="preserve"> </w:t>
      </w:r>
      <w:r>
        <w:t xml:space="preserve">accumulate on either side when an electric field is applied; with positive</w:t>
      </w:r>
      <w:r>
        <w:t xml:space="preserve"> </w:t>
      </w:r>
      <w:r>
        <w:t xml:space="preserve">charges accumulating on one side of the pore throat and negative charges</w:t>
      </w:r>
      <w:r>
        <w:t xml:space="preserve"> </w:t>
      </w:r>
      <w:r>
        <w:t xml:space="preserve">accumulating on the other. The accumulation of charges eventually stops</w:t>
      </w:r>
      <w:r>
        <w:t xml:space="preserve"> </w:t>
      </w:r>
      <w:r>
        <w:t xml:space="preserve">because the electric fields from the blocked charges becomes large enough</w:t>
      </w:r>
      <w:r>
        <w:t xml:space="preserve"> </w:t>
      </w:r>
      <w:r>
        <w:t xml:space="preserve">that it prevents other ions of the same sign from joining the group.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./images/memb2.gif</w:t>
            </w:r>
          </w:p>
        </w:tc>
      </w:tr>
    </w:tbl>
    <w:p>
      <w:pPr>
        <w:pStyle w:val="FirstParagraph"/>
      </w:pPr>
      <w:r>
        <w:t xml:space="preserve">The net separation of positive and negative charges across narrow pore spaces</w:t>
      </w:r>
      <w:r>
        <w:t xml:space="preserve"> </w:t>
      </w:r>
      <w:r>
        <w:t xml:space="preserve">generates a set of electric dipole moments which is ultimately responsible for</w:t>
      </w:r>
      <w:r>
        <w:t xml:space="preserve"> </w:t>
      </w:r>
      <w:r>
        <w:t xml:space="preserve">the voltages measured in induced polarization survey.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./images/memb3.gif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Electrode Polarization</w:t>
      </w:r>
    </w:p>
    <w:p>
      <w:pPr>
        <w:pStyle w:val="BodyText"/>
      </w:pPr>
      <w:r>
        <w:t xml:space="preserve">Electrode polarization occurs when the pore space is blocked by metallic</w:t>
      </w:r>
      <w:r>
        <w:t xml:space="preserve"> </w:t>
      </w:r>
      <w:r>
        <w:t xml:space="preserve">particles. When an electric field is applied, the metallic particles become</w:t>
      </w:r>
      <w:r>
        <w:t xml:space="preserve"> </w:t>
      </w:r>
      <w:r>
        <w:t xml:space="preserve">electrically charged and attract nearby ions.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./images/elec_pol_1.gif</w:t>
            </w:r>
          </w:p>
        </w:tc>
      </w:tr>
    </w:tbl>
    <w:p>
      <w:pPr>
        <w:pStyle w:val="FirstParagraph"/>
      </w:pPr>
      <w:r>
        <w:t xml:space="preserve">The attraction of the ions to the surface forms a primary layer of fixed ionic</w:t>
      </w:r>
      <w:r>
        <w:t xml:space="preserve"> </w:t>
      </w:r>
      <w:r>
        <w:t xml:space="preserve">charges, followed by a secondary diffuse layer of opposing charges. This is</w:t>
      </w:r>
      <w:r>
        <w:t xml:space="preserve"> </w:t>
      </w:r>
      <w:r>
        <w:t xml:space="preserve">known as an electric double layer.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./images/elec_pol_3.gif</w:t>
            </w:r>
          </w:p>
        </w:tc>
      </w:tr>
    </w:tbl>
    <w:p>
      <w:pPr>
        <w:pStyle w:val="FirstParagraph"/>
      </w:pPr>
      <w:r>
        <w:t xml:space="preserve">Each electric double layer results in an electric dipole moment which</w:t>
      </w:r>
      <w:r>
        <w:t xml:space="preserve"> </w:t>
      </w:r>
      <w:r>
        <w:t xml:space="preserve">contributes towards the induced polarization within the rock.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./images/elec_pol_2.gif</w:t>
            </w:r>
          </w:p>
        </w:tc>
      </w:tr>
    </w:tbl>
    <w:bookmarkStart w:id="20" w:name="chargeabilities-of-common-rocks"/>
    <w:p>
      <w:pPr>
        <w:pStyle w:val="Heading1"/>
      </w:pPr>
      <w:r>
        <w:t xml:space="preserve">Chargeabilities of Common Rocks</w:t>
      </w:r>
    </w:p>
    <w:p>
      <w:pPr>
        <w:pStyle w:val="FirstParagraph"/>
      </w:pPr>
      <w:r>
        <w:t xml:space="preserve">Tables (from Telford et al, 1976) provide a very general guide to the</w:t>
      </w:r>
      <w:r>
        <w:t xml:space="preserve"> </w:t>
      </w:r>
      <w:r>
        <w:t xml:space="preserve">integrated chargeabilities of materials. Because different intervals of</w:t>
      </w:r>
      <w:r>
        <w:t xml:space="preserve"> </w:t>
      </w:r>
      <w:r>
        <w:t xml:space="preserve">integration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are used for each table, chargeability values</w:t>
      </w:r>
      <w:r>
        <w:t xml:space="preserve"> </w:t>
      </w:r>
      <w:r>
        <w:t xml:space="preserve">cannot be compared between tables. However, we can infer several things from</w:t>
      </w:r>
      <w:r>
        <w:t xml:space="preserve"> </w:t>
      </w:r>
      <w:r>
        <w:t xml:space="preserve">these tables:</w:t>
      </w:r>
    </w:p>
    <w:p>
      <w:pPr>
        <w:pStyle w:val="Compact"/>
        <w:numPr>
          <w:ilvl w:val="0"/>
          <w:numId w:val="1001"/>
        </w:numPr>
      </w:pPr>
      <w:r>
        <w:t xml:space="preserve">The individual properties of rocks results in a variation in chargeability (click</w:t>
      </w:r>
      <w:r>
        <w:t xml:space="preserve"> </w:t>
      </w:r>
      <w:r>
        <w:rPr>
          <w:rStyle w:val="VerbatimChar"/>
        </w:rPr>
        <w:t xml:space="preserve">here&lt;table_chargeability_rocks&gt;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1"/>
        </w:numPr>
      </w:pPr>
      <w:r>
        <w:t xml:space="preserve">Chargeability increases as the % abundance of sulphide minerals increases (click</w:t>
      </w:r>
      <w:r>
        <w:t xml:space="preserve"> </w:t>
      </w:r>
      <w:r>
        <w:rPr>
          <w:rStyle w:val="VerbatimChar"/>
        </w:rPr>
        <w:t xml:space="preserve">here&lt;table_chargeability_sulphide&gt;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1"/>
        </w:numPr>
      </w:pPr>
      <w:r>
        <w:t xml:space="preserve">Highly porous rocks such as extrusive volcanics and sandstones are more chargeable than hard rocks such as granites and limestones (click</w:t>
      </w:r>
      <w:r>
        <w:t xml:space="preserve"> </w:t>
      </w:r>
      <w:r>
        <w:rPr>
          <w:rStyle w:val="VerbatimChar"/>
        </w:rPr>
        <w:t xml:space="preserve">here&lt;table_chargeability_sulphide&gt;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1"/>
        </w:numPr>
      </w:pPr>
      <w:r>
        <w:t xml:space="preserve">The type of ore-mineralization impacts the chargeability of rocks to varying degrees (click</w:t>
      </w:r>
      <w:r>
        <w:t xml:space="preserve"> </w:t>
      </w:r>
      <w:r>
        <w:rPr>
          <w:rStyle w:val="VerbatimChar"/>
        </w:rPr>
        <w:t xml:space="preserve">here&lt;table_chargeability_minerals&gt;</w:t>
      </w:r>
      <w:r>
        <w:t xml:space="preserve"> </w:t>
      </w:r>
      <w:r>
        <w:t xml:space="preserve">for table).</w:t>
      </w:r>
    </w:p>
    <w:bookmarkEnd w:id="20"/>
    <w:bookmarkStart w:id="21" w:name="factors-impacting-chargeability"/>
    <w:p>
      <w:pPr>
        <w:pStyle w:val="Heading1"/>
      </w:pPr>
      <w:r>
        <w:t xml:space="preserve">Factors Impacting Chargeability</w:t>
      </w:r>
    </w:p>
    <w:p>
      <w:pPr>
        <w:pStyle w:val="FirstParagraph"/>
      </w:pPr>
      <w:r>
        <w:rPr>
          <w:b/>
          <w:bCs/>
        </w:rPr>
        <w:t xml:space="preserve">Sulphide Mineralization:</w:t>
      </w:r>
    </w:p>
    <w:p>
      <w:pPr>
        <w:pStyle w:val="BodyText"/>
      </w:pPr>
      <w:r>
        <w:t xml:space="preserve">As we discussed earlier, electrode polarization occurs when the pore path is blocked by metallic particles.</w:t>
      </w:r>
      <w:r>
        <w:t xml:space="preserve"> </w:t>
      </w:r>
      <w:r>
        <w:t xml:space="preserve">A major source of these metallic particles is sulphide mineralization.</w:t>
      </w:r>
      <w:r>
        <w:t xml:space="preserve"> </w:t>
      </w:r>
      <w:r>
        <w:t xml:space="preserve">As the abundance of sulphide minerals within a rock increases, so does the electrode polarization.</w:t>
      </w:r>
      <w:r>
        <w:t xml:space="preserve"> </w:t>
      </w:r>
      <w:r>
        <w:t xml:space="preserve">Therefore, highly mineralized rock tend to be very chargeable.</w:t>
      </w:r>
    </w:p>
    <w:p>
      <w:pPr>
        <w:pStyle w:val="BodyText"/>
      </w:pPr>
      <w:r>
        <w:rPr>
          <w:b/>
          <w:bCs/>
        </w:rPr>
        <w:t xml:space="preserve">Clays: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./images/memb_pol_2nd_type.gif</w:t>
            </w:r>
          </w:p>
        </w:tc>
      </w:tr>
    </w:tbl>
    <w:p>
      <w:pPr>
        <w:pStyle w:val="FirstParagraph"/>
      </w:pPr>
      <w:r>
        <w:t xml:space="preserve">Clays have a tendancy to partially block the path which ions take through the rock's pore water.</w:t>
      </w:r>
      <w:r>
        <w:t xml:space="preserve"> </w:t>
      </w:r>
      <w:r>
        <w:t xml:space="preserve">Upon application of an electric potential, positive charge carriers pass easily, while negative carriers accumulate.</w:t>
      </w:r>
      <w:r>
        <w:t xml:space="preserve"> </w:t>
      </w:r>
      <w:r>
        <w:t xml:space="preserve">This results in an "ion-selective" membrane polarization.</w:t>
      </w:r>
      <w:r>
        <w:t xml:space="preserve"> </w:t>
      </w:r>
      <w:r>
        <w:t xml:space="preserve">Clays represent a dominant source of induced polarization in unmineralized sedimentary rocks.</w:t>
      </w:r>
    </w:p>
    <w:p>
      <w:pPr>
        <w:pStyle w:val="BodyText"/>
      </w:pPr>
      <w:r>
        <w:t xml:space="preserve">A surplus of both cations and anions occurs at one end of the membrane, while a deficiency occurs at the other end.</w:t>
      </w:r>
      <w:r>
        <w:t xml:space="preserve"> </w:t>
      </w:r>
      <w:r>
        <w:t xml:space="preserve">The reduction of mobility is most obvious at frequencies slower than the diffusion time of ions between adjacent membrane zones; i.e. slower than around 0.1 Hz. Conductivity increases at higher frequencies.</w:t>
      </w:r>
    </w:p>
    <w:p>
      <w:pPr>
        <w:pStyle w:val="BodyText"/>
      </w:pPr>
      <w:r>
        <w:rPr>
          <w:b/>
          <w:bCs/>
        </w:rPr>
        <w:t xml:space="preserve">Pore-Water Salinity:</w:t>
      </w:r>
    </w:p>
    <w:p>
      <w:pPr>
        <w:pStyle w:val="BodyText"/>
      </w:pPr>
      <w:r>
        <w:t xml:space="preserve">The induced polarization within a rock depends on having a mechanism for accumulating ionic charges.</w:t>
      </w:r>
      <w:r>
        <w:t xml:space="preserve"> </w:t>
      </w:r>
      <w:r>
        <w:t xml:space="preserve">It also depends on the salinity of the pore water; i.e. the concentration of ions within the pore water.</w:t>
      </w:r>
      <w:r>
        <w:t xml:space="preserve"> </w:t>
      </w:r>
      <w:r>
        <w:t xml:space="preserve">As the pore-water salinity increases, so does the capacity of the rock to support a build-up of ionic charges.</w:t>
      </w:r>
      <w:r>
        <w:t xml:space="preserve"> </w:t>
      </w:r>
      <w:r>
        <w:t xml:space="preserve">This results in an increases chargeability for the rock.</w:t>
      </w:r>
    </w:p>
    <w:p>
      <w:pPr>
        <w:pStyle w:val="BodyText"/>
      </w:pPr>
      <w:r>
        <w:rPr>
          <w:b/>
          <w:bCs/>
        </w:rPr>
        <w:t xml:space="preserve">Tortuosity:</w:t>
      </w:r>
    </w:p>
    <w:p>
      <w:pPr>
        <w:pStyle w:val="BodyText"/>
      </w:pPr>
      <w:r>
        <w:t xml:space="preserve">Tortuosity defines the connectivity and complexity of a rock's pore-space network.</w:t>
      </w:r>
      <w:r>
        <w:t xml:space="preserve"> </w:t>
      </w:r>
      <w:r>
        <w:t xml:space="preserve">As the tortuosity of the rock's pore-space increases, it becomes more difficult for ionic charges to move through the rock.</w:t>
      </w:r>
      <w:r>
        <w:t xml:space="preserve"> </w:t>
      </w:r>
      <w:r>
        <w:t xml:space="preserve">As a result, and increases abundance of ionic charges will accumulate within the rock when it is subjected to an electric field.</w:t>
      </w:r>
      <w:r>
        <w:t xml:space="preserve"> </w:t>
      </w:r>
      <w:r>
        <w:t xml:space="preserve">Thus, the chargeability of a rock increases and its tortuosity increases.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Chargeability</dc:title>
  <dc:creator/>
  <cp:keywords/>
  <dcterms:created xsi:type="dcterms:W3CDTF">2025-01-16T09:29:04Z</dcterms:created>
  <dcterms:modified xsi:type="dcterms:W3CDTF">2025-01-16T09:29:04Z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