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Dielectric Permittivities of Minerals</w:t>
      </w:r>
    </w:p>
    <w:tbl>
      <w:tblPr>
        <w:tblStyle w:val="Table"/>
        <w:tblW w:type="pct" w:w="3819"/>
        <w:tblLayout w:type="fixed"/>
        <w:tblLook w:firstRow="1" w:lastRow="0" w:firstColumn="0" w:lastColumn="0" w:noHBand="0" w:noVBand="0" w:val="0020"/>
      </w:tblPr>
      <w:tblGrid>
        <w:gridCol w:w="3300"/>
        <w:gridCol w:w="275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Material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ε</m:t>
                  </m:r>
                </m:e>
                <m:sub>
                  <m:r>
                    <m:t>r</m:t>
                  </m:r>
                </m:sub>
              </m:sSub>
              <m:r>
                <m:t> </m:t>
              </m:r>
            </m:oMath>
          </w:p>
        </w:tc>
      </w:tr>
      <w:tr>
        <w:tc>
          <w:tcPr/>
          <w:p>
            <w:pPr>
              <w:pStyle w:val="Compact"/>
            </w:pPr>
            <w:r>
              <w:t xml:space="preserve">Albite</w:t>
            </w:r>
          </w:p>
        </w:tc>
        <w:tc>
          <w:tcPr/>
          <w:p>
            <w:pPr>
              <w:pStyle w:val="Compact"/>
            </w:pPr>
            <w:r>
              <w:t xml:space="preserve">7.0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Calcite</w:t>
            </w:r>
          </w:p>
        </w:tc>
        <w:tc>
          <w:tcPr/>
          <w:p>
            <w:pPr>
              <w:pStyle w:val="Compact"/>
            </w:pPr>
            <w:r>
              <w:t xml:space="preserve">6.4</w:t>
            </w:r>
          </w:p>
        </w:tc>
      </w:tr>
      <w:tr>
        <w:tc>
          <w:tcPr/>
          <w:p>
            <w:pPr>
              <w:pStyle w:val="Compact"/>
            </w:pPr>
            <w:r>
              <w:t xml:space="preserve">Gypsum</w:t>
            </w:r>
          </w:p>
        </w:tc>
        <w:tc>
          <w:tcPr/>
          <w:p>
            <w:pPr>
              <w:pStyle w:val="Compact"/>
            </w:pPr>
            <w:r>
              <w:t xml:space="preserve">6.5</w:t>
            </w:r>
          </w:p>
        </w:tc>
      </w:tr>
      <w:tr>
        <w:tc>
          <w:tcPr/>
          <w:p>
            <w:pPr>
              <w:pStyle w:val="Compact"/>
            </w:pPr>
            <w:r>
              <w:t xml:space="preserve">Halite</w:t>
            </w:r>
          </w:p>
        </w:tc>
        <w:tc>
          <w:tcPr/>
          <w:p>
            <w:pPr>
              <w:pStyle w:val="Compact"/>
            </w:pPr>
            <w:r>
              <w:t xml:space="preserve">5.9</w:t>
            </w:r>
          </w:p>
        </w:tc>
      </w:tr>
      <w:tr>
        <w:tc>
          <w:tcPr/>
          <w:p>
            <w:pPr>
              <w:pStyle w:val="Compact"/>
            </w:pPr>
            <w:r>
              <w:t xml:space="preserve">Kaolinite</w:t>
            </w:r>
          </w:p>
        </w:tc>
        <w:tc>
          <w:tcPr/>
          <w:p>
            <w:pPr>
              <w:pStyle w:val="Compact"/>
            </w:pPr>
            <w:r>
              <w:t xml:space="preserve">11.8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Mica</w:t>
            </w:r>
          </w:p>
        </w:tc>
        <w:tc>
          <w:tcPr/>
          <w:p>
            <w:pPr>
              <w:pStyle w:val="Compact"/>
            </w:pPr>
            <w:r>
              <w:t xml:space="preserve">6.4</w:t>
            </w:r>
          </w:p>
        </w:tc>
      </w:tr>
      <w:tr>
        <w:tc>
          <w:tcPr/>
          <w:p>
            <w:pPr>
              <w:pStyle w:val="Compact"/>
            </w:pPr>
            <w:r>
              <w:t xml:space="preserve">Olivine</w:t>
            </w:r>
          </w:p>
        </w:tc>
        <w:tc>
          <w:tcPr/>
          <w:p>
            <w:pPr>
              <w:pStyle w:val="Compact"/>
            </w:pPr>
            <w:r>
              <w:t xml:space="preserve">7.2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Orthoclase Feldspar</w:t>
            </w:r>
          </w:p>
        </w:tc>
        <w:tc>
          <w:tcPr/>
          <w:p>
            <w:pPr>
              <w:pStyle w:val="Compact"/>
            </w:pPr>
            <w:r>
              <w:t xml:space="preserve">5.6</w:t>
            </w:r>
          </w:p>
        </w:tc>
      </w:tr>
      <w:tr>
        <w:tc>
          <w:tcPr/>
          <w:p>
            <w:pPr>
              <w:pStyle w:val="Compact"/>
            </w:pPr>
            <w:r>
              <w:t xml:space="preserve">Plagioclase Feldspar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</w:pPr>
            <w:r>
              <w:t xml:space="preserve">Pyroxene</w:t>
            </w:r>
          </w:p>
        </w:tc>
        <w:tc>
          <w:tcPr/>
          <w:p>
            <w:pPr>
              <w:pStyle w:val="Compact"/>
            </w:pPr>
            <w:r>
              <w:t xml:space="preserve">8.5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Quartz</w:t>
            </w:r>
          </w:p>
        </w:tc>
        <w:tc>
          <w:tcPr/>
          <w:p>
            <w:pPr>
              <w:pStyle w:val="Compact"/>
            </w:pPr>
            <w:r>
              <w:t xml:space="preserve">4.5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Dielectric Permittivities of Minerals</dc:title>
  <dc:creator/>
  <cp:keywords/>
  <dcterms:created xsi:type="dcterms:W3CDTF">2025-01-16T09:29:18Z</dcterms:created>
  <dcterms:modified xsi:type="dcterms:W3CDTF">2025-01-16T09:29:18Z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