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Migration</w:t>
      </w:r>
    </w:p>
    <w:p>
      <w:pPr>
        <w:pStyle w:val="FirstParagraph"/>
      </w:pPr>
      <w:r>
        <w:rPr>
          <w:b/>
          <w:bCs/>
        </w:rPr>
        <w:t xml:space="preserve">Migration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./images/migration_fig1.gif</w:t>
            </w:r>
          </w:p>
        </w:tc>
      </w:tr>
    </w:tbl>
    <w:p>
      <w:pPr>
        <w:pStyle w:val="BodyText"/>
      </w:pPr>
      <w:r>
        <w:t xml:space="preserve">The ideal goal of seismic processing is to have a section which consists of</w:t>
      </w:r>
      <w:r>
        <w:t xml:space="preserve"> </w:t>
      </w:r>
      <w:r>
        <w:t xml:space="preserve">true reflections which arise from structure directly beneath the source. The</w:t>
      </w:r>
      <w:r>
        <w:t xml:space="preserve"> </w:t>
      </w:r>
      <w:r>
        <w:t xml:space="preserve">image should provide quantitative information about geologic structure. The</w:t>
      </w:r>
      <w:r>
        <w:t xml:space="preserve"> </w:t>
      </w:r>
      <w:r>
        <w:t xml:space="preserve">vertical axis ideally is depth but generally the time-to-depth conversion is</w:t>
      </w:r>
      <w:r>
        <w:t xml:space="preserve"> </w:t>
      </w:r>
      <w:r>
        <w:t xml:space="preserve">not carried out and the axis remains time. A processing step which is</w:t>
      </w:r>
      <w:r>
        <w:t xml:space="preserve"> </w:t>
      </w:r>
      <w:r>
        <w:t xml:space="preserve">important in putting reflectors in their correct location is migration. The</w:t>
      </w:r>
      <w:r>
        <w:t xml:space="preserve"> </w:t>
      </w:r>
      <w:r>
        <w:t xml:space="preserve">need for migration is most evident when layers are not flat lying. Consider a</w:t>
      </w:r>
      <w:r>
        <w:t xml:space="preserve"> </w:t>
      </w:r>
      <w:r>
        <w:t xml:space="preserve">single dipping layer and seismic traces corresponding to a coincident source</w:t>
      </w:r>
      <w:r>
        <w:t xml:space="preserve"> </w:t>
      </w:r>
      <w:r>
        <w:t xml:space="preserve">and receiver.</w:t>
      </w:r>
    </w:p>
    <w:p>
      <w:pPr>
        <w:pStyle w:val="BodyText"/>
      </w:pPr>
      <w:r>
        <w:t xml:space="preserve">The reflection time is given by</w:t>
      </w:r>
      <w:r>
        <w:t xml:space="preserve"> </w:t>
      </w:r>
      <m:oMath>
        <m:r>
          <m:t>2</m:t>
        </m:r>
        <m:r>
          <m:t>l</m:t>
        </m:r>
        <m:r>
          <m:rPr>
            <m:sty m:val="p"/>
          </m:rPr>
          <m:t>/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 But when we plot the section we</w:t>
      </w:r>
      <w:r>
        <w:t xml:space="preserve"> </w:t>
      </w:r>
      <w:r>
        <w:t xml:space="preserve">think of the reflections arriving from directly beneath the shot. The result</w:t>
      </w:r>
      <w:r>
        <w:t xml:space="preserve"> </w:t>
      </w:r>
      <w:r>
        <w:t xml:space="preserve">is that a sloping reflector in the ground will appear as a sloping reflector</w:t>
      </w:r>
      <w:r>
        <w:t xml:space="preserve"> </w:t>
      </w:r>
      <w:r>
        <w:t xml:space="preserve">in the seismic section, but the slopes will be different. The true dip will be</w:t>
      </w:r>
      <w:r>
        <w:t xml:space="preserve"> </w:t>
      </w:r>
      <w:r>
        <w:t xml:space="preserve">greater than that observed on the section. The relationship between the two</w:t>
      </w:r>
      <w:r>
        <w:t xml:space="preserve"> </w:t>
      </w:r>
      <w:r>
        <w:t xml:space="preserve">dips is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t</m:t>
          </m:r>
          <m:r>
            <m:t>a</m:t>
          </m:r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s</m:t>
                  </m:r>
                </m:sub>
              </m:sSub>
            </m:e>
          </m:d>
        </m:oMath>
      </m:oMathPara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./images/two_dip_relation.gif</w:t>
            </w:r>
          </w:p>
        </w:tc>
      </w:tr>
    </w:tbl>
    <w:p>
      <w:pPr>
        <w:pStyle w:val="ImageCaption"/>
      </w:pPr>
      <w:r>
        <w:t xml:space="preserve">A planar-dipping reflector surface and its associated record surface</w:t>
      </w:r>
      <w:r>
        <w:t xml:space="preserve"> </w:t>
      </w:r>
      <w:r>
        <w:t xml:space="preserve">derived from a non-migrated seismic section.</w:t>
      </w:r>
    </w:p>
    <w:p>
      <w:pPr>
        <w:pStyle w:val="BodyText"/>
      </w:pPr>
      <w:r>
        <w:t xml:space="preserve">Other artifacts are visible in non-migrated sections. Synclines will be</w:t>
      </w:r>
      <w:r>
        <w:t xml:space="preserve"> </w:t>
      </w:r>
      <w:r>
        <w:t xml:space="preserve">observed as "bow ties." Their width on the seismic section is narrower than</w:t>
      </w:r>
      <w:r>
        <w:t xml:space="preserve"> </w:t>
      </w:r>
      <w:r>
        <w:t xml:space="preserve">reality and their structural depth is diminished. Conversely, anticlines will</w:t>
      </w:r>
      <w:r>
        <w:t xml:space="preserve"> </w:t>
      </w:r>
      <w:r>
        <w:t xml:space="preserve">appear wider than they really are. Finally a point scatterer will be observed</w:t>
      </w:r>
      <w:r>
        <w:t xml:space="preserve"> </w:t>
      </w:r>
      <w:r>
        <w:t xml:space="preserve">as a hyperbola.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./images/synform_reflection.gif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./images/syn_anti_form.gif</w:t>
            </w:r>
          </w:p>
        </w:tc>
      </w:tr>
    </w:tbl>
    <w:p>
      <w:pPr>
        <w:pStyle w:val="BodyText"/>
      </w:pPr>
      <w:r>
        <w:t xml:space="preserve">The plots above show several synthetic geologic structures and their</w:t>
      </w:r>
      <w:r>
        <w:t xml:space="preserve"> </w:t>
      </w:r>
      <w:r>
        <w:t xml:space="preserve">associated non-migrated seismic sections: (a) a sharp synclinal feature in a</w:t>
      </w:r>
      <w:r>
        <w:t xml:space="preserve"> </w:t>
      </w:r>
      <w:r>
        <w:t xml:space="preserve">reflecting interface, and (b) the resultant "bow-tie" shape of the reflection</w:t>
      </w:r>
      <w:r>
        <w:t xml:space="preserve"> </w:t>
      </w:r>
      <w:r>
        <w:t xml:space="preserve">event in the non-migrated seismic section.</w:t>
      </w:r>
    </w:p>
    <w:p>
      <w:pPr>
        <w:pStyle w:val="BodyText"/>
      </w:pPr>
      <w:r>
        <w:t xml:space="preserve">Migration is the process of reconstructing a seismic section so that</w:t>
      </w:r>
      <w:r>
        <w:t xml:space="preserve"> </w:t>
      </w:r>
      <w:r>
        <w:t xml:space="preserve">reflection events are repositioned under their correct surface location and at</w:t>
      </w:r>
      <w:r>
        <w:t xml:space="preserve"> </w:t>
      </w:r>
      <w:r>
        <w:t xml:space="preserve">a correct vertical reflection travel time. The effects of migration are to:</w:t>
      </w:r>
    </w:p>
    <w:p>
      <w:pPr>
        <w:pStyle w:val="Compact"/>
        <w:numPr>
          <w:ilvl w:val="0"/>
          <w:numId w:val="1001"/>
        </w:numPr>
      </w:pPr>
      <w:r>
        <w:t xml:space="preserve">collapse a diffraction hyperbola back to a point;</w:t>
      </w:r>
    </w:p>
    <w:p>
      <w:pPr>
        <w:pStyle w:val="Compact"/>
        <w:numPr>
          <w:ilvl w:val="0"/>
          <w:numId w:val="1001"/>
        </w:numPr>
      </w:pPr>
      <w:r>
        <w:t xml:space="preserve">make dipping structures appear with correct dip angle;</w:t>
      </w:r>
    </w:p>
    <w:p>
      <w:pPr>
        <w:pStyle w:val="Compact"/>
        <w:numPr>
          <w:ilvl w:val="0"/>
          <w:numId w:val="1001"/>
        </w:numPr>
      </w:pPr>
      <w:r>
        <w:t xml:space="preserve">remove the bow ties from synclines and</w:t>
      </w:r>
    </w:p>
    <w:p>
      <w:pPr>
        <w:pStyle w:val="Compact"/>
        <w:numPr>
          <w:ilvl w:val="0"/>
          <w:numId w:val="1001"/>
        </w:numPr>
      </w:pPr>
      <w:r>
        <w:t xml:space="preserve">shorten anticlines.</w:t>
      </w:r>
    </w:p>
    <w:p>
      <w:pPr>
        <w:pStyle w:val="FirstParagraph"/>
      </w:pPr>
      <w:r>
        <w:t xml:space="preserve">The principles of migration are shown in the figure below left. A single point</w:t>
      </w:r>
      <w:r>
        <w:t xml:space="preserve"> </w:t>
      </w:r>
      <w:r>
        <w:t xml:space="preserve">diffractor will generate a hyperbolic trajectory in a travel time section.</w:t>
      </w:r>
      <w:r>
        <w:t xml:space="preserve"> </w:t>
      </w:r>
      <w:r>
        <w:t xml:space="preserve">Migration collapses the hyperbolic event back to its apex.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./images/point_defractor.gif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./images/pre_and_post_migration.gif</w:t>
            </w:r>
          </w:p>
        </w:tc>
      </w:tr>
    </w:tbl>
    <w:p>
      <w:pPr>
        <w:pStyle w:val="BodyText"/>
      </w:pPr>
      <w:r>
        <w:t xml:space="preserve">The example above right shows an unmigrated section (top). The section after</w:t>
      </w:r>
      <w:r>
        <w:t xml:space="preserve"> </w:t>
      </w:r>
      <w:r>
        <w:t xml:space="preserve">migration is shown in the bottom panel.</w:t>
      </w:r>
      <w:r>
        <w:rPr>
          <w:rStyle w:val="FootnoteReference"/>
        </w:rPr>
        <w:footnoteReference w:id="20"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From Kearey, Philip and Micheal Brooks, "An Introduction to Geophysical Exploration."" 2nd ed. Blackwell Science: 1991.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</dc:title>
  <dc:creator/>
  <cp:keywords/>
  <dcterms:created xsi:type="dcterms:W3CDTF">2025-01-16T09:29:20Z</dcterms:created>
  <dcterms:modified xsi:type="dcterms:W3CDTF">2025-01-16T09:29:20Z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