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Normal Incidence Reflection Seismogram</w:t>
      </w:r>
    </w:p>
    <w:p>
      <w:pPr>
        <w:pStyle w:val="FirstParagraph"/>
      </w:pPr>
      <w:r>
        <w:t xml:space="preserve">The principles of the normal incidence reflection seismogram are illustrated</w:t>
      </w:r>
      <w:r>
        <w:t xml:space="preserve"> </w:t>
      </w:r>
      <w:r>
        <w:t xml:space="preserve">in the diagrams below. A source and receiver are at the surface of a layered</w:t>
      </w:r>
      <w:r>
        <w:t xml:space="preserve"> </w:t>
      </w:r>
      <w:r>
        <w:t xml:space="preserve">earth whose properties are variable. The reflection and transmission</w:t>
      </w:r>
      <w:r>
        <w:t xml:space="preserve"> </w:t>
      </w:r>
      <w:r>
        <w:t xml:space="preserve">coefficients depend upon the change in acoustic impedance, and thus on both</w:t>
      </w:r>
      <w:r>
        <w:t xml:space="preserve"> </w:t>
      </w:r>
      <w:r>
        <w:t xml:space="preserve">density and velocity. The travel time for the wave to go from the source to</w:t>
      </w:r>
      <w:r>
        <w:t xml:space="preserve"> </w:t>
      </w:r>
      <w:r>
        <w:t xml:space="preserve">the reflecting interface and back to the surface depends only upon the length</w:t>
      </w:r>
      <w:r>
        <w:t xml:space="preserve"> </w:t>
      </w:r>
      <w:r>
        <w:t xml:space="preserve">of the travel path and the velocity of each layer. The travel time formula</w:t>
      </w:r>
      <w:r>
        <w:t xml:space="preserve"> </w:t>
      </w:r>
      <w:r>
        <w:t xml:space="preserve">given below, is for a wave which travels vertically and for which the source</w:t>
      </w:r>
      <w:r>
        <w:t xml:space="preserve"> </w:t>
      </w:r>
      <w:r>
        <w:t xml:space="preserve">and receiver are coincident. (The source and receiver are offset slightly in</w:t>
      </w:r>
      <w:r>
        <w:t xml:space="preserve"> </w:t>
      </w:r>
      <w:r>
        <w:t xml:space="preserve">the diagram for visual clarity). This produces the "normal incidence"</w:t>
      </w:r>
      <w:r>
        <w:t xml:space="preserve"> </w:t>
      </w:r>
      <w:r>
        <w:t xml:space="preserve">seismogram.</w:t>
      </w:r>
    </w:p>
    <w:p>
      <w:pPr>
        <w:pStyle w:val="BodyText"/>
      </w:pPr>
      <w:r>
        <w:t xml:space="preserve">The procedure for generating the ideal seismogram is as follows:</w:t>
      </w:r>
    </w:p>
    <w:p>
      <w:pPr>
        <w:pStyle w:val="Compact"/>
        <w:numPr>
          <w:ilvl w:val="0"/>
          <w:numId w:val="1001"/>
        </w:numPr>
      </w:pPr>
      <w:r>
        <w:t xml:space="preserve">Begin with a geologic section.</w:t>
      </w:r>
    </w:p>
    <w:p>
      <w:pPr>
        <w:pStyle w:val="Compact"/>
        <w:numPr>
          <w:ilvl w:val="0"/>
          <w:numId w:val="1001"/>
        </w:numPr>
      </w:pPr>
      <w:r>
        <w:t xml:space="preserve">Compute the acoustic impedance as a function of depth by taking the product of the density and velocity logs</w:t>
      </w:r>
    </w:p>
    <w:p>
      <w:pPr>
        <w:pStyle w:val="Compact"/>
        <w:numPr>
          <w:ilvl w:val="0"/>
          <w:numId w:val="1001"/>
        </w:numPr>
      </w:pPr>
      <w:r>
        <w:t xml:space="preserve">Compute the reflection (and transmission) coefficients as a function of</w:t>
      </w:r>
      <w:r>
        <w:t xml:space="preserve"> </w:t>
      </w:r>
      <w:r>
        <w:t xml:space="preserve">depth. This yields a reflection log.</w:t>
      </w:r>
    </w:p>
    <w:p>
      <w:pPr>
        <w:pStyle w:val="Compact"/>
        <w:numPr>
          <w:ilvl w:val="0"/>
          <w:numId w:val="1001"/>
        </w:numPr>
      </w:pPr>
      <w:r>
        <w:t xml:space="preserve">Convert to time. Each layer has a defined velocity. The incremental (two-way) travel time on each layer is</w:t>
      </w:r>
      <w:r>
        <w:t xml:space="preserve"> </w:t>
      </w:r>
      <m:oMath>
        <m:r>
          <m:t>Δ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h</m:t>
            </m:r>
          </m:e>
          <m:sub>
            <m:r>
              <m:t>i</m:t>
            </m:r>
          </m:sub>
        </m:sSub>
        <m:r>
          <m:rPr>
            <m:sty m:val="p"/>
          </m:rPr>
          <m:t>/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. This</w:t>
      </w:r>
      <w:r>
        <w:t xml:space="preserve"> </w:t>
      </w:r>
      <w:r>
        <w:t xml:space="preserve">yields a reflection function on the two-way travel time domain.</w:t>
      </w:r>
    </w:p>
    <w:p>
      <w:pPr>
        <w:pStyle w:val="Compact"/>
        <w:numPr>
          <w:ilvl w:val="0"/>
          <w:numId w:val="1001"/>
        </w:numPr>
      </w:pPr>
      <w:r>
        <w:t xml:space="preserve">Convolve the reflectivity function with a source wavelet. This yields the</w:t>
      </w:r>
      <w:r>
        <w:t xml:space="preserve"> </w:t>
      </w:r>
      <w:r>
        <w:t xml:space="preserve">desired ideal seismogram.</w:t>
      </w:r>
    </w:p>
    <w:p>
      <w:pPr>
        <w:pStyle w:val="FirstParagraph"/>
      </w:pPr>
      <w:r>
        <w:t xml:space="preserve">The figure below illustrates the procedure: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./images/three_layer_schematic.gif</w:t>
            </w:r>
          </w:p>
        </w:tc>
      </w:tr>
    </w:tbl>
    <w:p>
      <w:pPr>
        <w:pStyle w:val="BodyText"/>
      </w:pPr>
      <w:r>
        <w:t xml:space="preserve">The acoustic impedance for the ith layer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ρ</m:t>
              </m:r>
            </m:e>
            <m:sub>
              <m:r>
                <m:t>i</m:t>
              </m:r>
            </m:sub>
          </m:sSub>
          <m:sSub>
            <m:e>
              <m:r>
                <m:t>v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If the amplitude of the incident ray is</w:t>
      </w:r>
      <w:r>
        <w:t xml:space="preserve"> </w:t>
      </w:r>
      <m:oMath>
        <m:sSub>
          <m:e>
            <m: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the amplitude of</w:t>
      </w:r>
      <w:r>
        <w:t xml:space="preserve"> </w:t>
      </w:r>
      <w:r>
        <w:t xml:space="preserve">reflection is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, then the reflection coefficient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/</m:t>
        </m:r>
        <m:sSub>
          <m:e>
            <m:r>
              <m:t>A</m:t>
            </m:r>
          </m:e>
          <m:sub>
            <m:r>
              <m:t>0</m:t>
            </m:r>
          </m:sub>
        </m:sSub>
      </m:oMath>
      <w:r>
        <w:t xml:space="preserve">. Similarly, if the amplitude of the transmitted wave is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, then the transmission coefficient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/</m:t>
        </m:r>
        <m:sSub>
          <m:e>
            <m:r>
              <m:t>A</m:t>
            </m:r>
          </m:e>
          <m:sub>
            <m:r>
              <m:t>0</m:t>
            </m:r>
          </m:sub>
        </m:sSub>
      </m:oMath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./images/Reflection_Transmission.jpg</w:t>
            </w:r>
          </w:p>
        </w:tc>
      </w:tr>
    </w:tbl>
    <w:p>
      <w:pPr>
        <w:pStyle w:val="BodyText"/>
      </w:pPr>
      <w:r>
        <w:t xml:space="preserve">Using boundary conditions to ensure the continuity of</w:t>
      </w:r>
      <w:r>
        <w:t xml:space="preserve"> </w:t>
      </w:r>
      <w:r>
        <w:t xml:space="preserve">stresses and displacements at the interface between we can express the</w:t>
      </w:r>
      <w:r>
        <w:t xml:space="preserve"> </w:t>
      </w:r>
      <w:r>
        <w:t xml:space="preserve">reflection and transmission coefficients in terms of the acoustic</w:t>
      </w:r>
      <w:r>
        <w:t xml:space="preserve"> </w:t>
      </w:r>
      <w:r>
        <w:t xml:space="preserve">impedance.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denotes the layer the wave is in 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denotes the layer that the transmitted wave passes into.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Z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Z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Z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Given the amplitude of the incident wave</w:t>
      </w:r>
      <w:r>
        <w:t xml:space="preserve"> </w:t>
      </w:r>
      <m:oMath>
        <m:sSub>
          <m:e>
            <m: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you can calculate the</w:t>
      </w:r>
      <w:r>
        <w:t xml:space="preserve"> </w:t>
      </w:r>
      <w:r>
        <w:t xml:space="preserve">amplitude of a transmitted of reflected waves in any layer. For example,</w:t>
      </w:r>
      <w:r>
        <w:t xml:space="preserve"> </w:t>
      </w:r>
      <w:r>
        <w:t xml:space="preserve">the amplitude of the transmitted wave in the 3rd layer is equal to</w:t>
      </w:r>
      <w:r>
        <w:t xml:space="preserve"> </w:t>
      </w:r>
      <m:oMath>
        <m:sSub>
          <m:e>
            <m:r>
              <m:t>A</m:t>
            </m:r>
          </m:e>
          <m:sub>
            <m:r>
              <m:t>0</m:t>
            </m:r>
          </m:sub>
        </m:sSub>
        <m:sSub>
          <m:e>
            <m:r>
              <m:t>T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sSub>
          <m:e>
            <m:r>
              <m:t>T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2</m:t>
            </m:r>
          </m:sub>
        </m:sSub>
        <m:sSub>
          <m:e>
            <m:r>
              <m:t>T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  <w:r>
        <w:t xml:space="preserve"> </w:t>
      </w:r>
      <w:r>
        <w:t xml:space="preserve">and the amplitude of the reflected</w:t>
      </w:r>
      <w:r>
        <w:t xml:space="preserve"> </w:t>
      </w:r>
      <w:r>
        <w:t xml:space="preserve">wave from the top of the 3rd layer in the 1st layer is</w:t>
      </w:r>
      <w:r>
        <w:t xml:space="preserve"> </w:t>
      </w:r>
      <m:oMath>
        <m:sSub>
          <m:e>
            <m:r>
              <m:t>A</m:t>
            </m:r>
          </m:e>
          <m:sub>
            <m:r>
              <m:t>0</m:t>
            </m:r>
          </m:sub>
        </m:sSub>
        <m:sSub>
          <m:e>
            <m:r>
              <m:t>T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sSub>
          <m:e>
            <m:r>
              <m:t>R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sSub>
          <m:e>
            <m:r>
              <m:t>T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We then convert the reflectivity log from reflectivity as a function of depth</w:t>
      </w:r>
      <w:r>
        <w:t xml:space="preserve"> </w:t>
      </w:r>
      <w:r>
        <w:t xml:space="preserve">to reflectivity as a function of time. The total travel time is the sum of</w:t>
      </w:r>
      <w:r>
        <w:t xml:space="preserve"> </w:t>
      </w:r>
      <w:r>
        <w:t xml:space="preserve">the incremental times for a particular reflection. The incremental 2 way travel</w:t>
      </w:r>
      <w:r>
        <w:t xml:space="preserve"> </w:t>
      </w:r>
      <w:r>
        <w:t xml:space="preserve">time for layer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h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The normal incidence seismic trace is then obtained by the convolution of a seismic</w:t>
      </w:r>
      <w:r>
        <w:t xml:space="preserve"> </w:t>
      </w:r>
      <w:r>
        <w:t xml:space="preserve">wavelet (input pulse) with the reflectivity function. The amplitude of each</w:t>
      </w:r>
      <w:r>
        <w:t xml:space="preserve"> </w:t>
      </w:r>
      <w:r>
        <w:t xml:space="preserve">spike on the reflectivity function is determined by the value of the calculated</w:t>
      </w:r>
      <w:r>
        <w:t xml:space="preserve"> </w:t>
      </w:r>
      <w:r>
        <w:t xml:space="preserve">reflection and transmission coefficients. The times for each reflection event are</w:t>
      </w:r>
      <w:r>
        <w:t xml:space="preserve"> </w:t>
      </w:r>
      <w:r>
        <w:t xml:space="preserve">obtained by knowing the layer thickness and velocities. Each impulse on the</w:t>
      </w:r>
      <w:r>
        <w:t xml:space="preserve"> </w:t>
      </w:r>
      <w:r>
        <w:t xml:space="preserve">reflection function generates a scaled replication of the seismic wavelet. The</w:t>
      </w:r>
      <w:r>
        <w:t xml:space="preserve"> </w:t>
      </w:r>
      <w:r>
        <w:t xml:space="preserve">composite of all of the reflection events generates the seismic trace.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./images/logs.gif</w:t>
            </w:r>
          </w:p>
        </w:tc>
      </w:tr>
    </w:tbl>
    <w:p>
      <w:pPr>
        <w:pStyle w:val="ImageCaption"/>
      </w:pPr>
      <w:r>
        <w:t xml:space="preserve">The reflection seismogram viewed as the convolved output of a reflectivity function with an input pulse.</w:t>
      </w:r>
      <w:r>
        <w:rPr>
          <w:rStyle w:val="FootnoteReference"/>
        </w:rPr>
        <w:footnoteReference w:id="20"/>
      </w:r>
    </w:p>
    <w:p>
      <w:pPr>
        <w:pStyle w:val="BodyText"/>
      </w:pPr>
      <w:r>
        <w:t xml:space="preserve">Notice how the negative reflection coefficients change the polarity of the</w:t>
      </w:r>
      <w:r>
        <w:t xml:space="preserve"> </w:t>
      </w:r>
      <w:r>
        <w:t xml:space="preserve">signal recorded at the receiver.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./images/synthetic_seismogram.gif</w:t>
            </w:r>
          </w:p>
        </w:tc>
      </w:tr>
    </w:tbl>
    <w:p>
      <w:pPr>
        <w:pStyle w:val="ImageCaption"/>
      </w:pPr>
      <w:r>
        <w:t xml:space="preserve">A synthetic seismogram.</w:t>
      </w:r>
      <w:r>
        <w:rPr>
          <w:rStyle w:val="FootnoteReference"/>
        </w:rPr>
        <w:footnoteReference w:id="21"/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From Kearey, Philip and Micheal Brooks, "An Introduction to Geophysical Exploration". 2nd ed. Blackwell Science: 1991.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From Kearey, Philip and Micheal Brooks, "An Introduction to Geophysical Exploration". 2nd ed. Blackwell Science: 1991.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Incidence Reflection Seismogram</dc:title>
  <dc:creator/>
  <cp:keywords/>
  <dcterms:created xsi:type="dcterms:W3CDTF">2025-01-16T09:29:20Z</dcterms:created>
  <dcterms:modified xsi:type="dcterms:W3CDTF">2025-01-16T09:29:20Z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