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ismic_refraction_other_topics"/>
    <w:p>
      <w:pPr>
        <w:pStyle w:val="Heading1"/>
      </w:pPr>
      <w:r>
        <w:t xml:space="preserve">Hidden Layers</w:t>
      </w:r>
    </w:p>
    <w:p>
      <w:pPr>
        <w:pStyle w:val="FirstParagraph"/>
      </w:pPr>
      <w:r>
        <w:t xml:space="preserve">When acquiring refraction data we attempt to obtain first arrivals from each</w:t>
      </w:r>
      <w:r>
        <w:t xml:space="preserve"> </w:t>
      </w:r>
      <w:r>
        <w:t xml:space="preserve">refractor (in fact first arrivals are the only useful data - signal energy</w:t>
      </w:r>
      <w:r>
        <w:t xml:space="preserve"> </w:t>
      </w:r>
      <w:r>
        <w:t xml:space="preserve">following first arrivals can not be used unless seismic reflection is being</w:t>
      </w:r>
      <w:r>
        <w:t xml:space="preserve"> </w:t>
      </w:r>
      <w:r>
        <w:t xml:space="preserve">done - a topic covered in geop301). Sometimes it is not possible to obtain</w:t>
      </w:r>
      <w:r>
        <w:t xml:space="preserve"> </w:t>
      </w:r>
      <w:r>
        <w:t xml:space="preserve">refracted arrivals from each and every refracting horizon. There are two</w:t>
      </w:r>
      <w:r>
        <w:t xml:space="preserve"> </w:t>
      </w:r>
      <w:r>
        <w:t xml:space="preserve">reasons why the second layer might go undetected.</w:t>
      </w:r>
    </w:p>
    <w:p>
      <w:pPr>
        <w:pStyle w:val="DefinitionTerm"/>
      </w:pPr>
      <w:r>
        <w:rPr>
          <w:b/>
          <w:bCs/>
        </w:rPr>
        <w:t xml:space="preserve">1. The Second Layer is a Low Velocity Layer: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the</w:t>
      </w:r>
    </w:p>
    <w:p>
      <w:pPr>
        <w:pStyle w:val="Definition"/>
      </w:pPr>
      <w:r>
        <w:t xml:space="preserve">incoming wave will refract towards the normal and there will be no critical</w:t>
      </w:r>
      <w:r>
        <w:t xml:space="preserve"> </w:t>
      </w:r>
      <w:r>
        <w:t xml:space="preserve">refraction along the upper boundary. Assuming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the first</w:t>
      </w:r>
      <w:r>
        <w:t xml:space="preserve"> </w:t>
      </w:r>
      <w:r>
        <w:t xml:space="preserve">arrival travel time curve will look as shown in the second half of the</w:t>
      </w:r>
      <w:r>
        <w:t xml:space="preserve"> </w:t>
      </w:r>
      <w:r>
        <w:t xml:space="preserve">figure.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./images/low_velocity_schematic.gif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./images/low_velocity_t_x_plot.gif</w:t>
            </w:r>
          </w:p>
        </w:tc>
      </w:tr>
    </w:tbl>
    <w:p>
      <w:pPr>
        <w:pStyle w:val="DefinitionTerm"/>
      </w:pPr>
      <w:r>
        <w:rPr>
          <w:b/>
          <w:bCs/>
        </w:rPr>
        <w:t xml:space="preserve">2. The Second Layer is Too Thin:</w:t>
      </w:r>
      <w:r>
        <w:t xml:space="preserve"> </w:t>
      </w:r>
      <w:r>
        <w:t xml:space="preserve">Even though there is a headwave on its</w:t>
      </w:r>
    </w:p>
    <w:p>
      <w:pPr>
        <w:pStyle w:val="Definition"/>
      </w:pPr>
      <w:r>
        <w:t xml:space="preserve">upper surface, the headwave traveling along the top of the third layer</w:t>
      </w:r>
      <w:r>
        <w:t xml:space="preserve"> </w:t>
      </w:r>
      <w:r>
        <w:t xml:space="preserve">arrives first. The dependence of the travel time curves upon the thickness</w:t>
      </w:r>
      <w:r>
        <w:t xml:space="preserve"> </w:t>
      </w:r>
      <w:r>
        <w:t xml:space="preserve">of the second layer is shown in this sequence of three figures.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./images/thin_layer_1.gif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./images/thin_layer_2.gif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./images/thin_layer_3.gif</w:t>
            </w:r>
          </w:p>
        </w:tc>
      </w:tr>
    </w:tbl>
    <w:bookmarkEnd w:id="20"/>
    <w:bookmarkStart w:id="21" w:name="lateral-velocity-changes"/>
    <w:p>
      <w:pPr>
        <w:pStyle w:val="Heading1"/>
      </w:pPr>
      <w:r>
        <w:t xml:space="preserve">Lateral Velocity Changes</w:t>
      </w:r>
    </w:p>
    <w:p>
      <w:pPr>
        <w:pStyle w:val="FirstParagraph"/>
      </w:pPr>
      <w:r>
        <w:t xml:space="preserve">The headwave travels at the speed of the underlying medium and that velocity</w:t>
      </w:r>
      <w:r>
        <w:t xml:space="preserve"> </w:t>
      </w:r>
      <w:r>
        <w:t xml:space="preserve">might vary laterally. This produces another complication when interpreting the</w:t>
      </w:r>
      <w:r>
        <w:t xml:space="preserve"> </w:t>
      </w:r>
      <w:r>
        <w:t xml:space="preserve">first arrivals. Consider the two velocity models and traveltime curves given</w:t>
      </w:r>
      <w:r>
        <w:t xml:space="preserve"> </w:t>
      </w:r>
      <w:r>
        <w:t xml:space="preserve">below. The traveltime curves are the same. We note that the crossover point</w:t>
      </w:r>
      <w:r>
        <w:t xml:space="preserve"> </w:t>
      </w:r>
      <w:r>
        <w:t xml:space="preserve">between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b</m:t>
            </m:r>
          </m:sub>
        </m:sSub>
      </m:oMath>
      <w:r>
        <w:t xml:space="preserve"> </w:t>
      </w:r>
      <w:r>
        <w:t xml:space="preserve">in (b) is always shifted away from the</w:t>
      </w:r>
      <w:r>
        <w:t xml:space="preserve"> </w:t>
      </w:r>
      <w:r>
        <w:t xml:space="preserve">shotpoint with respect to the location of the position of the subsurface</w:t>
      </w:r>
      <w:r>
        <w:t xml:space="preserve"> </w:t>
      </w:r>
      <w:r>
        <w:t xml:space="preserve">change.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./images/lateral_velocity_a.gif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./images/lateral_velocity_b.gif</w:t>
            </w:r>
          </w:p>
        </w:tc>
      </w:tr>
    </w:tbl>
    <w:p>
      <w:pPr>
        <w:pStyle w:val="BodyText"/>
      </w:pPr>
      <w:r>
        <w:t xml:space="preserve">To determine which structure is correct we need another shot. It could be a</w:t>
      </w:r>
      <w:r>
        <w:t xml:space="preserve"> </w:t>
      </w:r>
      <w:r>
        <w:t xml:space="preserve">reversed shot, or a shot that is off the end of the profile. If the shot is</w:t>
      </w:r>
      <w:r>
        <w:t xml:space="preserve"> </w:t>
      </w:r>
      <w:r>
        <w:t xml:space="preserve">offset then the travel times from the two velocities are shifted as indicated</w:t>
      </w:r>
      <w:r>
        <w:t xml:space="preserve"> </w:t>
      </w:r>
      <w:r>
        <w:t xml:space="preserve">below. In (a) the traveltime curve is shifted to the left by an amount</w:t>
      </w:r>
      <w:r>
        <w:t xml:space="preserve"> </w:t>
      </w:r>
      <m:oMath>
        <m:r>
          <m:t>S</m:t>
        </m:r>
      </m:oMath>
      <w:r>
        <w:t xml:space="preserve">. In (b) a constant time increment is added to each arrival and the</w:t>
      </w:r>
      <w:r>
        <w:t xml:space="preserve"> </w:t>
      </w:r>
      <w:r>
        <w:t xml:space="preserve">location of the crossover remains the same.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./images/lateral_velocity_ab.gif</w:t>
            </w:r>
          </w:p>
        </w:tc>
      </w:tr>
    </w:tbl>
    <w:bookmarkEnd w:id="21"/>
    <w:bookmarkStart w:id="22" w:name="phantoming"/>
    <w:p>
      <w:pPr>
        <w:pStyle w:val="Heading1"/>
      </w:pPr>
      <w:r>
        <w:t xml:space="preserve">Phantoming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./images/phantoming.gif</w:t>
            </w:r>
          </w:p>
        </w:tc>
      </w:tr>
    </w:tbl>
    <w:p>
      <w:pPr>
        <w:pStyle w:val="BodyText"/>
      </w:pPr>
      <w:r>
        <w:t xml:space="preserve">As shown in the above diagram, refracting arrivals from two shots from the</w:t>
      </w:r>
      <w:r>
        <w:t xml:space="preserve"> </w:t>
      </w:r>
      <w:r>
        <w:t xml:space="preserve">same end produce traveltime curves which are parallel. This provides a good</w:t>
      </w:r>
      <w:r>
        <w:t xml:space="preserve"> </w:t>
      </w:r>
      <w:r>
        <w:t xml:space="preserve">way to group first-break arrivals according to specific refractors. Ideally we</w:t>
      </w:r>
      <w:r>
        <w:t xml:space="preserve"> </w:t>
      </w:r>
      <w:r>
        <w:t xml:space="preserve">want to have many arrivals from a single interface. This can be accomplished</w:t>
      </w:r>
      <w:r>
        <w:t xml:space="preserve"> </w:t>
      </w:r>
      <w:r>
        <w:t xml:space="preserve">by using the parallelism noted above and phantoming the arrivals. That is, we</w:t>
      </w:r>
      <w:r>
        <w:t xml:space="preserve"> </w:t>
      </w:r>
      <w:r>
        <w:t xml:space="preserve">can determine the arrival time of the refracted event at a location where no</w:t>
      </w:r>
      <w:r>
        <w:t xml:space="preserve"> </w:t>
      </w:r>
      <w:r>
        <w:t xml:space="preserve">seismometer really existed. Phantoming can be carried out in the cases where:</w:t>
      </w:r>
    </w:p>
    <w:p>
      <w:pPr>
        <w:pStyle w:val="Compact"/>
        <w:numPr>
          <w:ilvl w:val="0"/>
          <w:numId w:val="1001"/>
        </w:numPr>
      </w:pPr>
      <w:r>
        <w:t xml:space="preserve">The receiver array is fixed, and off-end shots are recorded.</w:t>
      </w:r>
    </w:p>
    <w:p>
      <w:pPr>
        <w:pStyle w:val="Compact"/>
        <w:numPr>
          <w:ilvl w:val="0"/>
          <w:numId w:val="1001"/>
        </w:numPr>
      </w:pPr>
      <w:r>
        <w:t xml:space="preserve">The shot and receiver array is moved.</w:t>
      </w:r>
    </w:p>
    <w:p>
      <w:pPr>
        <w:pStyle w:val="FirstParagraph"/>
      </w:pPr>
      <w:r>
        <w:t xml:space="preserve">The diagram here shows an example where the spread is moved.</w:t>
      </w:r>
    </w:p>
    <w:p>
      <w:pPr>
        <w:pStyle w:val="Compact"/>
        <w:numPr>
          <w:ilvl w:val="0"/>
          <w:numId w:val="1002"/>
        </w:numPr>
      </w:pPr>
      <w:r>
        <w:t xml:space="preserve">For the shot at x-position 140 feet , data from the shot at 100 feet can fill in arrival times between positions 0 and 40 feet.</w:t>
      </w:r>
    </w:p>
    <w:p>
      <w:pPr>
        <w:pStyle w:val="Compact"/>
        <w:numPr>
          <w:ilvl w:val="0"/>
          <w:numId w:val="1002"/>
        </w:numPr>
      </w:pPr>
      <w:r>
        <w:t xml:space="preserve">For the shot at 100 feet, data from 140 can phantom in artificial arrivals that arrive before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</m:sub>
        </m:sSub>
      </m:oMath>
      <w:r>
        <w:t xml:space="preserve">. The data can help define the intercept time because we now have more points to help estimate a straight line. Note that these phantomed values don't actually exist but they are valid data for helping us estimate the slope and intercept for the particular refractor.</w:t>
      </w:r>
    </w:p>
    <w:bookmarkEnd w:id="22"/>
    <w:bookmarkStart w:id="23" w:name="static-data-corrections"/>
    <w:p>
      <w:pPr>
        <w:pStyle w:val="Heading1"/>
      </w:pPr>
      <w:r>
        <w:t xml:space="preserve">Static Data Corrections</w:t>
      </w:r>
    </w:p>
    <w:p>
      <w:pPr>
        <w:pStyle w:val="FirstParagraph"/>
      </w:pPr>
      <w:r>
        <w:t xml:space="preserve">There are two corrections that are sometimes applied to the recorded travel</w:t>
      </w:r>
      <w:r>
        <w:t xml:space="preserve"> </w:t>
      </w:r>
      <w:r>
        <w:t xml:space="preserve">times. These are corrections for elevations and similar corrections when there</w:t>
      </w:r>
      <w:r>
        <w:t xml:space="preserve"> </w:t>
      </w:r>
      <w:r>
        <w:t xml:space="preserve">is a known weathered layer which has variable velocity.</w:t>
      </w:r>
    </w:p>
    <w:p>
      <w:pPr>
        <w:pStyle w:val="BodyText"/>
      </w:pPr>
      <w:r>
        <w:rPr>
          <w:b/>
          <w:bCs/>
        </w:rPr>
        <w:t xml:space="preserve">Elevation Correction:</w:t>
      </w:r>
      <w:r>
        <w:t xml:space="preserve"> </w:t>
      </w:r>
      <w:r>
        <w:t xml:space="preserve">The goal is to reduce the data to a datum plane, that</w:t>
      </w:r>
      <w:r>
        <w:t xml:space="preserve"> </w:t>
      </w:r>
      <w:r>
        <w:t xml:space="preserve">is, to define a flat surface on which the data might have been recorded. The</w:t>
      </w:r>
      <w:r>
        <w:t xml:space="preserve"> </w:t>
      </w:r>
      <w:r>
        <w:t xml:space="preserve">importance of this lies in the fact that all of our interpretation formulae</w:t>
      </w:r>
      <w:r>
        <w:t xml:space="preserve"> </w:t>
      </w:r>
      <w:r>
        <w:t xml:space="preserve">assume that the upper surface of the earth is flat. Let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respectively denote the height of the shot and receiver about the</w:t>
      </w:r>
      <w:r>
        <w:t xml:space="preserve"> </w:t>
      </w:r>
      <w:r>
        <w:t xml:space="preserve">datum plane (negative heights are allowed). The angle that the waves in this</w:t>
      </w:r>
      <w:r>
        <w:t xml:space="preserve"> </w:t>
      </w:r>
      <w:r>
        <w:t xml:space="preserve">region are travelling upward or downward is determined by Snell's law. If</w:t>
      </w:r>
      <w:r>
        <w:t xml:space="preserve"> </w:t>
      </w: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denotes the velocity of the refractor then the elevation</w:t>
      </w:r>
      <w:r>
        <w:t xml:space="preserve"> </w:t>
      </w:r>
      <w:r>
        <w:t xml:space="preserve">correction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e</m:t>
              </m:r>
              <m:r>
                <m:t>l</m:t>
              </m:r>
              <m:r>
                <m:t>e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h</m:t>
                  </m:r>
                </m:e>
                <m:sub>
                  <m:r>
                    <m:t>D</m:t>
                  </m:r>
                </m:sub>
              </m:sSub>
            </m:e>
          </m:d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v</m:t>
                  </m:r>
                </m:e>
                <m:sub>
                  <m:r>
                    <m:t>n</m:t>
                  </m:r>
                </m:sub>
              </m:sSub>
            </m:den>
          </m:f>
        </m:oMath>
      </m:oMathPara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2025-01-16T09:29:21Z</dcterms:created>
  <dcterms:modified xsi:type="dcterms:W3CDTF">2025-01-16T09:29:21Z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