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Waves at interfaces</w:t>
      </w:r>
    </w:p>
    <w:bookmarkStart w:id="21" w:name="X28af3ea75a10d79bd69cb6e2815f7bae10607c2"/>
    <w:p>
      <w:pPr>
        <w:pStyle w:val="Heading1"/>
      </w:pPr>
      <w:r>
        <w:t xml:space="preserve">Reflection and transmission of plane waves</w:t>
      </w:r>
    </w:p>
    <w:p>
      <w:pPr>
        <w:pStyle w:val="FirstParagraph"/>
      </w:pPr>
      <w:r>
        <w:t xml:space="preserve">When a wave strikes an interface between two materials with differing physical properties, some of the wave energy will be reflected and the rest will be transmitted through or along the interface. All of the processing and interpretation methods we will discuss will assume that a seismic wave striking the interface between materials of differing physical properties can be approximated as a plane wave. We define a new quantity called acoustic impedance as</w:t>
      </w:r>
      <w:r>
        <w:t xml:space="preserve"> </w:t>
      </w:r>
      <m:oMath>
        <m:r>
          <m:t>Z</m:t>
        </m:r>
        <m:r>
          <m:rPr>
            <m:sty m:val="p"/>
          </m:rPr>
          <m:t>=</m:t>
        </m:r>
        <m:r>
          <m:t>ρ</m:t>
        </m:r>
        <m:r>
          <m:t>V</m:t>
        </m:r>
      </m:oMath>
      <w:r>
        <w:t xml:space="preserve">, the product of density and velocity. The velocity in question could be for either P or S waves.</w:t>
      </w:r>
    </w:p>
    <w:p>
      <w:pPr>
        <w:pStyle w:val="BodyText"/>
      </w:pPr>
      <w:r>
        <w:t xml:space="preserve">Let us first consider waves striking an interface at normal incidence, i.e. with the direction of propagation perpendicular to the interface. The relative amplitudes of the reflected and transmitted waves will depend on the acoustic impedances of the two materials. Let</w:t>
      </w:r>
      <w:r>
        <w:t xml:space="preserve"> </w:t>
      </w:r>
      <m:oMath>
        <m:sSub>
          <m:e>
            <m:r>
              <m:t>A</m:t>
            </m:r>
          </m:e>
          <m:sub>
            <m:r>
              <m:t>0</m:t>
            </m:r>
          </m:sub>
        </m:sSub>
      </m:oMath>
      <w:r>
        <w:t xml:space="preserve">,</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be the amplitudes of the incident, reflected, and transmitted waves, respectively. The ratios of</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to</w:t>
      </w:r>
      <w:r>
        <w:t xml:space="preserve"> </w:t>
      </w:r>
      <m:oMath>
        <m:sSub>
          <m:e>
            <m:r>
              <m:t>A</m:t>
            </m:r>
          </m:e>
          <m:sub>
            <m:r>
              <m:t>0</m:t>
            </m:r>
          </m:sub>
        </m:sSub>
      </m:oMath>
      <w:r>
        <w:t xml:space="preserve"> </w:t>
      </w:r>
      <w:r>
        <w:t xml:space="preserve">are given by the reflection and transmission coefficients:</w:t>
      </w:r>
    </w:p>
    <w:p>
      <w:pPr>
        <w:pStyle w:val="BodyText"/>
      </w:pPr>
      <w:r>
        <w:rPr>
          <w:b/>
          <w:bCs/>
        </w:rPr>
        <w:t xml:space="preserve">Reflection Coefficient:</w:t>
      </w:r>
    </w:p>
    <w:p>
      <w:pPr>
        <w:pStyle w:val="BodyText"/>
      </w:pPr>
      <m:oMathPara>
        <m:oMathParaPr>
          <m:jc m:val="center"/>
        </m:oMathParaPr>
        <m:oMath>
          <m:r>
            <m:t>R</m:t>
          </m:r>
          <m:r>
            <m:rPr>
              <m:sty m:val="p"/>
            </m:rPr>
            <m:t>=</m:t>
          </m:r>
          <m:f>
            <m:fPr>
              <m:type m:val="bar"/>
            </m:fPr>
            <m:num>
              <m:sSub>
                <m:e>
                  <m:r>
                    <m:t>A</m:t>
                  </m:r>
                </m:e>
                <m:sub>
                  <m:r>
                    <m:t>1</m:t>
                  </m:r>
                </m:sub>
              </m:sSub>
            </m:num>
            <m:den>
              <m:sSub>
                <m:e>
                  <m:r>
                    <m:t>A</m:t>
                  </m:r>
                </m:e>
                <m:sub>
                  <m:r>
                    <m:t>0</m:t>
                  </m:r>
                </m:sub>
              </m:sSub>
            </m:den>
          </m:f>
          <m:r>
            <m:rPr>
              <m:sty m:val="p"/>
            </m:rPr>
            <m:t>=</m:t>
          </m:r>
          <m:f>
            <m:fPr>
              <m:type m:val="bar"/>
            </m:fPr>
            <m:num>
              <m:sSub>
                <m:e>
                  <m:r>
                    <m:t>Z</m:t>
                  </m:r>
                </m:e>
                <m:sub>
                  <m:r>
                    <m:t>2</m:t>
                  </m:r>
                </m:sub>
              </m:sSub>
              <m:r>
                <m:rPr>
                  <m:sty m:val="p"/>
                </m:rPr>
                <m:t>−</m:t>
              </m:r>
              <m:sSub>
                <m:e>
                  <m:r>
                    <m:t>Z</m:t>
                  </m:r>
                </m:e>
                <m:sub>
                  <m:r>
                    <m:t>1</m:t>
                  </m:r>
                </m:sub>
              </m:sSub>
            </m:num>
            <m:den>
              <m:sSub>
                <m:e>
                  <m:r>
                    <m:t>Z</m:t>
                  </m:r>
                </m:e>
                <m:sub>
                  <m:r>
                    <m:t>2</m:t>
                  </m:r>
                </m:sub>
              </m:sSub>
              <m:r>
                <m:rPr>
                  <m:sty m:val="p"/>
                </m:rPr>
                <m:t>+</m:t>
              </m:r>
              <m:sSub>
                <m:e>
                  <m:r>
                    <m:t>Z</m:t>
                  </m:r>
                </m:e>
                <m:sub>
                  <m:r>
                    <m:t>1</m:t>
                  </m:r>
                </m:sub>
              </m:sSub>
            </m:den>
          </m:f>
          <m:r>
            <m:t>  </m:t>
          </m:r>
          <m:r>
            <m:rPr>
              <m:sty m:val="p"/>
            </m:rPr>
            <m:t>−</m:t>
          </m:r>
          <m:r>
            <m:t>1</m:t>
          </m:r>
          <m:r>
            <m:rPr>
              <m:sty m:val="p"/>
            </m:rPr>
            <m:t>≤</m:t>
          </m:r>
          <m:r>
            <m:t>R</m:t>
          </m:r>
          <m:r>
            <m:rPr>
              <m:sty m:val="p"/>
            </m:rPr>
            <m:t>≤</m:t>
          </m:r>
          <m:r>
            <m:t>1</m:t>
          </m:r>
        </m:oMath>
      </m:oMathPara>
    </w:p>
    <w:p>
      <w:pPr>
        <w:pStyle w:val="FirstParagraph"/>
      </w:pPr>
      <w:r>
        <w:rPr>
          <w:b/>
          <w:bCs/>
        </w:rPr>
        <w:t xml:space="preserve">Transmission Coefficient:</w:t>
      </w:r>
    </w:p>
    <w:p>
      <w:pPr>
        <w:pStyle w:val="BodyText"/>
      </w:pPr>
      <m:oMathPara>
        <m:oMathParaPr>
          <m:jc m:val="center"/>
        </m:oMathParaPr>
        <m:oMath>
          <m:r>
            <m:t>T</m:t>
          </m:r>
          <m:r>
            <m:rPr>
              <m:sty m:val="p"/>
            </m:rPr>
            <m:t>=</m:t>
          </m:r>
          <m:f>
            <m:fPr>
              <m:type m:val="bar"/>
            </m:fPr>
            <m:num>
              <m:sSub>
                <m:e>
                  <m:r>
                    <m:t>A</m:t>
                  </m:r>
                </m:e>
                <m:sub>
                  <m:r>
                    <m:t>2</m:t>
                  </m:r>
                </m:sub>
              </m:sSub>
            </m:num>
            <m:den>
              <m:sSub>
                <m:e>
                  <m:r>
                    <m:t>A</m:t>
                  </m:r>
                </m:e>
                <m:sub>
                  <m:r>
                    <m:t>0</m:t>
                  </m:r>
                </m:sub>
              </m:sSub>
            </m:den>
          </m:f>
          <m:r>
            <m:rPr>
              <m:sty m:val="p"/>
            </m:rPr>
            <m:t>=</m:t>
          </m:r>
          <m:f>
            <m:fPr>
              <m:type m:val="bar"/>
            </m:fPr>
            <m:num>
              <m:r>
                <m:t>2</m:t>
              </m:r>
              <m:sSub>
                <m:e>
                  <m:r>
                    <m:t>Z</m:t>
                  </m:r>
                </m:e>
                <m:sub>
                  <m:r>
                    <m:t>1</m:t>
                  </m:r>
                </m:sub>
              </m:sSub>
            </m:num>
            <m:den>
              <m:sSub>
                <m:e>
                  <m:r>
                    <m:t>Z</m:t>
                  </m:r>
                </m:e>
                <m:sub>
                  <m:r>
                    <m:t>2</m:t>
                  </m:r>
                </m:sub>
              </m:sSub>
              <m:r>
                <m:rPr>
                  <m:sty m:val="p"/>
                </m:rPr>
                <m:t>+</m:t>
              </m:r>
              <m:sSub>
                <m:e>
                  <m:r>
                    <m:t>Z</m:t>
                  </m:r>
                </m:e>
                <m:sub>
                  <m:r>
                    <m:t>1</m:t>
                  </m:r>
                </m:sub>
              </m:sSub>
            </m:den>
          </m:f>
          <m:r>
            <m:t>  </m:t>
          </m:r>
          <m:r>
            <m:t>0</m:t>
          </m:r>
          <m:r>
            <m:rPr>
              <m:sty m:val="p"/>
            </m:rPr>
            <m:t>≤</m:t>
          </m:r>
          <m:r>
            <m:t>T</m:t>
          </m:r>
          <m:r>
            <m:rPr>
              <m:sty m:val="p"/>
            </m:rPr>
            <m:t>≤</m:t>
          </m:r>
          <m:r>
            <m:t>2</m:t>
          </m:r>
        </m:oMath>
      </m:oMathPara>
    </w:p>
    <w:p>
      <w:pPr>
        <w:pStyle w:val="FirstParagraph"/>
      </w:pPr>
      <w:r>
        <w:t xml:space="preserve">The following figure shows the progression of amplitude as a vertical seismic wave propagates through the earth.</w:t>
      </w:r>
    </w:p>
    <w:tbl>
      <w:tblPr>
        <w:tblStyle w:val="FigureTable"/>
        <w:tblW w:type="auto" w:w="0"/>
        <w:jc w:val="center"/>
        <w:tblLook w:firstRow="0" w:lastRow="0" w:firstColumn="0" w:lastColumn="0"/>
      </w:tblPr>
      <w:tblGrid>
        <w:gridCol w:w="7920"/>
      </w:tblGrid>
      <w:tr>
        <w:tc>
          <w:tcPr/>
          <w:p>
            <w:pPr>
              <w:pStyle w:val="Compact"/>
              <w:jc w:val="center"/>
            </w:pPr>
            <w:r>
              <w:t xml:space="preserve">./images/Reflection_Transmission.jpg</w:t>
            </w:r>
          </w:p>
        </w:tc>
      </w:tr>
    </w:tbl>
    <w:p>
      <w:pPr>
        <w:pStyle w:val="BodyText"/>
      </w:pPr>
      <w:r>
        <w:t xml:space="preserve">Displacement of the earth from equilibrium position must be continuous across any interface. This guarantees that</w:t>
      </w:r>
      <w:r>
        <w:t xml:space="preserve"> </w:t>
      </w:r>
      <m:oMath>
        <m:sSub>
          <m:e>
            <m:r>
              <m:t>A</m:t>
            </m:r>
          </m:e>
          <m:sub>
            <m:r>
              <m:t>0</m:t>
            </m:r>
          </m:sub>
        </m:sSub>
        <m:r>
          <m:rPr>
            <m:sty m:val="p"/>
          </m:rPr>
          <m:t>=</m:t>
        </m:r>
        <m:sSub>
          <m:e>
            <m:r>
              <m:t>A</m:t>
            </m:r>
          </m:e>
          <m:sub>
            <m:r>
              <m:t>1</m:t>
            </m:r>
          </m:sub>
        </m:sSub>
        <m:r>
          <m:rPr>
            <m:sty m:val="p"/>
          </m:rPr>
          <m:t>+</m:t>
        </m:r>
        <m:sSub>
          <m:e>
            <m:r>
              <m:t>A</m:t>
            </m:r>
          </m:e>
          <m:sub>
            <m:r>
              <m:t>2</m:t>
            </m:r>
          </m:sub>
        </m:sSub>
      </m:oMath>
      <w:r>
        <w:t xml:space="preserve">. We make note of the values of</w:t>
      </w:r>
      <w:r>
        <w:t xml:space="preserve"> </w:t>
      </w:r>
      <m:oMath>
        <m:r>
          <m:t>R</m:t>
        </m:r>
      </m:oMath>
      <w:r>
        <w:t xml:space="preserve"> </w:t>
      </w:r>
      <w:r>
        <w:t xml:space="preserve">and</w:t>
      </w:r>
      <w:r>
        <w:t xml:space="preserve"> </w:t>
      </w:r>
      <m:oMath>
        <m:r>
          <m:t>Z</m:t>
        </m:r>
      </m:oMath>
      <w:r>
        <w:t xml:space="preserve"> </w:t>
      </w:r>
      <w:r>
        <w:t xml:space="preserve">in some important special cases:</w:t>
      </w:r>
    </w:p>
    <w:p>
      <w:pPr>
        <w:pStyle w:val="Compact"/>
        <w:numPr>
          <w:ilvl w:val="0"/>
          <w:numId w:val="1001"/>
        </w:numPr>
      </w:pPr>
      <w:r>
        <w:t xml:space="preserve">If</w:t>
      </w:r>
      <w:r>
        <w:t xml:space="preserve"> </w:t>
      </w:r>
      <m:oMath>
        <m:sSub>
          <m:e>
            <m:r>
              <m:t>Z</m:t>
            </m:r>
          </m:e>
          <m:sub>
            <m:r>
              <m:t>1</m:t>
            </m:r>
          </m:sub>
        </m:sSub>
        <m:r>
          <m:rPr>
            <m:sty m:val="p"/>
          </m:rPr>
          <m:t>=</m:t>
        </m:r>
        <m:sSub>
          <m:e>
            <m:r>
              <m:t>Z</m:t>
            </m:r>
          </m:e>
          <m:sub>
            <m:r>
              <m:t>2</m:t>
            </m:r>
          </m:sub>
        </m:sSub>
      </m:oMath>
      <w:r>
        <w:t xml:space="preserve">:</w:t>
      </w:r>
      <w:r>
        <w:t xml:space="preserve"> </w:t>
      </w:r>
      <m:oMath>
        <m:r>
          <m:t>R</m:t>
        </m:r>
        <m:r>
          <m:rPr>
            <m:sty m:val="p"/>
          </m:rPr>
          <m:t>=</m:t>
        </m:r>
        <m:r>
          <m:t>0</m:t>
        </m:r>
      </m:oMath>
      <w:r>
        <w:t xml:space="preserve">,</w:t>
      </w:r>
      <w:r>
        <w:t xml:space="preserve"> </w:t>
      </w:r>
      <m:oMath>
        <m:r>
          <m:t>T</m:t>
        </m:r>
        <m:r>
          <m:rPr>
            <m:sty m:val="p"/>
          </m:rPr>
          <m:t>=</m:t>
        </m:r>
        <m:r>
          <m:t>1</m:t>
        </m:r>
      </m:oMath>
    </w:p>
    <w:p>
      <w:pPr>
        <w:pStyle w:val="Compact"/>
        <w:numPr>
          <w:ilvl w:val="0"/>
          <w:numId w:val="1001"/>
        </w:numPr>
      </w:pPr>
      <w:r>
        <w:t xml:space="preserve">If</w:t>
      </w:r>
      <w:r>
        <w:t xml:space="preserve"> </w:t>
      </w:r>
      <m:oMath>
        <m:sSub>
          <m:e>
            <m:r>
              <m:t>Z</m:t>
            </m:r>
          </m:e>
          <m:sub>
            <m:r>
              <m:t>1</m:t>
            </m:r>
          </m:sub>
        </m:sSub>
        <m:r>
          <m:rPr>
            <m:sty m:val="p"/>
          </m:rPr>
          <m:t>&gt;</m:t>
        </m:r>
        <m:r>
          <m:rPr>
            <m:sty m:val="p"/>
          </m:rPr>
          <m:t>&gt;</m:t>
        </m:r>
        <m:sSub>
          <m:e>
            <m:r>
              <m:t>Z</m:t>
            </m:r>
          </m:e>
          <m:sub>
            <m:r>
              <m:t>2</m:t>
            </m:r>
          </m:sub>
        </m:sSub>
      </m:oMath>
      <w:r>
        <w:t xml:space="preserve">:</w:t>
      </w:r>
      <w:r>
        <w:t xml:space="preserve"> </w:t>
      </w:r>
      <m:oMath>
        <m:r>
          <m:t>R</m:t>
        </m:r>
        <m:r>
          <m:rPr>
            <m:sty m:val="p"/>
          </m:rPr>
          <m:t>=</m:t>
        </m:r>
        <m:r>
          <m:rPr>
            <m:sty m:val="p"/>
          </m:rPr>
          <m:t>−</m:t>
        </m:r>
        <m:r>
          <m:t>1</m:t>
        </m:r>
      </m:oMath>
      <w:r>
        <w:t xml:space="preserve">,</w:t>
      </w:r>
      <w:r>
        <w:t xml:space="preserve"> </w:t>
      </w:r>
      <m:oMath>
        <m:r>
          <m:t>T</m:t>
        </m:r>
        <m:r>
          <m:rPr>
            <m:sty m:val="p"/>
          </m:rPr>
          <m:t>=</m:t>
        </m:r>
        <m:r>
          <m:t>2</m:t>
        </m:r>
      </m:oMath>
      <w:r>
        <w:t xml:space="preserve">. The value</w:t>
      </w:r>
      <w:r>
        <w:t xml:space="preserve"> </w:t>
      </w:r>
      <m:oMath>
        <m:r>
          <m:t>R</m:t>
        </m:r>
        <m:r>
          <m:rPr>
            <m:sty m:val="p"/>
          </m:rPr>
          <m:t>=</m:t>
        </m:r>
        <m:r>
          <m:rPr>
            <m:sty m:val="p"/>
          </m:rPr>
          <m:t>−</m:t>
        </m:r>
        <m:r>
          <m:t>1</m:t>
        </m:r>
      </m:oMath>
      <w:r>
        <w:t xml:space="preserve"> </w:t>
      </w:r>
      <w:r>
        <w:t xml:space="preserve">means that the pulse will be reflected with a polarity change, for</w:t>
      </w:r>
      <w:r>
        <w:t xml:space="preserve"> </w:t>
      </w:r>
      <w:r>
        <w:t xml:space="preserve">example at the rock-air interface, with an upward traveling wave.</w:t>
      </w:r>
    </w:p>
    <w:p>
      <w:pPr>
        <w:pStyle w:val="Compact"/>
        <w:numPr>
          <w:ilvl w:val="0"/>
          <w:numId w:val="1001"/>
        </w:numPr>
      </w:pPr>
      <w:r>
        <w:t xml:space="preserve">If</w:t>
      </w:r>
      <w:r>
        <w:t xml:space="preserve"> </w:t>
      </w:r>
      <m:oMath>
        <m:sSub>
          <m:e>
            <m:r>
              <m:t>Z</m:t>
            </m:r>
          </m:e>
          <m:sub>
            <m:r>
              <m:t>2</m:t>
            </m:r>
          </m:sub>
        </m:sSub>
        <m:r>
          <m:rPr>
            <m:sty m:val="p"/>
          </m:rPr>
          <m:t>&gt;</m:t>
        </m:r>
        <m:r>
          <m:rPr>
            <m:sty m:val="p"/>
          </m:rPr>
          <m:t>&gt;</m:t>
        </m:r>
        <m:sSub>
          <m:e>
            <m:r>
              <m:t>Z</m:t>
            </m:r>
          </m:e>
          <m:sub>
            <m:r>
              <m:t>1</m:t>
            </m:r>
          </m:sub>
        </m:sSub>
      </m:oMath>
      <w:r>
        <w:t xml:space="preserve"> </w:t>
      </w:r>
      <m:oMath>
        <m:r>
          <m:t>R</m:t>
        </m:r>
        <m:r>
          <m:rPr>
            <m:sty m:val="p"/>
          </m:rPr>
          <m:t>=</m:t>
        </m:r>
        <m:r>
          <m:t>1</m:t>
        </m:r>
      </m:oMath>
      <w:r>
        <w:t xml:space="preserve">,</w:t>
      </w:r>
      <w:r>
        <w:t xml:space="preserve"> </w:t>
      </w:r>
      <m:oMath>
        <m:r>
          <m:t>T</m:t>
        </m:r>
        <m:r>
          <m:rPr>
            <m:sty m:val="p"/>
          </m:rPr>
          <m:t>=</m:t>
        </m:r>
        <m:r>
          <m:t>0</m:t>
        </m:r>
      </m:oMath>
      <w:r>
        <w:t xml:space="preserve"> </w:t>
      </w:r>
      <w:r>
        <w:t xml:space="preserve">(wave travelling down through the air and hitting the air earth interface).</w:t>
      </w:r>
    </w:p>
    <w:p>
      <w:pPr>
        <w:pStyle w:val="FirstParagraph"/>
      </w:pPr>
      <w:r>
        <w:t xml:space="preserve">We can illustrate scenarios two and three using the example of a wave propagating on a string. A string with a free end represents scenario two and a string with a fixed end represents scenario three. These are illustrated in the following video</w:t>
      </w:r>
    </w:p>
    <w:p>
      <w:pPr>
        <w:pStyle w:val="BodyText"/>
      </w:pPr>
      <w:r>
        <w:t xml:space="preserve">You can explore the concept further using an interactive web app</w:t>
      </w:r>
      <w:r>
        <w:t xml:space="preserve"> </w:t>
      </w:r>
      <w:hyperlink r:id="rId20">
        <w:r>
          <w:rPr>
            <w:rStyle w:val="Hyperlink"/>
          </w:rPr>
          <w:t xml:space="preserve">here</w:t>
        </w:r>
      </w:hyperlink>
      <w:r>
        <w:t xml:space="preserve">.</w:t>
      </w:r>
    </w:p>
    <w:p>
      <w:pPr>
        <w:pStyle w:val="BodyText"/>
      </w:pPr>
      <w:r>
        <w:rPr>
          <w:b/>
          <w:bCs/>
        </w:rPr>
        <w:t xml:space="preserve">Remark:</w:t>
      </w:r>
      <w:r>
        <w:t xml:space="preserve"> </w:t>
      </w:r>
      <w:r>
        <w:t xml:space="preserve">Large amplitudes of the transmitted wave are sometimes counter-intuitive. However, the energy transported in an acoustic wave is</w:t>
      </w:r>
    </w:p>
    <w:p>
      <w:pPr>
        <w:pStyle w:val="BodyText"/>
      </w:pPr>
      <m:oMathPara>
        <m:oMathParaPr>
          <m:jc m:val="center"/>
        </m:oMathParaPr>
        <m:oMath>
          <m:r>
            <m:rPr>
              <m:nor/>
              <m:sty m:val="p"/>
            </m:rPr>
            <m:t>Energy</m:t>
          </m:r>
          <m:r>
            <m:rPr>
              <m:sty m:val="p"/>
            </m:rPr>
            <m:t>=</m:t>
          </m:r>
          <m:f>
            <m:fPr>
              <m:type m:val="bar"/>
            </m:fPr>
            <m:num>
              <m:r>
                <m:t>1</m:t>
              </m:r>
            </m:num>
            <m:den>
              <m:r>
                <m:t>2</m:t>
              </m:r>
            </m:den>
          </m:f>
          <m:r>
            <m:t>ρ</m:t>
          </m:r>
          <m:r>
            <m:t>v</m:t>
          </m:r>
          <m:sSup>
            <m:e>
              <m:r>
                <m:t>ω</m:t>
              </m:r>
            </m:e>
            <m:sup>
              <m:r>
                <m:t>2</m:t>
              </m:r>
            </m:sup>
          </m:sSup>
          <m:sSup>
            <m:e>
              <m:r>
                <m:t>A</m:t>
              </m:r>
            </m:e>
            <m:sup>
              <m:r>
                <m:t>2</m:t>
              </m:r>
            </m:sup>
          </m:sSup>
          <m:r>
            <m:rPr>
              <m:sty m:val="p"/>
            </m:rPr>
            <m:t>≈</m:t>
          </m:r>
          <m:r>
            <m:t>Z</m:t>
          </m:r>
          <m:sSup>
            <m:e>
              <m:r>
                <m:t>A</m:t>
              </m:r>
            </m:e>
            <m:sup>
              <m:r>
                <m:t>2</m:t>
              </m:r>
            </m:sup>
          </m:sSup>
        </m:oMath>
      </m:oMathPara>
    </w:p>
    <w:p>
      <w:pPr>
        <w:pStyle w:val="FirstParagraph"/>
      </w:pPr>
      <w:r>
        <w:t xml:space="preserve">So even though there is an enhanced amplitude of a transmitted wave in certain</w:t>
      </w:r>
      <w:r>
        <w:t xml:space="preserve"> </w:t>
      </w:r>
      <w:r>
        <w:t xml:space="preserve">situations, there is still conservation of energy. The ratio of incoming to reflected</w:t>
      </w:r>
      <w:r>
        <w:t xml:space="preserve"> </w:t>
      </w:r>
      <w:r>
        <w:t xml:space="preserve">energy is</w:t>
      </w:r>
      <w:r>
        <w:t xml:space="preserve"> </w:t>
      </w:r>
      <m:oMath>
        <m:sSub>
          <m:e>
            <m:r>
              <m:t>E</m:t>
            </m:r>
          </m:e>
          <m:sub>
            <m:r>
              <m:t>R</m:t>
            </m:r>
          </m:sub>
        </m:sSub>
      </m:oMath>
      <w:r>
        <w:t xml:space="preserve"> </w:t>
      </w:r>
      <w:r>
        <w:t xml:space="preserve">and the ratio of incoming to transmitted energy is</w:t>
      </w:r>
      <w:r>
        <w:t xml:space="preserve"> </w:t>
      </w:r>
      <m:oMath>
        <m:sSub>
          <m:e>
            <m:r>
              <m:t>E</m:t>
            </m:r>
          </m:e>
          <m:sub>
            <m:r>
              <m:t>T</m:t>
            </m:r>
          </m:sub>
        </m:sSub>
      </m:oMath>
      <w:r>
        <w:t xml:space="preserve">. In terms of the impedances on either side of the interface, The energy ratios are</w:t>
      </w:r>
    </w:p>
    <w:p>
      <w:pPr>
        <w:pStyle w:val="BodyText"/>
      </w:pPr>
      <m:oMathPara>
        <m:oMathParaPr>
          <m:jc m:val="center"/>
        </m:oMathParaPr>
        <m:oMath>
          <m:sSub>
            <m:e>
              <m:r>
                <m:t>E</m:t>
              </m:r>
            </m:e>
            <m:sub>
              <m:r>
                <m:t>R</m:t>
              </m:r>
            </m:sub>
          </m:sSub>
          <m:r>
            <m:rPr>
              <m:sty m:val="p"/>
            </m:rPr>
            <m:t>=</m:t>
          </m:r>
          <m:sSub>
            <m:e>
              <m:r>
                <m:t>Z</m:t>
              </m:r>
            </m:e>
            <m:sub>
              <m:r>
                <m:t>1</m:t>
              </m:r>
            </m:sub>
          </m:sSub>
          <m:sSup>
            <m:e>
              <m:d>
                <m:dPr>
                  <m:begChr m:val="("/>
                  <m:sepChr m:val=""/>
                  <m:endChr m:val=")"/>
                  <m:grow/>
                </m:dPr>
                <m:e>
                  <m:f>
                    <m:fPr>
                      <m:type m:val="bar"/>
                    </m:fPr>
                    <m:num>
                      <m:sSub>
                        <m:e>
                          <m:r>
                            <m:t>Z</m:t>
                          </m:r>
                        </m:e>
                        <m:sub>
                          <m:r>
                            <m:t>2</m:t>
                          </m:r>
                        </m:sub>
                      </m:sSub>
                      <m:r>
                        <m:rPr>
                          <m:sty m:val="p"/>
                        </m:rPr>
                        <m:t>−</m:t>
                      </m:r>
                      <m:sSub>
                        <m:e>
                          <m:r>
                            <m:t>Z</m:t>
                          </m:r>
                        </m:e>
                        <m:sub>
                          <m:r>
                            <m:t>1</m:t>
                          </m:r>
                        </m:sub>
                      </m:sSub>
                    </m:num>
                    <m:den>
                      <m:sSub>
                        <m:e>
                          <m:r>
                            <m:t>Z</m:t>
                          </m:r>
                        </m:e>
                        <m:sub>
                          <m:r>
                            <m:t>2</m:t>
                          </m:r>
                        </m:sub>
                      </m:sSub>
                      <m:r>
                        <m:rPr>
                          <m:sty m:val="p"/>
                        </m:rPr>
                        <m:t>+</m:t>
                      </m:r>
                      <m:sSub>
                        <m:e>
                          <m:r>
                            <m:t>Z</m:t>
                          </m:r>
                        </m:e>
                        <m:sub>
                          <m:r>
                            <m:t>1</m:t>
                          </m:r>
                        </m:sub>
                      </m:sSub>
                    </m:den>
                  </m:f>
                </m:e>
              </m:d>
            </m:e>
            <m:sup>
              <m:r>
                <m:t>2</m:t>
              </m:r>
            </m:sup>
          </m:sSup>
          <m:sSubSup>
            <m:e>
              <m:r>
                <m:t>A</m:t>
              </m:r>
            </m:e>
            <m:sub>
              <m:r>
                <m:t>0</m:t>
              </m:r>
            </m:sub>
            <m:sup>
              <m:r>
                <m:t>2</m:t>
              </m:r>
            </m:sup>
          </m:sSubSup>
        </m:oMath>
      </m:oMathPara>
    </w:p>
    <w:p>
      <w:pPr>
        <w:pStyle w:val="FirstParagraph"/>
      </w:pPr>
      <m:oMathPara>
        <m:oMathParaPr>
          <m:jc m:val="center"/>
        </m:oMathParaPr>
        <m:oMath>
          <m:sSub>
            <m:e>
              <m:r>
                <m:t>E</m:t>
              </m:r>
            </m:e>
            <m:sub>
              <m:r>
                <m:t>T</m:t>
              </m:r>
            </m:sub>
          </m:sSub>
          <m:r>
            <m:rPr>
              <m:sty m:val="p"/>
            </m:rPr>
            <m:t>=</m:t>
          </m:r>
          <m:sSub>
            <m:e>
              <m:r>
                <m:t>Z</m:t>
              </m:r>
            </m:e>
            <m:sub>
              <m:r>
                <m:t>2</m:t>
              </m:r>
            </m:sub>
          </m:sSub>
          <m:f>
            <m:fPr>
              <m:type m:val="bar"/>
            </m:fPr>
            <m:num>
              <m:r>
                <m:t>4</m:t>
              </m:r>
              <m:sSub>
                <m:e>
                  <m:r>
                    <m:t>Z</m:t>
                  </m:r>
                </m:e>
                <m:sub>
                  <m:r>
                    <m:t>1</m:t>
                  </m:r>
                </m:sub>
              </m:sSub>
              <m:sSub>
                <m:e>
                  <m:r>
                    <m:t>Z</m:t>
                  </m:r>
                </m:e>
                <m:sub>
                  <m:r>
                    <m:t>1</m:t>
                  </m:r>
                </m:sub>
              </m:sSub>
            </m:num>
            <m:den>
              <m:sSup>
                <m:e>
                  <m:d>
                    <m:dPr>
                      <m:begChr m:val="("/>
                      <m:sepChr m:val=""/>
                      <m:endChr m:val=")"/>
                      <m:grow/>
                    </m:dPr>
                    <m:e>
                      <m:sSub>
                        <m:e>
                          <m:r>
                            <m:t>Z</m:t>
                          </m:r>
                        </m:e>
                        <m:sub>
                          <m:r>
                            <m:t>2</m:t>
                          </m:r>
                        </m:sub>
                      </m:sSub>
                      <m:r>
                        <m:rPr>
                          <m:sty m:val="p"/>
                        </m:rPr>
                        <m:t>+</m:t>
                      </m:r>
                      <m:sSub>
                        <m:e>
                          <m:r>
                            <m:t>Z</m:t>
                          </m:r>
                        </m:e>
                        <m:sub>
                          <m:r>
                            <m:t>1</m:t>
                          </m:r>
                        </m:sub>
                      </m:sSub>
                    </m:e>
                  </m:d>
                </m:e>
                <m:sup>
                  <m:r>
                    <m:t>2</m:t>
                  </m:r>
                </m:sup>
              </m:sSup>
            </m:den>
          </m:f>
          <m:sSubSup>
            <m:e>
              <m:r>
                <m:t>A</m:t>
              </m:r>
            </m:e>
            <m:sub>
              <m:r>
                <m:t>0</m:t>
              </m:r>
            </m:sub>
            <m:sup>
              <m:r>
                <m:t>2</m:t>
              </m:r>
            </m:sup>
          </m:sSubSup>
        </m:oMath>
      </m:oMathPara>
    </w:p>
    <w:p>
      <w:pPr>
        <w:pStyle w:val="FirstParagraph"/>
      </w:pPr>
      <m:oMathPara>
        <m:oMathParaPr>
          <m:jc m:val="center"/>
        </m:oMathParaPr>
        <m:oMath>
          <m:sSub>
            <m:e>
              <m:r>
                <m:t>E</m:t>
              </m:r>
            </m:e>
            <m:sub>
              <m:r>
                <m:t>R</m:t>
              </m:r>
            </m:sub>
          </m:sSub>
          <m:r>
            <m:rPr>
              <m:sty m:val="p"/>
            </m:rPr>
            <m:t>+</m:t>
          </m:r>
          <m:sSub>
            <m:e>
              <m:r>
                <m:t>E</m:t>
              </m:r>
            </m:e>
            <m:sub>
              <m:r>
                <m:t>T</m:t>
              </m:r>
            </m:sub>
          </m:sSub>
          <m:r>
            <m:rPr>
              <m:sty m:val="p"/>
            </m:rPr>
            <m:t>=</m:t>
          </m:r>
          <m:sSub>
            <m:e>
              <m:r>
                <m:t>Z</m:t>
              </m:r>
            </m:e>
            <m:sub>
              <m:r>
                <m:t>1</m:t>
              </m:r>
            </m:sub>
          </m:sSub>
          <m:sSubSup>
            <m:e>
              <m:r>
                <m:t>A</m:t>
              </m:r>
            </m:e>
            <m:sub>
              <m:r>
                <m:t>0</m:t>
              </m:r>
            </m:sub>
            <m:sup>
              <m:r>
                <m:t>2</m:t>
              </m:r>
            </m:sup>
          </m:sSubSup>
        </m:oMath>
      </m:oMathPara>
    </w:p>
    <w:bookmarkEnd w:id="21"/>
    <w:bookmarkStart w:id="22" w:name="mode-conversion"/>
    <w:p>
      <w:pPr>
        <w:pStyle w:val="Heading1"/>
      </w:pPr>
      <w:r>
        <w:t xml:space="preserve">Mode Conversion</w:t>
      </w:r>
    </w:p>
    <w:p>
      <w:pPr>
        <w:pStyle w:val="FirstParagraph"/>
      </w:pPr>
      <w:r>
        <w:t xml:space="preserve">A P-wave incident on an interface at a non-perpendicular angle will produce reflected and transmitted</w:t>
      </w:r>
      <w:r>
        <w:t xml:space="preserve"> </w:t>
      </w:r>
      <w:r>
        <w:t xml:space="preserve">S-waves, as well as P-waves. Analogous conversions occur when there is an incident S wave on a plane boundary. The</w:t>
      </w:r>
      <w:r>
        <w:t xml:space="preserve"> </w:t>
      </w:r>
      <w:r>
        <w:t xml:space="preserve">mode conversions (P</w:t>
      </w:r>
      <w:r>
        <w:t xml:space="preserve"> </w:t>
      </w:r>
      <m:oMath>
        <m:r>
          <m:rPr>
            <m:sty m:val="p"/>
          </m:rPr>
          <m:t>→</m:t>
        </m:r>
      </m:oMath>
      <w:r>
        <w:t xml:space="preserve"> </w:t>
      </w:r>
      <w:r>
        <w:t xml:space="preserve">S, or S</w:t>
      </w:r>
      <w:r>
        <w:t xml:space="preserve"> </w:t>
      </w:r>
      <m:oMath>
        <m:r>
          <m:rPr>
            <m:sty m:val="p"/>
          </m:rPr>
          <m:t>→</m:t>
        </m:r>
      </m:oMath>
      <w:r>
        <w:t xml:space="preserve"> </w:t>
      </w:r>
      <w:r>
        <w:t xml:space="preserve">P) can complicate interpretation, but S-waves are always slower than P-waves, so first arrivals will always be P-waves unless a special S-wave energy source is used. Interpretation of shear waves is still important in some contexts, especially in geotechnical applications, since they provide important information about the rigidity of the material.</w:t>
      </w:r>
    </w:p>
    <w:tbl>
      <w:tblPr>
        <w:tblStyle w:val="FigureTable"/>
        <w:tblW w:type="auto" w:w="0"/>
        <w:jc w:val="center"/>
        <w:tblLook w:firstRow="0" w:lastRow="0" w:firstColumn="0" w:lastColumn="0"/>
      </w:tblPr>
      <w:tblGrid>
        <w:gridCol w:w="7920"/>
      </w:tblGrid>
      <w:tr>
        <w:tc>
          <w:tcPr/>
          <w:p>
            <w:pPr>
              <w:pStyle w:val="Compact"/>
              <w:jc w:val="center"/>
            </w:pPr>
            <w:r>
              <w:t xml:space="preserve">./images/modeconversion.gif</w:t>
            </w:r>
          </w:p>
        </w:tc>
      </w:tr>
    </w:tbl>
    <w:p>
      <w:pPr>
        <w:pStyle w:val="BodyText"/>
      </w:pPr>
      <w:r>
        <w:t xml:space="preserve">In seismic refraction surveying we are concerned with first arrivals and will not consider mode conversion further. It will be discussed again in the section on processing reflection survey data.</w:t>
      </w:r>
    </w:p>
    <w:bookmarkEnd w:id="22"/>
    <w:bookmarkStart w:id="23" w:name="angles-of-reflection-and-refraction"/>
    <w:p>
      <w:pPr>
        <w:pStyle w:val="Heading1"/>
      </w:pPr>
      <w:r>
        <w:t xml:space="preserve">Angles of reflection and refraction</w:t>
      </w:r>
    </w:p>
    <w:p>
      <w:pPr>
        <w:pStyle w:val="FirstParagraph"/>
      </w:pPr>
      <w:r>
        <w:t xml:space="preserve">Consider a P-wave which is incident at an angle</w:t>
      </w:r>
      <w:r>
        <w:t xml:space="preserve"> </w:t>
      </w:r>
      <m:oMath>
        <m:sSub>
          <m:e>
            <m:r>
              <m:t>θ</m:t>
            </m:r>
          </m:e>
          <m:sub>
            <m:r>
              <m:t>1</m:t>
            </m:r>
          </m:sub>
        </m:sSub>
      </m:oMath>
      <w:r>
        <w:t xml:space="preserve"> </w:t>
      </w:r>
      <w:r>
        <w:t xml:space="preserve">measured with</w:t>
      </w:r>
      <w:r>
        <w:t xml:space="preserve"> </w:t>
      </w:r>
      <w:r>
        <w:t xml:space="preserve">respect to the normal of the interface, as seen in the figure below where the approaching wave is represented as a ray. The angles of the reflected and refracted rays are as follows:</w:t>
      </w:r>
    </w:p>
    <w:p>
      <w:pPr>
        <w:pStyle w:val="BodyText"/>
      </w:pPr>
      <w:r>
        <w:rPr>
          <w:b/>
          <w:bCs/>
        </w:rPr>
        <w:t xml:space="preserve">Law of reflection:</w:t>
      </w:r>
      <w:r>
        <w:t xml:space="preserve"> </w:t>
      </w:r>
      <w:r>
        <w:t xml:space="preserve">The angle of reflection equals the angle of incidence. So</w:t>
      </w:r>
      <w:r>
        <w:t xml:space="preserve"> </w:t>
      </w:r>
      <m:oMath>
        <m:sSub>
          <m:e>
            <m:r>
              <m:t>θ</m:t>
            </m:r>
          </m:e>
          <m:sub>
            <m:r>
              <m:t>r</m:t>
            </m:r>
          </m:sub>
        </m:sSub>
      </m:oMath>
      <w:r>
        <w:t xml:space="preserve"> </w:t>
      </w:r>
      <w:r>
        <w:t xml:space="preserve">=</w:t>
      </w:r>
      <w:r>
        <w:t xml:space="preserve"> </w:t>
      </w:r>
      <m:oMath>
        <m:sSub>
          <m:e>
            <m:r>
              <m:t>θ</m:t>
            </m:r>
          </m:e>
          <m:sub>
            <m:r>
              <m:t>1</m:t>
            </m:r>
          </m:sub>
        </m:sSub>
      </m:oMath>
      <w:r>
        <w:t xml:space="preserve"> </w:t>
      </w:r>
      <w:r>
        <w:t xml:space="preserve">.</w:t>
      </w:r>
    </w:p>
    <w:p>
      <w:pPr>
        <w:pStyle w:val="BodyText"/>
      </w:pPr>
      <w:r>
        <w:rPr>
          <w:b/>
          <w:bCs/>
        </w:rPr>
        <w:t xml:space="preserve">Law of refraction:</w:t>
      </w:r>
      <w:r>
        <w:t xml:space="preserve"> </w:t>
      </w:r>
      <w:r>
        <w:t xml:space="preserve">The angle of refraction</w:t>
      </w:r>
      <w:r>
        <w:t xml:space="preserve"> </w:t>
      </w:r>
      <m:oMath>
        <m:sSub>
          <m:e>
            <m:r>
              <m:t>θ</m:t>
            </m:r>
          </m:e>
          <m:sub>
            <m:r>
              <m:t>2</m:t>
            </m:r>
          </m:sub>
        </m:sSub>
      </m:oMath>
      <w:r>
        <w:t xml:space="preserve"> </w:t>
      </w:r>
      <w:r>
        <w:t xml:space="preserve">is determined</w:t>
      </w:r>
      <w:r>
        <w:t xml:space="preserve"> </w:t>
      </w:r>
      <w:r>
        <w:t xml:space="preserve">through Snell's Law, which is</w:t>
      </w:r>
    </w:p>
    <w:p>
      <w:pPr>
        <w:pStyle w:val="BodyText"/>
      </w:pPr>
      <m:oMathPara>
        <m:oMathParaPr>
          <m:jc m:val="center"/>
        </m:oMathParaPr>
        <m:oMath>
          <m:f>
            <m:fPr>
              <m:type m:val="bar"/>
            </m:fPr>
            <m:num>
              <m:r>
                <m:rPr>
                  <m:sty m:val="p"/>
                </m:rPr>
                <m:t>sin</m:t>
              </m:r>
              <m:sSub>
                <m:e>
                  <m:r>
                    <m:t>θ</m:t>
                  </m:r>
                </m:e>
                <m:sub>
                  <m:r>
                    <m:t>1</m:t>
                  </m:r>
                </m:sub>
              </m:sSub>
            </m:num>
            <m:den>
              <m:sSub>
                <m:e>
                  <m:r>
                    <m:t>v</m:t>
                  </m:r>
                </m:e>
                <m:sub>
                  <m:r>
                    <m:t>1</m:t>
                  </m:r>
                </m:sub>
              </m:sSub>
            </m:den>
          </m:f>
          <m:r>
            <m:rPr>
              <m:sty m:val="p"/>
            </m:rPr>
            <m:t>=</m:t>
          </m:r>
          <m:f>
            <m:fPr>
              <m:type m:val="bar"/>
            </m:fPr>
            <m:num>
              <m:r>
                <m:rPr>
                  <m:sty m:val="p"/>
                </m:rPr>
                <m:t>sin</m:t>
              </m:r>
              <m:sSub>
                <m:e>
                  <m:r>
                    <m:t>θ</m:t>
                  </m:r>
                </m:e>
                <m:sub>
                  <m:r>
                    <m:t>2</m:t>
                  </m:r>
                </m:sub>
              </m:sSub>
            </m:num>
            <m:den>
              <m:sSub>
                <m:e>
                  <m:r>
                    <m:t>v</m:t>
                  </m:r>
                </m:e>
                <m:sub>
                  <m:r>
                    <m:t>2</m:t>
                  </m:r>
                </m:sub>
              </m:sSub>
            </m:den>
          </m:f>
        </m:oMath>
      </m:oMathPara>
    </w:p>
    <w:p>
      <w:pPr>
        <w:pStyle w:val="FirstParagraph"/>
      </w:pPr>
      <w:r>
        <w:t xml:space="preserve">If the wave travels from a low velocity medium to a high velocity medium the</w:t>
      </w:r>
      <w:r>
        <w:t xml:space="preserve"> </w:t>
      </w:r>
      <w:r>
        <w:t xml:space="preserve">wave gets refracted away from the normal. Conversely, it gets refracted toward</w:t>
      </w:r>
      <w:r>
        <w:t xml:space="preserve"> </w:t>
      </w:r>
      <w:r>
        <w:t xml:space="preserve">the normal if the wave goes from a high velocity to a low velocity medium.</w:t>
      </w:r>
    </w:p>
    <w:tbl>
      <w:tblPr>
        <w:tblStyle w:val="FigureTable"/>
        <w:tblW w:type="auto" w:w="0"/>
        <w:jc w:val="center"/>
        <w:tblLook w:firstRow="0" w:lastRow="0" w:firstColumn="0" w:lastColumn="0"/>
      </w:tblPr>
      <w:tblGrid>
        <w:gridCol w:w="7920"/>
      </w:tblGrid>
      <w:tr>
        <w:tc>
          <w:tcPr/>
          <w:p>
            <w:pPr>
              <w:pStyle w:val="Compact"/>
              <w:jc w:val="center"/>
            </w:pPr>
            <w:r>
              <w:t xml:space="preserve">./images/snell.gif</w:t>
            </w:r>
          </w:p>
        </w:tc>
      </w:tr>
    </w:tbl>
    <w:p>
      <w:pPr>
        <w:pStyle w:val="BodyText"/>
      </w:pPr>
      <w:r>
        <w:t xml:space="preserve">The animation of wavefront propagation shown earlier (and directly below) is again useful here. Although we have described Snell's law in terms of two rays it captures the bending of a spatially extended wavefront, as the animation clearly shows.</w:t>
      </w:r>
    </w:p>
    <w:bookmarkEnd w:id="23"/>
    <w:bookmarkStart w:id="25" w:name="critical-angle"/>
    <w:p>
      <w:pPr>
        <w:pStyle w:val="Heading1"/>
      </w:pPr>
      <w:r>
        <w:t xml:space="preserve">Critical angle</w:t>
      </w:r>
    </w:p>
    <w:p>
      <w:pPr>
        <w:pStyle w:val="FirstParagraph"/>
      </w:pPr>
      <w:r>
        <w:t xml:space="preserve">The critical refraction angle, called</w:t>
      </w:r>
      <w:r>
        <w:t xml:space="preserve"> </w:t>
      </w:r>
      <m:oMath>
        <m:sSub>
          <m:e>
            <m:r>
              <m:t>θ</m:t>
            </m:r>
          </m:e>
          <m:sub>
            <m:r>
              <m:t>c</m:t>
            </m:r>
          </m:sub>
        </m:sSub>
      </m:oMath>
      <w:r>
        <w:t xml:space="preserve">, is a key concept in refraction seismology. This is the angle of incidence for which the corresponding angle of refraction is</w:t>
      </w:r>
      <w:r>
        <w:t xml:space="preserve"> </w:t>
      </w:r>
      <m:oMath>
        <m:sSup>
          <m:e>
            <m:r>
              <m:t>90</m:t>
            </m:r>
          </m:e>
          <m:sup>
            <m:r>
              <m:rPr>
                <m:sty m:val="p"/>
              </m:rPr>
              <m:t>∘</m:t>
            </m:r>
          </m:sup>
        </m:sSup>
      </m:oMath>
      <w:r>
        <w:t xml:space="preserve">. In this case, the refracted ray travels horizontally along the interface. A formula for the critical angle can be derived from Snell's law as follows:</w:t>
      </w:r>
    </w:p>
    <w:p>
      <w:pPr>
        <w:pStyle w:val="BodyText"/>
      </w:pPr>
      <m:oMathPara>
        <m:oMathParaPr>
          <m:jc m:val="center"/>
        </m:oMathParaPr>
        <m:oMath>
          <m:f>
            <m:fPr>
              <m:type m:val="bar"/>
            </m:fPr>
            <m:num>
              <m:r>
                <m:rPr>
                  <m:sty m:val="p"/>
                </m:rPr>
                <m:t>sin</m:t>
              </m:r>
              <m:sSub>
                <m:e>
                  <m:r>
                    <m:t>θ</m:t>
                  </m:r>
                </m:e>
                <m:sub>
                  <m:r>
                    <m:t>c</m:t>
                  </m:r>
                </m:sub>
              </m:sSub>
            </m:num>
            <m:den>
              <m:sSub>
                <m:e>
                  <m:r>
                    <m:t>v</m:t>
                  </m:r>
                </m:e>
                <m:sub>
                  <m:r>
                    <m:t>1</m:t>
                  </m:r>
                </m:sub>
              </m:sSub>
            </m:den>
          </m:f>
          <m:r>
            <m:rPr>
              <m:sty m:val="p"/>
            </m:rPr>
            <m:t>=</m:t>
          </m:r>
          <m:f>
            <m:fPr>
              <m:type m:val="bar"/>
            </m:fPr>
            <m:num>
              <m:r>
                <m:rPr>
                  <m:sty m:val="p"/>
                </m:rPr>
                <m:t>sin</m:t>
              </m:r>
              <m:sSup>
                <m:e>
                  <m:r>
                    <m:t>90</m:t>
                  </m:r>
                </m:e>
                <m:sup>
                  <m:r>
                    <m:rPr>
                      <m:sty m:val="p"/>
                    </m:rPr>
                    <m:t>∘</m:t>
                  </m:r>
                </m:sup>
              </m:sSup>
            </m:num>
            <m:den>
              <m:sSub>
                <m:e>
                  <m:r>
                    <m:t>v</m:t>
                  </m:r>
                </m:e>
                <m:sub>
                  <m:r>
                    <m:t>2</m:t>
                  </m:r>
                </m:sub>
              </m:sSub>
            </m:den>
          </m:f>
          <m:r>
            <m:rPr>
              <m:sty m:val="p"/>
            </m:rPr>
            <m:t>=</m:t>
          </m:r>
          <m:f>
            <m:fPr>
              <m:type m:val="bar"/>
            </m:fPr>
            <m:num>
              <m:r>
                <m:t>1</m:t>
              </m:r>
            </m:num>
            <m:den>
              <m:sSub>
                <m:e>
                  <m:r>
                    <m:t>v</m:t>
                  </m:r>
                </m:e>
                <m:sub>
                  <m:r>
                    <m:t>2</m:t>
                  </m:r>
                </m:sub>
              </m:sSub>
            </m:den>
          </m:f>
        </m:oMath>
      </m:oMathPara>
      <m:oMathPara>
        <m:oMathParaPr>
          <m:jc m:val="center"/>
        </m:oMathParaPr>
        <m:oMath>
          <m:r>
            <m:rPr>
              <m:sty m:val="p"/>
            </m:rPr>
            <m:t>sin</m:t>
          </m:r>
          <m:sSub>
            <m:e>
              <m:r>
                <m:t>θ</m:t>
              </m:r>
            </m:e>
            <m:sub>
              <m:r>
                <m:t>c</m:t>
              </m:r>
            </m:sub>
          </m:sSub>
          <m:r>
            <m:rPr>
              <m:sty m:val="p"/>
            </m:rPr>
            <m:t>=</m:t>
          </m:r>
          <m:f>
            <m:fPr>
              <m:type m:val="bar"/>
            </m:fPr>
            <m:num>
              <m:sSub>
                <m:e>
                  <m:r>
                    <m:t>v</m:t>
                  </m:r>
                </m:e>
                <m:sub>
                  <m:r>
                    <m:t>1</m:t>
                  </m:r>
                </m:sub>
              </m:sSub>
            </m:num>
            <m:den>
              <m:sSub>
                <m:e>
                  <m:r>
                    <m:t>v</m:t>
                  </m:r>
                </m:e>
                <m:sub>
                  <m:r>
                    <m:t>2</m:t>
                  </m:r>
                </m:sub>
              </m:sSub>
            </m:den>
          </m:f>
        </m:oMath>
      </m:oMathPara>
    </w:p>
    <w:p>
      <w:pPr>
        <w:pStyle w:val="FirstParagraph"/>
      </w:pPr>
      <w:r>
        <w:t xml:space="preserve">When the wave in the second medium is critically refracted, it travels</w:t>
      </w:r>
      <w:r>
        <w:t xml:space="preserve"> </w:t>
      </w:r>
      <w:r>
        <w:t xml:space="preserve">parallel to the interface at a speed of</w:t>
      </w:r>
      <w:r>
        <w:t xml:space="preserve"> </w:t>
      </w:r>
      <m:oMath>
        <m:sSub>
          <m:e>
            <m:r>
              <m:t>v</m:t>
            </m:r>
          </m:e>
          <m:sub>
            <m:r>
              <m:t>2</m:t>
            </m:r>
          </m:sub>
        </m:sSub>
      </m:oMath>
      <w:r>
        <w:t xml:space="preserve">. As it travels, it radiates</w:t>
      </w:r>
      <w:r>
        <w:t xml:space="preserve"> </w:t>
      </w:r>
      <w:r>
        <w:t xml:space="preserve">energy into the upper medium with the associated ray path making an angle</w:t>
      </w:r>
      <w:r>
        <w:t xml:space="preserve"> </w:t>
      </w:r>
      <m:oMath>
        <m:sSub>
          <m:e>
            <m:r>
              <m:t>θ</m:t>
            </m:r>
          </m:e>
          <m:sub>
            <m:r>
              <m:t>c</m:t>
            </m:r>
          </m:sub>
        </m:sSub>
      </m:oMath>
      <w:r>
        <w:t xml:space="preserve"> </w:t>
      </w:r>
      <w:r>
        <w:t xml:space="preserve">with the normal. This critically refracted wave is also called</w:t>
      </w:r>
      <w:r>
        <w:t xml:space="preserve"> </w:t>
      </w:r>
      <w:r>
        <w:t xml:space="preserve">a "head wave". It is somewhat analogous to the bow wave of a moving boat. This is illustrated in the static figure below.</w:t>
      </w:r>
    </w:p>
    <w:tbl>
      <w:tblPr>
        <w:tblStyle w:val="FigureTable"/>
        <w:tblW w:type="auto" w:w="0"/>
        <w:jc w:val="center"/>
        <w:tblLook w:firstRow="0" w:lastRow="0" w:firstColumn="0" w:lastColumn="0"/>
      </w:tblPr>
      <w:tblGrid>
        <w:gridCol w:w="7920"/>
      </w:tblGrid>
      <w:tr>
        <w:tc>
          <w:tcPr/>
          <w:p>
            <w:pPr>
              <w:pStyle w:val="Compact"/>
              <w:jc w:val="center"/>
            </w:pPr>
            <w:r>
              <w:t xml:space="preserve">./images/criticalrefraction.gif</w:t>
            </w:r>
          </w:p>
        </w:tc>
      </w:tr>
    </w:tbl>
    <w:p>
      <w:pPr>
        <w:pStyle w:val="BodyText"/>
      </w:pPr>
      <w:r>
        <w:t xml:space="preserve">The following video from</w:t>
      </w:r>
      <w:r>
        <w:t xml:space="preserve"> </w:t>
      </w:r>
      <w:hyperlink r:id="rId24">
        <w:r>
          <w:rPr>
            <w:rStyle w:val="Hyperlink"/>
          </w:rPr>
          <w:t xml:space="preserve">the IRIS group</w:t>
        </w:r>
      </w:hyperlink>
      <w:r>
        <w:t xml:space="preserve"> </w:t>
      </w:r>
      <w:r>
        <w:t xml:space="preserve">illustrates the propagation of reflected, sub-critically refracted and critically refracted rays.</w:t>
      </w:r>
    </w:p>
    <w:p>
      <w:pPr>
        <w:pStyle w:val="BodyText"/>
      </w:pPr>
      <w:r>
        <w:t xml:space="preserve">We will also once again return to our trusty wavefront animation which shows the head wave in actual wave form, rather than just the head-rays</w:t>
      </w:r>
    </w:p>
    <w:p>
      <w:pPr>
        <w:pStyle w:val="FirstParagraph"/>
      </w:pPr>
      <w:r>
        <w:t xml:space="preserve">A final very important point here is to note that energy will only be refracted back toward the surface if the velocity in the lower layer is greater than in the upper layer. Otherwise the ray will be bent toward the vertical downward direction. Examine Snell's law to convince yourself this is true. This scenario is illustrated below</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het.colorado.edu/en/simulations/wave-on-a-string" TargetMode="External" /><Relationship Type="http://schemas.openxmlformats.org/officeDocument/2006/relationships/hyperlink" Id="rId24" Target="https://www.iris.edu/hq/programs/epo" TargetMode="External" /></Relationships>
</file>

<file path=word/_rels/footnotes.xml.rels><?xml version="1.0" encoding="UTF-8"?><Relationships xmlns="http://schemas.openxmlformats.org/package/2006/relationships"><Relationship Type="http://schemas.openxmlformats.org/officeDocument/2006/relationships/hyperlink" Id="rId20" Target="https://phet.colorado.edu/en/simulations/wave-on-a-string" TargetMode="External" /><Relationship Type="http://schemas.openxmlformats.org/officeDocument/2006/relationships/hyperlink" Id="rId24" Target="https://www.iris.edu/hq/programs/e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Waves at interfaces</dc:title>
  <dc:creator/>
  <cp:keywords/>
  <dcterms:created xsi:type="dcterms:W3CDTF">2025-01-16T09:29:22Z</dcterms:created>
  <dcterms:modified xsi:type="dcterms:W3CDTF">2025-01-16T09:29:22Z</dcterms:modified>
</cp:coreProperties>
</file>

<file path=docProps/custom.xml><?xml version="1.0" encoding="utf-8"?>
<Properties xmlns="http://schemas.openxmlformats.org/officeDocument/2006/custom-properties" xmlns:vt="http://schemas.openxmlformats.org/officeDocument/2006/docPropsVTypes"/>
</file>