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svg" ContentType="image/svg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Magnitude Surveys - Introduction to Geophysics</w:t>
      </w:r>
      <w:r>
        <w:t xml:space="preserve"> </w:t>
      </w:r>
      <w:r>
        <w:t xml:space="preserve">=======================================</w:t>
      </w:r>
    </w:p>
    <w:p>
      <w:pPr>
        <w:pStyle w:val="BlockText"/>
      </w:pPr>
      <w:r>
        <w:drawing>
          <wp:inline>
            <wp:extent cx="1905000" cy="1778742"/>
            <wp:effectExtent b="0" l="0" r="0" t="0"/>
            <wp:docPr descr="intro" title="" id="21" name="Picture"/>
            <a:graphic>
              <a:graphicData uri="http://schemas.openxmlformats.org/drawingml/2006/picture">
                <pic:pic>
                  <pic:nvPicPr>
                    <pic:cNvPr descr="intr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7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This is remixed and derived from Geophysics for Practising Geoscientisits by GeoSci Developers, Douglas W. Oldenburg and Francis H.M. Jones.</w:t>
      </w:r>
    </w:p>
    <w:p>
      <w:pPr>
        <w:pStyle w:val="BodyText"/>
      </w:pPr>
      <w:r>
        <w:t xml:space="preserve">The GPG is a learning resource for applied geophysics and its applications to</w:t>
      </w:r>
      <w:r>
        <w:t xml:space="preserve"> </w:t>
      </w:r>
      <w:r>
        <w:t xml:space="preserve">help solve problems of relevance to society including those in resource</w:t>
      </w:r>
      <w:r>
        <w:t xml:space="preserve"> </w:t>
      </w:r>
      <w:r>
        <w:t xml:space="preserve">exploration, environmental applications, and geotechnical projects.</w:t>
      </w:r>
    </w:p>
    <w:p>
      <w:pPr>
        <w:pStyle w:val="BodyText"/>
      </w:pPr>
      <w:r>
        <w:t xml:space="preserve">Geophysical surveys and data are sensitive to physical property variations in</w:t>
      </w:r>
      <w:r>
        <w:t xml:space="preserve"> </w:t>
      </w:r>
      <w:r>
        <w:t xml:space="preserve">the subsurface. These variations can be diagnostic for finding resources,</w:t>
      </w:r>
      <w:r>
        <w:t xml:space="preserve"> </w:t>
      </w:r>
      <w:r>
        <w:t xml:space="preserve">tracking contamination or mapping geologic units.</w:t>
      </w:r>
    </w:p>
    <w:p>
      <w:pPr>
        <w:pStyle w:val="BodyText"/>
      </w:pPr>
      <w:r>
        <w:t xml:space="preserve">Application of a geophysical technique to help answer a geoscientific question requires that targeted</w:t>
      </w:r>
      <w:r>
        <w:t xml:space="preserve"> </w:t>
      </w:r>
      <w:r>
        <w:t xml:space="preserve">physical properties be identified and appropriate geophysical surveys,</w:t>
      </w:r>
      <w:r>
        <w:t xml:space="preserve"> </w:t>
      </w:r>
      <w:r>
        <w:t xml:space="preserve">processing and interpretation be carried out.</w:t>
      </w:r>
    </w:p>
    <w:p>
      <w:pPr>
        <w:pStyle w:val="BodyText"/>
      </w:pPr>
      <w:r>
        <w:t xml:space="preserve">The application of geophysics is consolidated into a Seven Step procedure that serves as a guiding template in</w:t>
      </w:r>
      <w:r>
        <w:t xml:space="preserve"> </w:t>
      </w:r>
      <w:r>
        <w:t xml:space="preserve">every problem. In the GPG we discuss the physical principles for each type of</w:t>
      </w:r>
      <w:r>
        <w:t xml:space="preserve"> </w:t>
      </w:r>
      <w:r>
        <w:t xml:space="preserve">survey and carry through with applications. The focus is on environmental,</w:t>
      </w:r>
      <w:r>
        <w:t xml:space="preserve"> </w:t>
      </w:r>
      <w:r>
        <w:t xml:space="preserve">resource exploration and geotechnical problems but the concepts span a broad</w:t>
      </w:r>
      <w:r>
        <w:t xml:space="preserve"> </w:t>
      </w:r>
      <w:r>
        <w:t xml:space="preserve">range of applications. The GPG is meant to be a resource for geoscientists,</w:t>
      </w:r>
      <w:r>
        <w:t xml:space="preserve"> </w:t>
      </w:r>
      <w:r>
        <w:t xml:space="preserve">including those who are not specialists in geophysics, in particular</w:t>
      </w:r>
      <w:r>
        <w:t xml:space="preserve"> </w:t>
      </w:r>
      <w:r>
        <w:t xml:space="preserve">geological engineers, geologists, and undergraduate geophysicists. The GPG is</w:t>
      </w:r>
      <w:r>
        <w:t xml:space="preserve"> </w:t>
      </w:r>
      <w:r>
        <w:t xml:space="preserve">light on mathematical development but links to deeper levels of analysis are</w:t>
      </w:r>
      <w:r>
        <w:t xml:space="preserve"> </w:t>
      </w:r>
      <w:r>
        <w:t xml:space="preserve">provided.</w:t>
      </w:r>
    </w:p>
    <w:p>
      <w:pPr>
        <w:pStyle w:val="BodyText"/>
      </w:pPr>
      <w:r>
        <w:t xml:space="preserve">To ease readers' understanding in applied geophysics and its applocations,</w:t>
      </w:r>
      <w:r>
        <w:t xml:space="preserve"> </w:t>
      </w:r>
      <w:r>
        <w:t xml:space="preserve">materials in GPG are integrated with the Jupyter apps. We strongly promote readers to use both text materials in GPG and apps together.</w:t>
      </w:r>
      <w:r>
        <w:t xml:space="preserve"> </w:t>
      </w:r>
      <w:r>
        <w:t xml:space="preserve">By clicking below</w:t>
      </w:r>
      <w:r>
        <w:t xml:space="preserve"> </w:t>
      </w:r>
      <w:r>
        <w:rPr>
          <w:b/>
          <w:bCs/>
        </w:rPr>
        <w:t xml:space="preserve">binder</w:t>
      </w:r>
      <w:r>
        <w:t xml:space="preserve"> </w:t>
      </w:r>
      <w:r>
        <w:t xml:space="preserve">badge</w:t>
      </w:r>
      <w:r>
        <w:t xml:space="preserve"> </w:t>
      </w:r>
      <w:r>
        <w:t xml:space="preserve">will show you list of the apps, and there you can run the app.</w:t>
      </w:r>
    </w:p>
    <w:p>
      <w:pPr>
        <w:pStyle w:val="BodyText"/>
      </w:pPr>
      <w:hyperlink r:id="rId26">
        <w:r>
          <w:drawing>
            <wp:inline>
              <wp:extent cx="876300" cy="190500"/>
              <wp:effectExtent b="0" l="0" r="0" t="0"/>
              <wp:docPr descr="image" title="" id="24" name="Picture"/>
              <a:graphic>
                <a:graphicData uri="http://schemas.openxmlformats.org/drawingml/2006/picture">
                  <pic:pic>
                    <pic:nvPicPr>
                      <pic:cNvPr descr="https://mybinder.org/badge.svg" id="25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63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Figure"/>
      </w:pPr>
      <w:r>
        <w:drawing>
          <wp:inline>
            <wp:extent cx="5334000" cy="4324120"/>
            <wp:effectExtent b="0" l="0" r="0" t="0"/>
            <wp:docPr descr="gpgLabs.png" title="" id="28" name="Picture"/>
            <a:graphic>
              <a:graphicData uri="http://schemas.openxmlformats.org/drawingml/2006/picture">
                <pic:pic>
                  <pic:nvPicPr>
                    <pic:cNvPr descr="gpgLab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Development of the GPG is ongoing, with the core development team consisting</w:t>
      </w:r>
      <w:r>
        <w:t xml:space="preserve"> </w:t>
      </w:r>
      <w:r>
        <w:t xml:space="preserve">of researchers and students at the University of British Columbia. We welcome</w:t>
      </w:r>
      <w:r>
        <w:t xml:space="preserve"> </w:t>
      </w:r>
      <w:r>
        <w:t xml:space="preserve">input and collaborators! Join the development on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  <w:r>
        <w:t xml:space="preserve">.</w:t>
      </w:r>
    </w:p>
    <w:bookmarkStart w:id="31" w:name="contents"/>
    <w:p>
      <w:pPr>
        <w:pStyle w:val="Heading1"/>
      </w:pPr>
      <w:r>
        <w:t xml:space="preserve">Contents:</w:t>
      </w:r>
    </w:p>
    <w:p>
      <w:pPr>
        <w:pStyle w:val="FirstParagraph"/>
      </w:pPr>
      <w:r>
        <w:t xml:space="preserve">content/foundations/index</w:t>
      </w:r>
      <w:r>
        <w:t xml:space="preserve"> </w:t>
      </w:r>
      <w:r>
        <w:t xml:space="preserve">content/physical_properties/index</w:t>
      </w:r>
      <w:r>
        <w:t xml:space="preserve"> </w:t>
      </w:r>
      <w:r>
        <w:t xml:space="preserve">content/magnetics/index</w:t>
      </w:r>
      <w:r>
        <w:t xml:space="preserve"> </w:t>
      </w:r>
      <w:r>
        <w:t xml:space="preserve">content/electromagnetics/index</w:t>
      </w:r>
      <w:r>
        <w:t xml:space="preserve"> </w:t>
      </w:r>
      <w:r>
        <w:t xml:space="preserve">content/GPR/index</w:t>
      </w:r>
      <w:r>
        <w:t xml:space="preserve"> </w:t>
      </w:r>
      <w:r>
        <w:t xml:space="preserve">content/DC_resistivity/index</w:t>
      </w:r>
    </w:p>
    <w:p>
      <w:pPr>
        <w:pStyle w:val="BodyText"/>
      </w:pPr>
      <w:r>
        <w:t xml:space="preserve">content/seismic/index</w:t>
      </w:r>
      <w:r>
        <w:t xml:space="preserve"> </w:t>
      </w:r>
      <w:r>
        <w:t xml:space="preserve">content/induced_polarization/index</w:t>
      </w:r>
      <w:r>
        <w:t xml:space="preserve"> </w:t>
      </w:r>
      <w:r>
        <w:t xml:space="preserve">content/gravity/index</w:t>
      </w:r>
      <w:r>
        <w:t xml:space="preserve"> </w:t>
      </w:r>
      <w:r>
        <w:t xml:space="preserve">content/appendix/apps</w:t>
      </w:r>
      <w:r>
        <w:t xml:space="preserve"> </w:t>
      </w:r>
      <w:r>
        <w:t xml:space="preserve">content/appendix/lectures</w:t>
      </w:r>
    </w:p>
    <w:bookmarkEnd w:id="31"/>
    <w:bookmarkStart w:id="40" w:name="contributors"/>
    <w:p>
      <w:pPr>
        <w:pStyle w:val="Heading1"/>
      </w:pPr>
      <w:r>
        <w:t xml:space="preserve">Contributors:</w:t>
      </w:r>
    </w:p>
    <w:p>
      <w:pPr>
        <w:pStyle w:val="Compact"/>
        <w:numPr>
          <w:ilvl w:val="0"/>
          <w:numId w:val="1001"/>
        </w:numPr>
      </w:pPr>
      <w:r>
        <w:t xml:space="preserve">Doug Oldenburg, (</w:t>
      </w:r>
      <w:hyperlink r:id="rId32">
        <w:r>
          <w:rPr>
            <w:rStyle w:val="Hyperlink"/>
          </w:rPr>
          <w:t xml:space="preserve">@dougoldenburg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Francis Jones, (</w:t>
      </w:r>
      <w:hyperlink r:id="rId33">
        <w:r>
          <w:rPr>
            <w:rStyle w:val="Hyperlink"/>
          </w:rPr>
          <w:t xml:space="preserve">@fhmjones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Lindsey Heagy, (</w:t>
      </w:r>
      <w:hyperlink r:id="rId34">
        <w:r>
          <w:rPr>
            <w:rStyle w:val="Hyperlink"/>
          </w:rPr>
          <w:t xml:space="preserve">@lheagy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Rowan Cockett, (</w:t>
      </w:r>
      <w:hyperlink r:id="rId35">
        <w:r>
          <w:rPr>
            <w:rStyle w:val="Hyperlink"/>
          </w:rPr>
          <w:t xml:space="preserve">@rowanc1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Thibaut Astic, (</w:t>
      </w:r>
      <w:hyperlink r:id="rId36">
        <w:r>
          <w:rPr>
            <w:rStyle w:val="Hyperlink"/>
          </w:rPr>
          <w:t xml:space="preserve">@thast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Sarah Devriese, (</w:t>
      </w:r>
      <w:hyperlink r:id="rId37">
        <w:r>
          <w:rPr>
            <w:rStyle w:val="Hyperlink"/>
          </w:rPr>
          <w:t xml:space="preserve">@sdevriese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Seogi Kang, (</w:t>
      </w:r>
      <w:hyperlink r:id="rId38">
        <w:r>
          <w:rPr>
            <w:rStyle w:val="Hyperlink"/>
          </w:rPr>
          <w:t xml:space="preserve">@sgkang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Joseph Capriotti, (</w:t>
      </w:r>
      <w:hyperlink r:id="rId39">
        <w:r>
          <w:rPr>
            <w:rStyle w:val="Hyperlink"/>
          </w:rPr>
          <w:t xml:space="preserve">@jcapriot</w:t>
        </w:r>
      </w:hyperlink>
      <w:r>
        <w:t xml:space="preserve">)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svg" /><Relationship Type="http://schemas.openxmlformats.org/officeDocument/2006/relationships/image" Id="rId20" Target="media/rId20.png" /><Relationship Type="http://schemas.openxmlformats.org/officeDocument/2006/relationships/hyperlink" Id="rId32" Target="https://github.com/dougoldenburg/" TargetMode="External" /><Relationship Type="http://schemas.openxmlformats.org/officeDocument/2006/relationships/hyperlink" Id="rId33" Target="https://github.com/fhmjones/" TargetMode="External" /><Relationship Type="http://schemas.openxmlformats.org/officeDocument/2006/relationships/hyperlink" Id="rId39" Target="https://github.com/jcapriot" TargetMode="External" /><Relationship Type="http://schemas.openxmlformats.org/officeDocument/2006/relationships/hyperlink" Id="rId34" Target="https://github.com/lheagy/" TargetMode="External" /><Relationship Type="http://schemas.openxmlformats.org/officeDocument/2006/relationships/hyperlink" Id="rId35" Target="https://github.com/rowanc1/" TargetMode="External" /><Relationship Type="http://schemas.openxmlformats.org/officeDocument/2006/relationships/hyperlink" Id="rId37" Target="https://github.com/sdevriese" TargetMode="External" /><Relationship Type="http://schemas.openxmlformats.org/officeDocument/2006/relationships/hyperlink" Id="rId38" Target="https://github.com/sgkang" TargetMode="External" /><Relationship Type="http://schemas.openxmlformats.org/officeDocument/2006/relationships/hyperlink" Id="rId36" Target="https://github.com/thast" TargetMode="External" /><Relationship Type="http://schemas.openxmlformats.org/officeDocument/2006/relationships/hyperlink" Id="rId30" Target="https://github.com/ubcgif/gpg" TargetMode="External" /><Relationship Type="http://schemas.openxmlformats.org/officeDocument/2006/relationships/hyperlink" Id="rId26" Target="https://mybinder.org/v2/gh/geoscixyz/gpgLabs/main?filepath=notebooks%2Findex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github.com/dougoldenburg/" TargetMode="External" /><Relationship Type="http://schemas.openxmlformats.org/officeDocument/2006/relationships/hyperlink" Id="rId33" Target="https://github.com/fhmjones/" TargetMode="External" /><Relationship Type="http://schemas.openxmlformats.org/officeDocument/2006/relationships/hyperlink" Id="rId39" Target="https://github.com/jcapriot" TargetMode="External" /><Relationship Type="http://schemas.openxmlformats.org/officeDocument/2006/relationships/hyperlink" Id="rId34" Target="https://github.com/lheagy/" TargetMode="External" /><Relationship Type="http://schemas.openxmlformats.org/officeDocument/2006/relationships/hyperlink" Id="rId35" Target="https://github.com/rowanc1/" TargetMode="External" /><Relationship Type="http://schemas.openxmlformats.org/officeDocument/2006/relationships/hyperlink" Id="rId37" Target="https://github.com/sdevriese" TargetMode="External" /><Relationship Type="http://schemas.openxmlformats.org/officeDocument/2006/relationships/hyperlink" Id="rId38" Target="https://github.com/sgkang" TargetMode="External" /><Relationship Type="http://schemas.openxmlformats.org/officeDocument/2006/relationships/hyperlink" Id="rId36" Target="https://github.com/thast" TargetMode="External" /><Relationship Type="http://schemas.openxmlformats.org/officeDocument/2006/relationships/hyperlink" Id="rId30" Target="https://github.com/ubcgif/gpg" TargetMode="External" /><Relationship Type="http://schemas.openxmlformats.org/officeDocument/2006/relationships/hyperlink" Id="rId26" Target="https://mybinder.org/v2/gh/geoscixyz/gpgLabs/main?filepath=notebooks%2Findex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2025-01-16T09:41:33Z</dcterms:created>
  <dcterms:modified xsi:type="dcterms:W3CDTF">2025-01-16T09:41:33Z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