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C27EC" w14:textId="77777777" w:rsidR="00B21A63" w:rsidRPr="00B21A63" w:rsidRDefault="00B21A63" w:rsidP="00DE4DB0">
      <w:pPr>
        <w:pStyle w:val="NoSpacing"/>
      </w:pPr>
    </w:p>
    <w:p w14:paraId="2EDF920D" w14:textId="10598A05" w:rsidR="00FA3655" w:rsidRDefault="00E946BB" w:rsidP="00512BD3">
      <w:pPr>
        <w:rPr>
          <w:rFonts w:ascii="Sylfaen" w:hAnsi="Sylfaen" w:cs="Angsana New"/>
          <w:sz w:val="20"/>
          <w:szCs w:val="20"/>
        </w:rPr>
      </w:pPr>
      <w:r>
        <w:rPr>
          <w:rFonts w:ascii="Sylfaen" w:hAnsi="Sylfaen" w:cs="Angsana New"/>
          <w:sz w:val="20"/>
          <w:szCs w:val="20"/>
        </w:rPr>
        <w:t>Perception is shaped by context</w:t>
      </w:r>
      <w:r w:rsidR="006F645D">
        <w:rPr>
          <w:rFonts w:ascii="Sylfaen" w:hAnsi="Sylfaen" w:cs="Angsana New"/>
          <w:sz w:val="20"/>
          <w:szCs w:val="20"/>
        </w:rPr>
        <w:t xml:space="preserve"> and associations. </w:t>
      </w:r>
      <w:r w:rsidR="007B5B5D">
        <w:rPr>
          <w:rFonts w:ascii="Sylfaen" w:hAnsi="Sylfaen" w:cs="Angsana New"/>
          <w:sz w:val="20"/>
          <w:szCs w:val="20"/>
        </w:rPr>
        <w:t xml:space="preserve">When </w:t>
      </w:r>
      <w:r w:rsidR="001B64D9">
        <w:rPr>
          <w:rFonts w:ascii="Sylfaen" w:hAnsi="Sylfaen" w:cs="Angsana New"/>
          <w:sz w:val="20"/>
          <w:szCs w:val="20"/>
        </w:rPr>
        <w:t xml:space="preserve">we </w:t>
      </w:r>
      <w:r w:rsidR="00787EB2">
        <w:rPr>
          <w:rFonts w:ascii="Sylfaen" w:hAnsi="Sylfaen" w:cs="Angsana New"/>
          <w:sz w:val="20"/>
          <w:szCs w:val="20"/>
        </w:rPr>
        <w:t>encounte</w:t>
      </w:r>
      <w:r w:rsidR="001B64D9">
        <w:rPr>
          <w:rFonts w:ascii="Sylfaen" w:hAnsi="Sylfaen" w:cs="Angsana New"/>
          <w:sz w:val="20"/>
          <w:szCs w:val="20"/>
        </w:rPr>
        <w:t>r</w:t>
      </w:r>
      <w:r w:rsidR="00787EB2">
        <w:rPr>
          <w:rFonts w:ascii="Sylfaen" w:hAnsi="Sylfaen" w:cs="Angsana New"/>
          <w:sz w:val="20"/>
          <w:szCs w:val="20"/>
        </w:rPr>
        <w:t xml:space="preserve"> </w:t>
      </w:r>
      <w:r w:rsidR="007B5B5D">
        <w:rPr>
          <w:rFonts w:ascii="Sylfaen" w:hAnsi="Sylfaen" w:cs="Angsana New"/>
          <w:sz w:val="20"/>
          <w:szCs w:val="20"/>
        </w:rPr>
        <w:t xml:space="preserve">a stimulus in the environment, </w:t>
      </w:r>
      <w:r w:rsidR="00787EB2">
        <w:rPr>
          <w:rFonts w:ascii="Sylfaen" w:hAnsi="Sylfaen" w:cs="Angsana New"/>
          <w:sz w:val="20"/>
          <w:szCs w:val="20"/>
        </w:rPr>
        <w:t xml:space="preserve">there </w:t>
      </w:r>
      <w:r w:rsidR="001B64D9">
        <w:rPr>
          <w:rFonts w:ascii="Sylfaen" w:hAnsi="Sylfaen" w:cs="Angsana New"/>
          <w:sz w:val="20"/>
          <w:szCs w:val="20"/>
        </w:rPr>
        <w:t>is</w:t>
      </w:r>
      <w:r w:rsidR="00787EB2">
        <w:rPr>
          <w:rFonts w:ascii="Sylfaen" w:hAnsi="Sylfaen" w:cs="Angsana New"/>
          <w:sz w:val="20"/>
          <w:szCs w:val="20"/>
        </w:rPr>
        <w:t xml:space="preserve"> a staggering amount of </w:t>
      </w:r>
      <w:r w:rsidR="00787EB2" w:rsidRPr="00787EB2">
        <w:rPr>
          <w:rFonts w:ascii="Sylfaen" w:hAnsi="Sylfaen" w:cs="Angsana New"/>
          <w:sz w:val="20"/>
          <w:szCs w:val="20"/>
        </w:rPr>
        <w:t>peripheral</w:t>
      </w:r>
      <w:r w:rsidR="00787EB2">
        <w:rPr>
          <w:rFonts w:ascii="Sylfaen" w:hAnsi="Sylfaen" w:cs="Angsana New"/>
          <w:sz w:val="20"/>
          <w:szCs w:val="20"/>
        </w:rPr>
        <w:t xml:space="preserve"> </w:t>
      </w:r>
      <w:r w:rsidR="001B64D9">
        <w:rPr>
          <w:rFonts w:ascii="Sylfaen" w:hAnsi="Sylfaen" w:cs="Angsana New"/>
          <w:sz w:val="20"/>
          <w:szCs w:val="20"/>
        </w:rPr>
        <w:t>information that is also taken into account to perceive that stimulus. In speech perception specifically, listeners use acoustic cues to make assumptions about</w:t>
      </w:r>
      <w:r w:rsidR="00BA31E1">
        <w:rPr>
          <w:rFonts w:ascii="Sylfaen" w:hAnsi="Sylfaen" w:cs="Angsana New"/>
          <w:sz w:val="20"/>
          <w:szCs w:val="20"/>
        </w:rPr>
        <w:t xml:space="preserve"> </w:t>
      </w:r>
      <w:r w:rsidR="005A729D">
        <w:rPr>
          <w:rFonts w:ascii="Sylfaen" w:hAnsi="Sylfaen" w:cs="Angsana New"/>
          <w:sz w:val="20"/>
          <w:szCs w:val="20"/>
        </w:rPr>
        <w:t>a</w:t>
      </w:r>
      <w:r w:rsidR="005D5F88">
        <w:rPr>
          <w:rFonts w:ascii="Sylfaen" w:hAnsi="Sylfaen" w:cs="Angsana New"/>
          <w:sz w:val="20"/>
          <w:szCs w:val="20"/>
        </w:rPr>
        <w:t xml:space="preserve"> talker’s </w:t>
      </w:r>
      <w:r w:rsidR="00BA31E1">
        <w:rPr>
          <w:rFonts w:ascii="Sylfaen" w:hAnsi="Sylfaen" w:cs="Angsana New"/>
          <w:sz w:val="20"/>
          <w:szCs w:val="20"/>
        </w:rPr>
        <w:t>traits</w:t>
      </w:r>
      <w:r w:rsidR="005D5F88">
        <w:rPr>
          <w:rFonts w:ascii="Sylfaen" w:hAnsi="Sylfaen" w:cs="Angsana New"/>
          <w:sz w:val="20"/>
          <w:szCs w:val="20"/>
        </w:rPr>
        <w:t>,</w:t>
      </w:r>
      <w:r w:rsidR="00BA31E1">
        <w:rPr>
          <w:rFonts w:ascii="Sylfaen" w:hAnsi="Sylfaen" w:cs="Angsana New"/>
          <w:sz w:val="20"/>
          <w:szCs w:val="20"/>
        </w:rPr>
        <w:t xml:space="preserve"> like</w:t>
      </w:r>
      <w:r w:rsidR="001B64D9">
        <w:rPr>
          <w:rFonts w:ascii="Sylfaen" w:hAnsi="Sylfaen" w:cs="Angsana New"/>
          <w:sz w:val="20"/>
          <w:szCs w:val="20"/>
        </w:rPr>
        <w:t xml:space="preserve"> </w:t>
      </w:r>
      <w:r w:rsidR="005D5F88">
        <w:rPr>
          <w:rFonts w:ascii="Sylfaen" w:hAnsi="Sylfaen" w:cs="Angsana New"/>
          <w:sz w:val="20"/>
          <w:szCs w:val="20"/>
        </w:rPr>
        <w:t>their</w:t>
      </w:r>
      <w:r w:rsidR="005A729D">
        <w:rPr>
          <w:rFonts w:ascii="Sylfaen" w:hAnsi="Sylfaen" w:cs="Angsana New"/>
          <w:sz w:val="20"/>
          <w:szCs w:val="20"/>
        </w:rPr>
        <w:t xml:space="preserve"> </w:t>
      </w:r>
      <w:r w:rsidR="001B64D9">
        <w:rPr>
          <w:rFonts w:ascii="Sylfaen" w:hAnsi="Sylfaen" w:cs="Angsana New"/>
          <w:sz w:val="20"/>
          <w:szCs w:val="20"/>
        </w:rPr>
        <w:t>cultural background, age, and gender. These assumptions may change the way that the listener interacts with th</w:t>
      </w:r>
      <w:r w:rsidR="00BA31E1">
        <w:rPr>
          <w:rFonts w:ascii="Sylfaen" w:hAnsi="Sylfaen" w:cs="Angsana New"/>
          <w:sz w:val="20"/>
          <w:szCs w:val="20"/>
        </w:rPr>
        <w:t>e</w:t>
      </w:r>
      <w:r w:rsidR="001B64D9">
        <w:rPr>
          <w:rFonts w:ascii="Sylfaen" w:hAnsi="Sylfaen" w:cs="Angsana New"/>
          <w:sz w:val="20"/>
          <w:szCs w:val="20"/>
        </w:rPr>
        <w:t xml:space="preserve"> talker (MacFarlane, 2014)</w:t>
      </w:r>
      <w:r w:rsidR="00324F56">
        <w:rPr>
          <w:rFonts w:ascii="Sylfaen" w:hAnsi="Sylfaen" w:cs="Angsana New"/>
          <w:sz w:val="20"/>
          <w:szCs w:val="20"/>
        </w:rPr>
        <w:t>. Over the past 40 years, psychology research has</w:t>
      </w:r>
      <w:r w:rsidR="00BA31E1">
        <w:rPr>
          <w:rFonts w:ascii="Sylfaen" w:hAnsi="Sylfaen" w:cs="Angsana New"/>
          <w:sz w:val="20"/>
          <w:szCs w:val="20"/>
        </w:rPr>
        <w:t xml:space="preserve"> explored purposefully introducing associations that prime beliefs and </w:t>
      </w:r>
      <w:r w:rsidR="0033758A">
        <w:rPr>
          <w:rFonts w:ascii="Sylfaen" w:hAnsi="Sylfaen" w:cs="Angsana New"/>
          <w:sz w:val="20"/>
          <w:szCs w:val="20"/>
        </w:rPr>
        <w:t xml:space="preserve">manipulate </w:t>
      </w:r>
      <w:r w:rsidR="00BA31E1">
        <w:rPr>
          <w:rFonts w:ascii="Sylfaen" w:hAnsi="Sylfaen" w:cs="Angsana New"/>
          <w:sz w:val="20"/>
          <w:szCs w:val="20"/>
        </w:rPr>
        <w:t>subsequent intentions</w:t>
      </w:r>
      <w:r w:rsidR="00324F56">
        <w:rPr>
          <w:rFonts w:ascii="Sylfaen" w:hAnsi="Sylfaen" w:cs="Angsana New"/>
          <w:sz w:val="20"/>
          <w:szCs w:val="20"/>
        </w:rPr>
        <w:t xml:space="preserve"> </w:t>
      </w:r>
      <w:r w:rsidR="0033758A">
        <w:rPr>
          <w:rFonts w:ascii="Sylfaen" w:hAnsi="Sylfaen" w:cs="Angsana New"/>
          <w:sz w:val="20"/>
          <w:szCs w:val="20"/>
        </w:rPr>
        <w:t>and behaviours</w:t>
      </w:r>
      <w:r w:rsidR="00324F56">
        <w:rPr>
          <w:rFonts w:ascii="Sylfaen" w:hAnsi="Sylfaen" w:cs="Angsana New"/>
          <w:sz w:val="20"/>
          <w:szCs w:val="20"/>
        </w:rPr>
        <w:t xml:space="preserve"> (Srull &amp; Wyer, 1979). In 2013, Abbate et al. performed an experiment </w:t>
      </w:r>
      <w:r w:rsidR="009F231A">
        <w:rPr>
          <w:rFonts w:ascii="Sylfaen" w:hAnsi="Sylfaen" w:cs="Angsana New"/>
          <w:sz w:val="20"/>
          <w:szCs w:val="20"/>
        </w:rPr>
        <w:t xml:space="preserve">in </w:t>
      </w:r>
      <w:r w:rsidR="00324F56">
        <w:rPr>
          <w:rFonts w:ascii="Sylfaen" w:hAnsi="Sylfaen" w:cs="Angsana New"/>
          <w:sz w:val="20"/>
          <w:szCs w:val="20"/>
        </w:rPr>
        <w:t xml:space="preserve">which participants </w:t>
      </w:r>
      <w:r w:rsidR="00891037">
        <w:rPr>
          <w:rFonts w:ascii="Sylfaen" w:hAnsi="Sylfaen" w:cs="Angsana New"/>
          <w:sz w:val="20"/>
          <w:szCs w:val="20"/>
        </w:rPr>
        <w:t xml:space="preserve">were </w:t>
      </w:r>
      <w:r w:rsidR="0033758A">
        <w:rPr>
          <w:rFonts w:ascii="Sylfaen" w:hAnsi="Sylfaen" w:cs="Angsana New"/>
          <w:sz w:val="20"/>
          <w:szCs w:val="20"/>
        </w:rPr>
        <w:t xml:space="preserve">primed </w:t>
      </w:r>
      <w:r w:rsidR="00324F56">
        <w:rPr>
          <w:rFonts w:ascii="Sylfaen" w:hAnsi="Sylfaen" w:cs="Angsana New"/>
          <w:sz w:val="20"/>
          <w:szCs w:val="20"/>
        </w:rPr>
        <w:t xml:space="preserve">for prosocial intentions –the desire to engage in behavior that benefited others, including </w:t>
      </w:r>
      <w:r w:rsidR="00324F56" w:rsidRPr="00324F56">
        <w:rPr>
          <w:rFonts w:ascii="Sylfaen" w:hAnsi="Sylfaen" w:cs="Angsana New"/>
          <w:sz w:val="20"/>
          <w:szCs w:val="20"/>
        </w:rPr>
        <w:t xml:space="preserve">helping, cooperating, comforting, </w:t>
      </w:r>
      <w:r w:rsidR="00324F56">
        <w:rPr>
          <w:rFonts w:ascii="Sylfaen" w:hAnsi="Sylfaen" w:cs="Angsana New"/>
          <w:sz w:val="20"/>
          <w:szCs w:val="20"/>
        </w:rPr>
        <w:t xml:space="preserve">and </w:t>
      </w:r>
      <w:r w:rsidR="00324F56" w:rsidRPr="00324F56">
        <w:rPr>
          <w:rFonts w:ascii="Sylfaen" w:hAnsi="Sylfaen" w:cs="Angsana New"/>
          <w:sz w:val="20"/>
          <w:szCs w:val="20"/>
        </w:rPr>
        <w:t>sharing</w:t>
      </w:r>
      <w:r w:rsidR="00324F56">
        <w:rPr>
          <w:rFonts w:ascii="Sylfaen" w:hAnsi="Sylfaen" w:cs="Angsana New"/>
          <w:sz w:val="20"/>
          <w:szCs w:val="20"/>
        </w:rPr>
        <w:t>–</w:t>
      </w:r>
      <w:r w:rsidR="009F231A">
        <w:rPr>
          <w:rFonts w:ascii="Sylfaen" w:hAnsi="Sylfaen" w:cs="Angsana New"/>
          <w:sz w:val="20"/>
          <w:szCs w:val="20"/>
        </w:rPr>
        <w:t xml:space="preserve"> and </w:t>
      </w:r>
      <w:r w:rsidR="00891037">
        <w:rPr>
          <w:rFonts w:ascii="Sylfaen" w:hAnsi="Sylfaen" w:cs="Angsana New"/>
          <w:sz w:val="20"/>
          <w:szCs w:val="20"/>
        </w:rPr>
        <w:t xml:space="preserve">then </w:t>
      </w:r>
      <w:r w:rsidR="009F231A">
        <w:rPr>
          <w:rFonts w:ascii="Sylfaen" w:hAnsi="Sylfaen" w:cs="Angsana New"/>
          <w:sz w:val="20"/>
          <w:szCs w:val="20"/>
        </w:rPr>
        <w:t>placed in a scenario where they could act on that desire. The experiment was successful in that prosocial priming significantly increased participant engagement in prosocial behavior in multiple contexts.</w:t>
      </w:r>
      <w:r w:rsidR="00FA3655">
        <w:rPr>
          <w:rFonts w:ascii="Sylfaen" w:hAnsi="Sylfaen" w:cs="Angsana New"/>
          <w:sz w:val="20"/>
          <w:szCs w:val="20"/>
        </w:rPr>
        <w:t xml:space="preserve"> </w:t>
      </w:r>
    </w:p>
    <w:p w14:paraId="3C85A1E3" w14:textId="7E240951" w:rsidR="00223426" w:rsidRDefault="00FA3655" w:rsidP="00512BD3">
      <w:pPr>
        <w:rPr>
          <w:rFonts w:ascii="Sylfaen" w:hAnsi="Sylfaen" w:cs="Angsana New"/>
          <w:sz w:val="20"/>
          <w:szCs w:val="20"/>
        </w:rPr>
      </w:pPr>
      <w:r>
        <w:rPr>
          <w:rFonts w:ascii="Sylfaen" w:hAnsi="Sylfaen" w:cs="Angsana New"/>
          <w:sz w:val="20"/>
          <w:szCs w:val="20"/>
        </w:rPr>
        <w:t>R</w:t>
      </w:r>
      <w:r w:rsidR="009F231A">
        <w:rPr>
          <w:rFonts w:ascii="Sylfaen" w:hAnsi="Sylfaen" w:cs="Angsana New"/>
          <w:sz w:val="20"/>
          <w:szCs w:val="20"/>
        </w:rPr>
        <w:t>ecent</w:t>
      </w:r>
      <w:r>
        <w:rPr>
          <w:rFonts w:ascii="Sylfaen" w:hAnsi="Sylfaen" w:cs="Angsana New"/>
          <w:sz w:val="20"/>
          <w:szCs w:val="20"/>
        </w:rPr>
        <w:t>ly, there has been a</w:t>
      </w:r>
      <w:r w:rsidR="009F231A">
        <w:rPr>
          <w:rFonts w:ascii="Sylfaen" w:hAnsi="Sylfaen" w:cs="Angsana New"/>
          <w:sz w:val="20"/>
          <w:szCs w:val="20"/>
        </w:rPr>
        <w:t xml:space="preserve"> shift</w:t>
      </w:r>
      <w:r w:rsidR="00F574CB">
        <w:rPr>
          <w:rFonts w:ascii="Sylfaen" w:hAnsi="Sylfaen" w:cs="Angsana New"/>
          <w:sz w:val="20"/>
          <w:szCs w:val="20"/>
        </w:rPr>
        <w:t xml:space="preserve"> in the field</w:t>
      </w:r>
      <w:r w:rsidR="009F231A">
        <w:rPr>
          <w:rFonts w:ascii="Sylfaen" w:hAnsi="Sylfaen" w:cs="Angsana New"/>
          <w:sz w:val="20"/>
          <w:szCs w:val="20"/>
        </w:rPr>
        <w:t xml:space="preserve"> to address the reduction problem:</w:t>
      </w:r>
      <w:r w:rsidR="009F231A" w:rsidRPr="009F231A">
        <w:rPr>
          <w:rFonts w:ascii="Sylfaen" w:hAnsi="Sylfaen" w:cs="Angsana New"/>
          <w:sz w:val="20"/>
          <w:szCs w:val="20"/>
        </w:rPr>
        <w:t xml:space="preserve"> </w:t>
      </w:r>
      <w:r w:rsidR="009F231A">
        <w:rPr>
          <w:rFonts w:ascii="Sylfaen" w:hAnsi="Sylfaen" w:cs="Angsana New"/>
          <w:sz w:val="20"/>
          <w:szCs w:val="20"/>
        </w:rPr>
        <w:t xml:space="preserve">How does the brain process </w:t>
      </w:r>
      <w:r w:rsidR="000F61D3">
        <w:rPr>
          <w:rFonts w:ascii="Sylfaen" w:hAnsi="Sylfaen" w:cs="Angsana New"/>
          <w:sz w:val="20"/>
          <w:szCs w:val="20"/>
        </w:rPr>
        <w:t>potentially innumerous</w:t>
      </w:r>
      <w:r w:rsidR="009F231A">
        <w:rPr>
          <w:rFonts w:ascii="Sylfaen" w:hAnsi="Sylfaen" w:cs="Angsana New"/>
          <w:sz w:val="20"/>
          <w:szCs w:val="20"/>
        </w:rPr>
        <w:t xml:space="preserve"> </w:t>
      </w:r>
      <w:r w:rsidR="000F61D3">
        <w:rPr>
          <w:rFonts w:ascii="Sylfaen" w:hAnsi="Sylfaen" w:cs="Angsana New"/>
          <w:sz w:val="20"/>
          <w:szCs w:val="20"/>
        </w:rPr>
        <w:t>cues</w:t>
      </w:r>
      <w:r w:rsidR="009F231A">
        <w:rPr>
          <w:rFonts w:ascii="Sylfaen" w:hAnsi="Sylfaen" w:cs="Angsana New"/>
          <w:sz w:val="20"/>
          <w:szCs w:val="20"/>
        </w:rPr>
        <w:t xml:space="preserve"> in the environment to produce nonconscious behavior in real time</w:t>
      </w:r>
      <w:r w:rsidR="000F61D3">
        <w:rPr>
          <w:rFonts w:ascii="Sylfaen" w:hAnsi="Sylfaen" w:cs="Angsana New"/>
          <w:sz w:val="20"/>
          <w:szCs w:val="20"/>
        </w:rPr>
        <w:t xml:space="preserve"> (Bargh, 2016)</w:t>
      </w:r>
      <w:r w:rsidR="009F231A">
        <w:rPr>
          <w:rFonts w:ascii="Sylfaen" w:hAnsi="Sylfaen" w:cs="Angsana New"/>
          <w:sz w:val="20"/>
          <w:szCs w:val="20"/>
        </w:rPr>
        <w:t xml:space="preserve">? </w:t>
      </w:r>
      <w:r w:rsidR="000F61D3">
        <w:rPr>
          <w:rFonts w:ascii="Sylfaen" w:hAnsi="Sylfaen" w:cs="Angsana New"/>
          <w:sz w:val="20"/>
          <w:szCs w:val="20"/>
        </w:rPr>
        <w:t xml:space="preserve">This question steps away from the traditional </w:t>
      </w:r>
      <w:r w:rsidR="0033758A">
        <w:rPr>
          <w:rFonts w:ascii="Sylfaen" w:hAnsi="Sylfaen" w:cs="Angsana New"/>
          <w:sz w:val="20"/>
          <w:szCs w:val="20"/>
        </w:rPr>
        <w:t>interest in</w:t>
      </w:r>
      <w:r w:rsidR="000F61D3">
        <w:rPr>
          <w:rFonts w:ascii="Sylfaen" w:hAnsi="Sylfaen" w:cs="Angsana New"/>
          <w:sz w:val="20"/>
          <w:szCs w:val="20"/>
        </w:rPr>
        <w:t xml:space="preserve"> </w:t>
      </w:r>
      <w:r w:rsidR="0033758A">
        <w:rPr>
          <w:rFonts w:ascii="Sylfaen" w:hAnsi="Sylfaen" w:cs="Angsana New"/>
          <w:sz w:val="20"/>
          <w:szCs w:val="20"/>
        </w:rPr>
        <w:t xml:space="preserve">the </w:t>
      </w:r>
      <w:r w:rsidR="000F61D3">
        <w:rPr>
          <w:rFonts w:ascii="Sylfaen" w:hAnsi="Sylfaen" w:cs="Angsana New"/>
          <w:sz w:val="20"/>
          <w:szCs w:val="20"/>
        </w:rPr>
        <w:t xml:space="preserve">effects a cue has on behaviour, instead asking </w:t>
      </w:r>
      <w:r w:rsidR="000F61D3">
        <w:rPr>
          <w:rFonts w:ascii="Sylfaen" w:hAnsi="Sylfaen" w:cs="Angsana New"/>
          <w:i/>
          <w:iCs/>
          <w:sz w:val="20"/>
          <w:szCs w:val="20"/>
        </w:rPr>
        <w:t>how</w:t>
      </w:r>
      <w:r w:rsidR="00223426">
        <w:rPr>
          <w:rFonts w:ascii="Sylfaen" w:hAnsi="Sylfaen" w:cs="Angsana New"/>
          <w:sz w:val="20"/>
          <w:szCs w:val="20"/>
        </w:rPr>
        <w:t xml:space="preserve"> multiple</w:t>
      </w:r>
      <w:r w:rsidR="000F61D3">
        <w:rPr>
          <w:rFonts w:ascii="Sylfaen" w:hAnsi="Sylfaen" w:cs="Angsana New"/>
          <w:sz w:val="20"/>
          <w:szCs w:val="20"/>
        </w:rPr>
        <w:t xml:space="preserve"> cue</w:t>
      </w:r>
      <w:r w:rsidR="00223426">
        <w:rPr>
          <w:rFonts w:ascii="Sylfaen" w:hAnsi="Sylfaen" w:cs="Angsana New"/>
          <w:sz w:val="20"/>
          <w:szCs w:val="20"/>
        </w:rPr>
        <w:t>s interact to produce the resultant behaviour. For instance, priming tends to be most effective when the target</w:t>
      </w:r>
      <w:r w:rsidR="00BC2526">
        <w:rPr>
          <w:rFonts w:ascii="Sylfaen" w:hAnsi="Sylfaen" w:cs="Angsana New"/>
          <w:sz w:val="20"/>
          <w:szCs w:val="20"/>
        </w:rPr>
        <w:t>ed</w:t>
      </w:r>
      <w:r w:rsidR="00223426">
        <w:rPr>
          <w:rFonts w:ascii="Sylfaen" w:hAnsi="Sylfaen" w:cs="Angsana New"/>
          <w:sz w:val="20"/>
          <w:szCs w:val="20"/>
        </w:rPr>
        <w:t xml:space="preserve"> </w:t>
      </w:r>
      <w:r w:rsidR="00BC2526">
        <w:rPr>
          <w:rFonts w:ascii="Sylfaen" w:hAnsi="Sylfaen" w:cs="Angsana New"/>
          <w:sz w:val="20"/>
          <w:szCs w:val="20"/>
        </w:rPr>
        <w:t>behaviour</w:t>
      </w:r>
      <w:r w:rsidR="00223426">
        <w:rPr>
          <w:rFonts w:ascii="Sylfaen" w:hAnsi="Sylfaen" w:cs="Angsana New"/>
          <w:sz w:val="20"/>
          <w:szCs w:val="20"/>
        </w:rPr>
        <w:t xml:space="preserve"> aligns with the participant’s goals and/or values (Bargh, 2016). In the context of speech perception adaptation, this question can be presented as </w:t>
      </w:r>
      <w:r w:rsidR="00F574CB">
        <w:rPr>
          <w:rFonts w:ascii="Sylfaen" w:hAnsi="Sylfaen" w:cs="Angsana New"/>
          <w:sz w:val="20"/>
          <w:szCs w:val="20"/>
        </w:rPr>
        <w:t xml:space="preserve">how listeners use </w:t>
      </w:r>
      <w:r w:rsidR="0011031A">
        <w:rPr>
          <w:rFonts w:ascii="Sylfaen" w:hAnsi="Sylfaen" w:cs="Angsana New"/>
          <w:sz w:val="20"/>
          <w:szCs w:val="20"/>
        </w:rPr>
        <w:t xml:space="preserve">a range of </w:t>
      </w:r>
      <w:r w:rsidR="00F574CB">
        <w:rPr>
          <w:rFonts w:ascii="Sylfaen" w:hAnsi="Sylfaen" w:cs="Angsana New"/>
          <w:sz w:val="20"/>
          <w:szCs w:val="20"/>
        </w:rPr>
        <w:t>cues within an interaction to understand a talker.</w:t>
      </w:r>
    </w:p>
    <w:p w14:paraId="6682D306" w14:textId="021BD704" w:rsidR="0029418B" w:rsidRDefault="0029418B" w:rsidP="00512BD3">
      <w:pPr>
        <w:rPr>
          <w:rFonts w:ascii="Sylfaen" w:hAnsi="Sylfaen" w:cs="Angsana New"/>
          <w:sz w:val="20"/>
          <w:szCs w:val="20"/>
        </w:rPr>
      </w:pPr>
      <w:r>
        <w:rPr>
          <w:rFonts w:ascii="Sylfaen" w:hAnsi="Sylfaen" w:cs="Angsana New"/>
          <w:sz w:val="20"/>
          <w:szCs w:val="20"/>
        </w:rPr>
        <w:t>Speech can communicate various cues about the talker’s identity at the pragmatic, syntactic, wrote, and even phonetic levels. This encourages social grouping and prosocial behaviour. Social groups have a tendency to adopt similar language</w:t>
      </w:r>
      <w:r w:rsidR="0033758A">
        <w:rPr>
          <w:rFonts w:ascii="Sylfaen" w:hAnsi="Sylfaen" w:cs="Angsana New"/>
          <w:sz w:val="20"/>
          <w:szCs w:val="20"/>
        </w:rPr>
        <w:t xml:space="preserve"> and usage patterns</w:t>
      </w:r>
      <w:r>
        <w:rPr>
          <w:rFonts w:ascii="Sylfaen" w:hAnsi="Sylfaen" w:cs="Angsana New"/>
          <w:sz w:val="20"/>
          <w:szCs w:val="20"/>
        </w:rPr>
        <w:t>, and even imitate the speech cues of those perceived as belonging to their social group (</w:t>
      </w:r>
      <w:r w:rsidRPr="0017515B">
        <w:rPr>
          <w:rFonts w:ascii="Sylfaen" w:hAnsi="Sylfaen" w:cs="Angsana New"/>
          <w:sz w:val="20"/>
          <w:szCs w:val="20"/>
        </w:rPr>
        <w:t>Babel</w:t>
      </w:r>
      <w:r>
        <w:rPr>
          <w:rFonts w:ascii="Sylfaen" w:hAnsi="Sylfaen" w:cs="Angsana New"/>
          <w:sz w:val="20"/>
          <w:szCs w:val="20"/>
        </w:rPr>
        <w:t xml:space="preserve">, </w:t>
      </w:r>
      <w:r w:rsidRPr="0017515B">
        <w:rPr>
          <w:rFonts w:ascii="Sylfaen" w:hAnsi="Sylfaen" w:cs="Angsana New"/>
          <w:sz w:val="20"/>
          <w:szCs w:val="20"/>
        </w:rPr>
        <w:t>2012</w:t>
      </w:r>
      <w:r>
        <w:rPr>
          <w:rFonts w:ascii="Sylfaen" w:hAnsi="Sylfaen" w:cs="Angsana New"/>
          <w:sz w:val="20"/>
          <w:szCs w:val="20"/>
        </w:rPr>
        <w:t xml:space="preserve">). </w:t>
      </w:r>
      <w:r w:rsidR="0033758A">
        <w:rPr>
          <w:rFonts w:ascii="Sylfaen" w:hAnsi="Sylfaen" w:cs="Angsana New"/>
          <w:sz w:val="20"/>
          <w:szCs w:val="20"/>
        </w:rPr>
        <w:t>Prior r</w:t>
      </w:r>
      <w:r>
        <w:rPr>
          <w:rFonts w:ascii="Sylfaen" w:hAnsi="Sylfaen" w:cs="Angsana New"/>
          <w:sz w:val="20"/>
          <w:szCs w:val="20"/>
        </w:rPr>
        <w:t>esearch suggests that individuals retain more detailed memories during word learning when those words are taught to them by someone perceived as belonging to their social group (</w:t>
      </w:r>
      <w:r w:rsidRPr="0017515B">
        <w:rPr>
          <w:rFonts w:ascii="Sylfaen" w:hAnsi="Sylfaen" w:cs="Angsana New"/>
          <w:sz w:val="20"/>
          <w:szCs w:val="20"/>
        </w:rPr>
        <w:t>Iacozza et al., 2020)</w:t>
      </w:r>
      <w:r>
        <w:rPr>
          <w:rFonts w:ascii="Sylfaen" w:hAnsi="Sylfaen" w:cs="Angsana New"/>
          <w:sz w:val="20"/>
          <w:szCs w:val="20"/>
        </w:rPr>
        <w:t xml:space="preserve">. </w:t>
      </w:r>
      <w:r w:rsidR="0033758A">
        <w:rPr>
          <w:rFonts w:ascii="Sylfaen" w:hAnsi="Sylfaen" w:cs="Angsana New"/>
          <w:sz w:val="20"/>
          <w:szCs w:val="20"/>
        </w:rPr>
        <w:t>Additionally, T</w:t>
      </w:r>
      <w:r w:rsidR="0033758A" w:rsidRPr="0017515B">
        <w:rPr>
          <w:rFonts w:ascii="Sylfaen" w:hAnsi="Sylfaen" w:cs="Angsana New"/>
          <w:sz w:val="20"/>
          <w:szCs w:val="20"/>
        </w:rPr>
        <w:t xml:space="preserve">rude </w:t>
      </w:r>
      <w:r w:rsidR="0033758A">
        <w:rPr>
          <w:rFonts w:ascii="Sylfaen" w:hAnsi="Sylfaen" w:cs="Angsana New"/>
          <w:sz w:val="20"/>
          <w:szCs w:val="20"/>
        </w:rPr>
        <w:t xml:space="preserve">and </w:t>
      </w:r>
      <w:r w:rsidR="0033758A" w:rsidRPr="0017515B">
        <w:rPr>
          <w:rFonts w:ascii="Sylfaen" w:hAnsi="Sylfaen" w:cs="Angsana New"/>
          <w:sz w:val="20"/>
          <w:szCs w:val="20"/>
        </w:rPr>
        <w:t>Brown-Schmidt (2012)</w:t>
      </w:r>
      <w:r w:rsidR="0033758A">
        <w:rPr>
          <w:rFonts w:ascii="Sylfaen" w:hAnsi="Sylfaen" w:cs="Angsana New"/>
          <w:sz w:val="20"/>
          <w:szCs w:val="20"/>
        </w:rPr>
        <w:t xml:space="preserve"> found that listener’s use knowledge of talker identity as</w:t>
      </w:r>
      <w:r w:rsidR="00E25DF0">
        <w:rPr>
          <w:rFonts w:ascii="Sylfaen" w:hAnsi="Sylfaen" w:cs="Angsana New"/>
          <w:sz w:val="20"/>
          <w:szCs w:val="20"/>
        </w:rPr>
        <w:t xml:space="preserve"> a</w:t>
      </w:r>
      <w:r w:rsidR="0033758A">
        <w:rPr>
          <w:rFonts w:ascii="Sylfaen" w:hAnsi="Sylfaen" w:cs="Angsana New"/>
          <w:sz w:val="20"/>
          <w:szCs w:val="20"/>
        </w:rPr>
        <w:t xml:space="preserve"> talker-specific guide during online speech perception. </w:t>
      </w:r>
      <w:r>
        <w:rPr>
          <w:rFonts w:ascii="Sylfaen" w:hAnsi="Sylfaen" w:cs="Angsana New"/>
          <w:sz w:val="20"/>
          <w:szCs w:val="20"/>
        </w:rPr>
        <w:t>Though unfavored speech alone has not been found to inhibit speech perception adaptation in listeners (Babel et al., 2019),</w:t>
      </w:r>
      <w:r w:rsidR="00512BD3">
        <w:rPr>
          <w:rFonts w:ascii="Sylfaen" w:hAnsi="Sylfaen" w:cs="Angsana New"/>
          <w:sz w:val="20"/>
          <w:szCs w:val="20"/>
        </w:rPr>
        <w:t xml:space="preserve"> </w:t>
      </w:r>
      <w:r w:rsidR="00210DB7">
        <w:rPr>
          <w:rFonts w:ascii="Sylfaen" w:hAnsi="Sylfaen" w:cs="Angsana New"/>
          <w:sz w:val="20"/>
          <w:szCs w:val="20"/>
        </w:rPr>
        <w:t xml:space="preserve">it is another question entirely if </w:t>
      </w:r>
      <w:r w:rsidR="00512BD3">
        <w:rPr>
          <w:rFonts w:ascii="Sylfaen" w:hAnsi="Sylfaen" w:cs="Angsana New"/>
          <w:sz w:val="20"/>
          <w:szCs w:val="20"/>
        </w:rPr>
        <w:t>prosocial intentions would facilitate</w:t>
      </w:r>
      <w:r w:rsidR="00E25DF0">
        <w:rPr>
          <w:rFonts w:ascii="Sylfaen" w:hAnsi="Sylfaen" w:cs="Angsana New"/>
          <w:sz w:val="20"/>
          <w:szCs w:val="20"/>
        </w:rPr>
        <w:t xml:space="preserve"> this</w:t>
      </w:r>
      <w:r w:rsidR="00512BD3">
        <w:rPr>
          <w:rFonts w:ascii="Sylfaen" w:hAnsi="Sylfaen" w:cs="Angsana New"/>
          <w:sz w:val="20"/>
          <w:szCs w:val="20"/>
        </w:rPr>
        <w:t xml:space="preserve"> adaptation</w:t>
      </w:r>
      <w:r w:rsidR="00210DB7">
        <w:rPr>
          <w:rFonts w:ascii="Sylfaen" w:hAnsi="Sylfaen" w:cs="Angsana New"/>
          <w:sz w:val="20"/>
          <w:szCs w:val="20"/>
        </w:rPr>
        <w:t>. Furthermore, previous studies (to the best of my knowledge) have failed to isolate</w:t>
      </w:r>
      <w:r w:rsidR="00512BD3">
        <w:rPr>
          <w:rFonts w:ascii="Sylfaen" w:hAnsi="Sylfaen" w:cs="Angsana New"/>
          <w:sz w:val="20"/>
          <w:szCs w:val="20"/>
        </w:rPr>
        <w:t xml:space="preserve"> </w:t>
      </w:r>
      <w:r w:rsidR="00210DB7">
        <w:rPr>
          <w:rFonts w:ascii="Sylfaen" w:hAnsi="Sylfaen" w:cs="Angsana New"/>
          <w:sz w:val="20"/>
          <w:szCs w:val="20"/>
        </w:rPr>
        <w:t>potential prosocial cues from ingroup-biased expectations.</w:t>
      </w:r>
    </w:p>
    <w:p w14:paraId="0515E6A4" w14:textId="0C5DBA1A" w:rsidR="009F231A" w:rsidRDefault="006377EE" w:rsidP="00512BD3">
      <w:pPr>
        <w:rPr>
          <w:rFonts w:ascii="Sylfaen" w:hAnsi="Sylfaen" w:cs="Angsana New"/>
          <w:sz w:val="20"/>
          <w:szCs w:val="20"/>
        </w:rPr>
      </w:pPr>
      <w:r>
        <w:rPr>
          <w:rFonts w:ascii="Sylfaen" w:hAnsi="Sylfaen" w:cs="Angsana New"/>
          <w:sz w:val="20"/>
          <w:szCs w:val="20"/>
        </w:rPr>
        <w:t>L</w:t>
      </w:r>
      <w:r w:rsidR="00E434AC">
        <w:rPr>
          <w:rFonts w:ascii="Sylfaen" w:hAnsi="Sylfaen" w:cs="Angsana New"/>
          <w:sz w:val="20"/>
          <w:szCs w:val="20"/>
        </w:rPr>
        <w:t xml:space="preserve">isteners </w:t>
      </w:r>
      <w:r w:rsidR="009A3719">
        <w:rPr>
          <w:rFonts w:ascii="Sylfaen" w:hAnsi="Sylfaen" w:cs="Angsana New"/>
          <w:sz w:val="20"/>
          <w:szCs w:val="20"/>
        </w:rPr>
        <w:t xml:space="preserve">can </w:t>
      </w:r>
      <w:r w:rsidR="00E434AC">
        <w:rPr>
          <w:rFonts w:ascii="Sylfaen" w:hAnsi="Sylfaen" w:cs="Angsana New"/>
          <w:sz w:val="20"/>
          <w:szCs w:val="20"/>
        </w:rPr>
        <w:t xml:space="preserve">understand </w:t>
      </w:r>
      <w:r>
        <w:rPr>
          <w:rFonts w:ascii="Sylfaen" w:hAnsi="Sylfaen" w:cs="Angsana New"/>
          <w:sz w:val="20"/>
          <w:szCs w:val="20"/>
        </w:rPr>
        <w:t>novel talkers</w:t>
      </w:r>
      <w:r w:rsidR="00E434AC">
        <w:rPr>
          <w:rFonts w:ascii="Sylfaen" w:hAnsi="Sylfaen" w:cs="Angsana New"/>
          <w:sz w:val="20"/>
          <w:szCs w:val="20"/>
        </w:rPr>
        <w:t xml:space="preserve"> </w:t>
      </w:r>
      <w:r w:rsidR="009A3719">
        <w:rPr>
          <w:rFonts w:ascii="Sylfaen" w:hAnsi="Sylfaen" w:cs="Angsana New"/>
          <w:sz w:val="20"/>
          <w:szCs w:val="20"/>
        </w:rPr>
        <w:t xml:space="preserve">by comparing </w:t>
      </w:r>
      <w:r w:rsidR="00E434AC">
        <w:rPr>
          <w:rFonts w:ascii="Sylfaen" w:hAnsi="Sylfaen" w:cs="Angsana New"/>
          <w:sz w:val="20"/>
          <w:szCs w:val="20"/>
        </w:rPr>
        <w:t xml:space="preserve">their </w:t>
      </w:r>
      <w:r w:rsidR="00A62057">
        <w:rPr>
          <w:rFonts w:ascii="Sylfaen" w:hAnsi="Sylfaen" w:cs="Angsana New"/>
          <w:sz w:val="20"/>
          <w:szCs w:val="20"/>
        </w:rPr>
        <w:t>expectations</w:t>
      </w:r>
      <w:r w:rsidR="00E434AC">
        <w:rPr>
          <w:rFonts w:ascii="Sylfaen" w:hAnsi="Sylfaen" w:cs="Angsana New"/>
          <w:sz w:val="20"/>
          <w:szCs w:val="20"/>
        </w:rPr>
        <w:t xml:space="preserve"> about </w:t>
      </w:r>
      <w:r w:rsidR="00A62057">
        <w:rPr>
          <w:rFonts w:ascii="Sylfaen" w:hAnsi="Sylfaen" w:cs="Angsana New"/>
          <w:sz w:val="20"/>
          <w:szCs w:val="20"/>
        </w:rPr>
        <w:t xml:space="preserve">how </w:t>
      </w:r>
      <w:r w:rsidR="00E434AC">
        <w:rPr>
          <w:rFonts w:ascii="Sylfaen" w:hAnsi="Sylfaen" w:cs="Angsana New"/>
          <w:sz w:val="20"/>
          <w:szCs w:val="20"/>
        </w:rPr>
        <w:t>the talker will spea</w:t>
      </w:r>
      <w:r w:rsidR="001861CD">
        <w:rPr>
          <w:rFonts w:ascii="Sylfaen" w:hAnsi="Sylfaen" w:cs="Angsana New"/>
          <w:sz w:val="20"/>
          <w:szCs w:val="20"/>
        </w:rPr>
        <w:t>k –</w:t>
      </w:r>
      <w:r w:rsidR="00E434AC">
        <w:rPr>
          <w:rFonts w:ascii="Sylfaen" w:hAnsi="Sylfaen" w:cs="Angsana New"/>
          <w:sz w:val="20"/>
          <w:szCs w:val="20"/>
        </w:rPr>
        <w:t xml:space="preserve">formulated from their prior experiences with </w:t>
      </w:r>
      <w:r w:rsidR="00A62057">
        <w:rPr>
          <w:rFonts w:ascii="Sylfaen" w:hAnsi="Sylfaen" w:cs="Angsana New"/>
          <w:sz w:val="20"/>
          <w:szCs w:val="20"/>
        </w:rPr>
        <w:t xml:space="preserve">cues produced by </w:t>
      </w:r>
      <w:r w:rsidR="00E434AC">
        <w:rPr>
          <w:rFonts w:ascii="Sylfaen" w:hAnsi="Sylfaen" w:cs="Angsana New"/>
          <w:sz w:val="20"/>
          <w:szCs w:val="20"/>
        </w:rPr>
        <w:t>other talkers</w:t>
      </w:r>
      <w:r w:rsidR="00210DB7">
        <w:rPr>
          <w:rFonts w:ascii="Sylfaen" w:hAnsi="Sylfaen" w:cs="Angsana New"/>
          <w:sz w:val="20"/>
          <w:szCs w:val="20"/>
        </w:rPr>
        <w:t xml:space="preserve"> they’ve encountered</w:t>
      </w:r>
      <w:r w:rsidR="001861CD">
        <w:rPr>
          <w:rFonts w:ascii="Sylfaen" w:hAnsi="Sylfaen" w:cs="Angsana New"/>
          <w:sz w:val="20"/>
          <w:szCs w:val="20"/>
        </w:rPr>
        <w:t>–</w:t>
      </w:r>
      <w:r w:rsidR="00E434AC">
        <w:rPr>
          <w:rFonts w:ascii="Sylfaen" w:hAnsi="Sylfaen" w:cs="Angsana New"/>
          <w:sz w:val="20"/>
          <w:szCs w:val="20"/>
        </w:rPr>
        <w:t xml:space="preserve"> with</w:t>
      </w:r>
      <w:r>
        <w:rPr>
          <w:rFonts w:ascii="Sylfaen" w:hAnsi="Sylfaen" w:cs="Angsana New"/>
          <w:sz w:val="20"/>
          <w:szCs w:val="20"/>
        </w:rPr>
        <w:t xml:space="preserve"> the experienced productions from that talker </w:t>
      </w:r>
      <w:r w:rsidR="00E434AC">
        <w:rPr>
          <w:rFonts w:ascii="Sylfaen" w:hAnsi="Sylfaen" w:cs="Angsana New"/>
          <w:sz w:val="20"/>
          <w:szCs w:val="20"/>
        </w:rPr>
        <w:t>(Kleinschmidt &amp; Jaeger, 2015).</w:t>
      </w:r>
      <w:r w:rsidR="00A62057">
        <w:rPr>
          <w:rFonts w:ascii="Sylfaen" w:hAnsi="Sylfaen" w:cs="Angsana New"/>
          <w:sz w:val="20"/>
          <w:szCs w:val="20"/>
        </w:rPr>
        <w:t xml:space="preserve"> </w:t>
      </w:r>
      <w:r w:rsidR="0011031A">
        <w:rPr>
          <w:rFonts w:ascii="Sylfaen" w:hAnsi="Sylfaen" w:cs="Angsana New"/>
          <w:sz w:val="20"/>
          <w:szCs w:val="20"/>
        </w:rPr>
        <w:t>Thus,</w:t>
      </w:r>
      <w:r w:rsidR="00210DB7">
        <w:rPr>
          <w:rFonts w:ascii="Sylfaen" w:hAnsi="Sylfaen" w:cs="Angsana New"/>
          <w:sz w:val="20"/>
          <w:szCs w:val="20"/>
        </w:rPr>
        <w:t xml:space="preserve"> expectations about acoustic cues are likely biased towards ingroup me</w:t>
      </w:r>
      <w:r w:rsidR="0011031A">
        <w:rPr>
          <w:rFonts w:ascii="Sylfaen" w:hAnsi="Sylfaen" w:cs="Angsana New"/>
          <w:sz w:val="20"/>
          <w:szCs w:val="20"/>
        </w:rPr>
        <w:t>mbers.</w:t>
      </w:r>
      <w:r w:rsidR="00210DB7">
        <w:rPr>
          <w:rFonts w:ascii="Sylfaen" w:hAnsi="Sylfaen" w:cs="Angsana New"/>
          <w:sz w:val="20"/>
          <w:szCs w:val="20"/>
        </w:rPr>
        <w:t xml:space="preserve"> </w:t>
      </w:r>
      <w:r w:rsidR="008A64B3">
        <w:rPr>
          <w:rFonts w:ascii="Sylfaen" w:hAnsi="Sylfaen" w:cs="Angsana New"/>
          <w:sz w:val="20"/>
          <w:szCs w:val="20"/>
        </w:rPr>
        <w:t>L</w:t>
      </w:r>
      <w:r w:rsidR="001861CD">
        <w:rPr>
          <w:rFonts w:ascii="Sylfaen" w:hAnsi="Sylfaen" w:cs="Angsana New"/>
          <w:sz w:val="20"/>
          <w:szCs w:val="20"/>
        </w:rPr>
        <w:t xml:space="preserve">isteners then develop expectations for that specific talker </w:t>
      </w:r>
      <w:r w:rsidR="00672668">
        <w:rPr>
          <w:rFonts w:ascii="Sylfaen" w:hAnsi="Sylfaen" w:cs="Angsana New"/>
          <w:sz w:val="20"/>
          <w:szCs w:val="20"/>
        </w:rPr>
        <w:t>and</w:t>
      </w:r>
      <w:r w:rsidR="001861CD">
        <w:rPr>
          <w:rFonts w:ascii="Sylfaen" w:hAnsi="Sylfaen" w:cs="Angsana New"/>
          <w:sz w:val="20"/>
          <w:szCs w:val="20"/>
        </w:rPr>
        <w:t xml:space="preserve"> update their general expectations for future novel talkers.</w:t>
      </w:r>
      <w:r w:rsidR="008E6F77">
        <w:rPr>
          <w:rFonts w:ascii="Sylfaen" w:hAnsi="Sylfaen" w:cs="Angsana New"/>
          <w:sz w:val="20"/>
          <w:szCs w:val="20"/>
        </w:rPr>
        <w:t xml:space="preserve"> As a listener acquires more experiences with a specific talker, the malleability of their expectations for that talker tend to decrease (</w:t>
      </w:r>
      <w:r w:rsidR="007C7B8C" w:rsidRPr="0017515B">
        <w:rPr>
          <w:rFonts w:ascii="Sylfaen" w:hAnsi="Sylfaen" w:cs="Angsana New"/>
          <w:sz w:val="20"/>
          <w:szCs w:val="20"/>
        </w:rPr>
        <w:t>Kraljic et al., 2008</w:t>
      </w:r>
      <w:r w:rsidR="007C7B8C">
        <w:rPr>
          <w:rFonts w:ascii="Sylfaen" w:hAnsi="Sylfaen" w:cs="Angsana New"/>
          <w:sz w:val="20"/>
          <w:szCs w:val="20"/>
        </w:rPr>
        <w:t xml:space="preserve">; </w:t>
      </w:r>
      <w:r w:rsidR="008E6F77" w:rsidRPr="0017515B">
        <w:rPr>
          <w:rFonts w:ascii="Sylfaen" w:hAnsi="Sylfaen" w:cs="Angsana New"/>
          <w:sz w:val="20"/>
          <w:szCs w:val="20"/>
        </w:rPr>
        <w:t>Saltzman &amp; Myers</w:t>
      </w:r>
      <w:r w:rsidR="008E6F77">
        <w:rPr>
          <w:rFonts w:ascii="Sylfaen" w:hAnsi="Sylfaen" w:cs="Angsana New"/>
          <w:sz w:val="20"/>
          <w:szCs w:val="20"/>
        </w:rPr>
        <w:t xml:space="preserve">, </w:t>
      </w:r>
      <w:r w:rsidR="008E6F77" w:rsidRPr="0017515B">
        <w:rPr>
          <w:rFonts w:ascii="Sylfaen" w:hAnsi="Sylfaen" w:cs="Angsana New"/>
          <w:sz w:val="20"/>
          <w:szCs w:val="20"/>
        </w:rPr>
        <w:t>2021</w:t>
      </w:r>
      <w:r w:rsidR="008E6F77">
        <w:rPr>
          <w:rFonts w:ascii="Sylfaen" w:hAnsi="Sylfaen" w:cs="Angsana New"/>
          <w:sz w:val="20"/>
          <w:szCs w:val="20"/>
        </w:rPr>
        <w:t xml:space="preserve">; </w:t>
      </w:r>
      <w:r w:rsidR="008E6F77" w:rsidRPr="0017515B">
        <w:rPr>
          <w:rFonts w:ascii="Sylfaen" w:hAnsi="Sylfaen" w:cs="Angsana New"/>
          <w:sz w:val="20"/>
          <w:szCs w:val="20"/>
        </w:rPr>
        <w:t>Tzeng et al., 2021)</w:t>
      </w:r>
      <w:r w:rsidR="007C7B8C">
        <w:rPr>
          <w:rFonts w:ascii="Sylfaen" w:hAnsi="Sylfaen" w:cs="Angsana New"/>
          <w:sz w:val="20"/>
          <w:szCs w:val="20"/>
        </w:rPr>
        <w:t xml:space="preserve">. This is due to each </w:t>
      </w:r>
      <w:r w:rsidR="00BC72C6">
        <w:rPr>
          <w:rFonts w:ascii="Sylfaen" w:hAnsi="Sylfaen" w:cs="Angsana New"/>
          <w:sz w:val="20"/>
          <w:szCs w:val="20"/>
        </w:rPr>
        <w:t>experience</w:t>
      </w:r>
      <w:r w:rsidR="007C7B8C">
        <w:rPr>
          <w:rFonts w:ascii="Sylfaen" w:hAnsi="Sylfaen" w:cs="Angsana New"/>
          <w:sz w:val="20"/>
          <w:szCs w:val="20"/>
        </w:rPr>
        <w:t xml:space="preserve"> with </w:t>
      </w:r>
      <w:r w:rsidR="00F312BB">
        <w:rPr>
          <w:rFonts w:ascii="Sylfaen" w:hAnsi="Sylfaen" w:cs="Angsana New"/>
          <w:sz w:val="20"/>
          <w:szCs w:val="20"/>
        </w:rPr>
        <w:t>a</w:t>
      </w:r>
      <w:r w:rsidR="007C7B8C">
        <w:rPr>
          <w:rFonts w:ascii="Sylfaen" w:hAnsi="Sylfaen" w:cs="Angsana New"/>
          <w:sz w:val="20"/>
          <w:szCs w:val="20"/>
        </w:rPr>
        <w:t xml:space="preserve"> </w:t>
      </w:r>
      <w:r w:rsidR="00F312BB">
        <w:rPr>
          <w:rFonts w:ascii="Sylfaen" w:hAnsi="Sylfaen" w:cs="Angsana New"/>
          <w:sz w:val="20"/>
          <w:szCs w:val="20"/>
        </w:rPr>
        <w:t xml:space="preserve">specific </w:t>
      </w:r>
      <w:r w:rsidR="007C7B8C">
        <w:rPr>
          <w:rFonts w:ascii="Sylfaen" w:hAnsi="Sylfaen" w:cs="Angsana New"/>
          <w:sz w:val="20"/>
          <w:szCs w:val="20"/>
        </w:rPr>
        <w:t xml:space="preserve">talker having less weight as </w:t>
      </w:r>
      <w:r w:rsidR="0011031A">
        <w:rPr>
          <w:rFonts w:ascii="Sylfaen" w:hAnsi="Sylfaen" w:cs="Angsana New"/>
          <w:sz w:val="20"/>
          <w:szCs w:val="20"/>
        </w:rPr>
        <w:t xml:space="preserve">the number of </w:t>
      </w:r>
      <w:r w:rsidR="00F312BB">
        <w:rPr>
          <w:rFonts w:ascii="Sylfaen" w:hAnsi="Sylfaen" w:cs="Angsana New"/>
          <w:sz w:val="20"/>
          <w:szCs w:val="20"/>
        </w:rPr>
        <w:t xml:space="preserve">those </w:t>
      </w:r>
      <w:r w:rsidR="00BC72C6">
        <w:rPr>
          <w:rFonts w:ascii="Sylfaen" w:hAnsi="Sylfaen" w:cs="Angsana New"/>
          <w:sz w:val="20"/>
          <w:szCs w:val="20"/>
        </w:rPr>
        <w:t>experiences</w:t>
      </w:r>
      <w:r w:rsidR="007C7B8C">
        <w:rPr>
          <w:rFonts w:ascii="Sylfaen" w:hAnsi="Sylfaen" w:cs="Angsana New"/>
          <w:sz w:val="20"/>
          <w:szCs w:val="20"/>
        </w:rPr>
        <w:t xml:space="preserve"> </w:t>
      </w:r>
      <w:r w:rsidR="00BC72C6">
        <w:rPr>
          <w:rFonts w:ascii="Sylfaen" w:hAnsi="Sylfaen" w:cs="Angsana New"/>
          <w:sz w:val="20"/>
          <w:szCs w:val="20"/>
        </w:rPr>
        <w:t>increase</w:t>
      </w:r>
      <w:r w:rsidR="0011031A">
        <w:rPr>
          <w:rFonts w:ascii="Sylfaen" w:hAnsi="Sylfaen" w:cs="Angsana New"/>
          <w:sz w:val="20"/>
          <w:szCs w:val="20"/>
        </w:rPr>
        <w:t>s</w:t>
      </w:r>
      <w:r w:rsidR="008E6F77">
        <w:rPr>
          <w:rFonts w:ascii="Sylfaen" w:hAnsi="Sylfaen" w:cs="Angsana New"/>
          <w:sz w:val="20"/>
          <w:szCs w:val="20"/>
        </w:rPr>
        <w:t xml:space="preserve">. In </w:t>
      </w:r>
      <w:r w:rsidR="007C7B8C">
        <w:rPr>
          <w:rFonts w:ascii="Sylfaen" w:hAnsi="Sylfaen" w:cs="Angsana New"/>
          <w:sz w:val="20"/>
          <w:szCs w:val="20"/>
        </w:rPr>
        <w:t>a similar</w:t>
      </w:r>
      <w:r w:rsidR="008E6F77">
        <w:rPr>
          <w:rFonts w:ascii="Sylfaen" w:hAnsi="Sylfaen" w:cs="Angsana New"/>
          <w:sz w:val="20"/>
          <w:szCs w:val="20"/>
        </w:rPr>
        <w:t xml:space="preserve"> fashion, </w:t>
      </w:r>
      <w:r w:rsidR="007C7B8C">
        <w:rPr>
          <w:rFonts w:ascii="Sylfaen" w:hAnsi="Sylfaen" w:cs="Angsana New"/>
          <w:sz w:val="20"/>
          <w:szCs w:val="20"/>
        </w:rPr>
        <w:t xml:space="preserve">when </w:t>
      </w:r>
      <w:r w:rsidR="008E6F77">
        <w:rPr>
          <w:rFonts w:ascii="Sylfaen" w:hAnsi="Sylfaen" w:cs="Angsana New"/>
          <w:sz w:val="20"/>
          <w:szCs w:val="20"/>
        </w:rPr>
        <w:t xml:space="preserve">individuals with larger social networks encounter </w:t>
      </w:r>
      <w:r w:rsidR="007C7B8C">
        <w:rPr>
          <w:rFonts w:ascii="Sylfaen" w:hAnsi="Sylfaen" w:cs="Angsana New"/>
          <w:sz w:val="20"/>
          <w:szCs w:val="20"/>
        </w:rPr>
        <w:t>a novel talker, the</w:t>
      </w:r>
      <w:r w:rsidR="00FA3655">
        <w:rPr>
          <w:rFonts w:ascii="Sylfaen" w:hAnsi="Sylfaen" w:cs="Angsana New"/>
          <w:sz w:val="20"/>
          <w:szCs w:val="20"/>
        </w:rPr>
        <w:t>ir general</w:t>
      </w:r>
      <w:r w:rsidR="007C7B8C">
        <w:rPr>
          <w:rFonts w:ascii="Sylfaen" w:hAnsi="Sylfaen" w:cs="Angsana New"/>
          <w:sz w:val="20"/>
          <w:szCs w:val="20"/>
        </w:rPr>
        <w:t xml:space="preserve"> expectations are less malleable (</w:t>
      </w:r>
      <w:r w:rsidR="007C7B8C" w:rsidRPr="0017515B">
        <w:rPr>
          <w:rFonts w:ascii="Sylfaen" w:hAnsi="Sylfaen" w:cs="Angsana New"/>
          <w:sz w:val="20"/>
          <w:szCs w:val="20"/>
        </w:rPr>
        <w:t>Lev-Ari</w:t>
      </w:r>
      <w:r w:rsidR="007C7B8C">
        <w:rPr>
          <w:rFonts w:ascii="Sylfaen" w:hAnsi="Sylfaen" w:cs="Angsana New"/>
          <w:sz w:val="20"/>
          <w:szCs w:val="20"/>
        </w:rPr>
        <w:t xml:space="preserve">, </w:t>
      </w:r>
      <w:r w:rsidR="007C7B8C" w:rsidRPr="0017515B">
        <w:rPr>
          <w:rFonts w:ascii="Sylfaen" w:hAnsi="Sylfaen" w:cs="Angsana New"/>
          <w:sz w:val="20"/>
          <w:szCs w:val="20"/>
        </w:rPr>
        <w:t>2017)</w:t>
      </w:r>
      <w:r w:rsidR="007C7B8C">
        <w:rPr>
          <w:rFonts w:ascii="Sylfaen" w:hAnsi="Sylfaen" w:cs="Angsana New"/>
          <w:sz w:val="20"/>
          <w:szCs w:val="20"/>
        </w:rPr>
        <w:t>.</w:t>
      </w:r>
    </w:p>
    <w:p w14:paraId="0156CFE0" w14:textId="617EA8E3" w:rsidR="006F645D" w:rsidRDefault="00FA3655" w:rsidP="00512BD3">
      <w:pPr>
        <w:rPr>
          <w:rFonts w:ascii="Sylfaen" w:hAnsi="Sylfaen" w:cs="Angsana New"/>
          <w:sz w:val="20"/>
          <w:szCs w:val="20"/>
        </w:rPr>
      </w:pPr>
      <w:r>
        <w:rPr>
          <w:rFonts w:ascii="Sylfaen" w:hAnsi="Sylfaen" w:cs="Angsana New"/>
          <w:sz w:val="20"/>
          <w:szCs w:val="20"/>
        </w:rPr>
        <w:t xml:space="preserve">Though listeners with larger social networks possess less malleable general expectations, they still communicate with more people and experience </w:t>
      </w:r>
      <w:r w:rsidR="0029418B">
        <w:rPr>
          <w:rFonts w:ascii="Sylfaen" w:hAnsi="Sylfaen" w:cs="Angsana New"/>
          <w:sz w:val="20"/>
          <w:szCs w:val="20"/>
        </w:rPr>
        <w:t xml:space="preserve">a </w:t>
      </w:r>
      <w:r>
        <w:rPr>
          <w:rFonts w:ascii="Sylfaen" w:hAnsi="Sylfaen" w:cs="Angsana New"/>
          <w:sz w:val="20"/>
          <w:szCs w:val="20"/>
        </w:rPr>
        <w:t>wider variation in speech production</w:t>
      </w:r>
      <w:r w:rsidR="00F312BB">
        <w:rPr>
          <w:rFonts w:ascii="Sylfaen" w:hAnsi="Sylfaen" w:cs="Angsana New"/>
          <w:sz w:val="20"/>
          <w:szCs w:val="20"/>
        </w:rPr>
        <w:t>s</w:t>
      </w:r>
      <w:r>
        <w:rPr>
          <w:rFonts w:ascii="Sylfaen" w:hAnsi="Sylfaen" w:cs="Angsana New"/>
          <w:sz w:val="20"/>
          <w:szCs w:val="20"/>
        </w:rPr>
        <w:t xml:space="preserve">. </w:t>
      </w:r>
      <w:r w:rsidR="0029418B">
        <w:rPr>
          <w:rFonts w:ascii="Sylfaen" w:hAnsi="Sylfaen" w:cs="Angsana New"/>
          <w:sz w:val="20"/>
          <w:szCs w:val="20"/>
        </w:rPr>
        <w:t>This could suggest that listeners with larger social networks</w:t>
      </w:r>
      <w:r w:rsidR="00F312BB">
        <w:rPr>
          <w:rFonts w:ascii="Sylfaen" w:hAnsi="Sylfaen" w:cs="Angsana New"/>
          <w:sz w:val="20"/>
          <w:szCs w:val="20"/>
        </w:rPr>
        <w:t xml:space="preserve"> </w:t>
      </w:r>
      <w:r w:rsidR="0029418B">
        <w:rPr>
          <w:rFonts w:ascii="Sylfaen" w:hAnsi="Sylfaen" w:cs="Angsana New"/>
          <w:sz w:val="20"/>
          <w:szCs w:val="20"/>
        </w:rPr>
        <w:t xml:space="preserve">process their talker-specific expectations </w:t>
      </w:r>
      <w:r w:rsidR="00F312BB">
        <w:rPr>
          <w:rFonts w:ascii="Sylfaen" w:hAnsi="Sylfaen" w:cs="Angsana New"/>
          <w:sz w:val="20"/>
          <w:szCs w:val="20"/>
        </w:rPr>
        <w:t>differently in order</w:t>
      </w:r>
      <w:r w:rsidR="0029418B">
        <w:rPr>
          <w:rFonts w:ascii="Sylfaen" w:hAnsi="Sylfaen" w:cs="Angsana New"/>
          <w:sz w:val="20"/>
          <w:szCs w:val="20"/>
        </w:rPr>
        <w:t xml:space="preserve"> </w:t>
      </w:r>
      <w:r>
        <w:rPr>
          <w:rFonts w:ascii="Sylfaen" w:hAnsi="Sylfaen" w:cs="Angsana New"/>
          <w:sz w:val="20"/>
          <w:szCs w:val="20"/>
        </w:rPr>
        <w:t xml:space="preserve">to maintain </w:t>
      </w:r>
      <w:r w:rsidR="0029418B">
        <w:rPr>
          <w:rFonts w:ascii="Sylfaen" w:hAnsi="Sylfaen" w:cs="Angsana New"/>
          <w:sz w:val="20"/>
          <w:szCs w:val="20"/>
        </w:rPr>
        <w:t xml:space="preserve">their </w:t>
      </w:r>
      <w:r>
        <w:rPr>
          <w:rFonts w:ascii="Sylfaen" w:hAnsi="Sylfaen" w:cs="Angsana New"/>
          <w:sz w:val="20"/>
          <w:szCs w:val="20"/>
        </w:rPr>
        <w:t>relationships</w:t>
      </w:r>
      <w:r w:rsidR="0029418B">
        <w:rPr>
          <w:rFonts w:ascii="Sylfaen" w:hAnsi="Sylfaen" w:cs="Angsana New"/>
          <w:sz w:val="20"/>
          <w:szCs w:val="20"/>
        </w:rPr>
        <w:t xml:space="preserve">. </w:t>
      </w:r>
      <w:r w:rsidR="00F312BB">
        <w:rPr>
          <w:rFonts w:ascii="Sylfaen" w:hAnsi="Sylfaen" w:cs="Angsana New"/>
          <w:sz w:val="20"/>
          <w:szCs w:val="20"/>
        </w:rPr>
        <w:t>Similar</w:t>
      </w:r>
      <w:r w:rsidR="00BA1604">
        <w:rPr>
          <w:rFonts w:ascii="Sylfaen" w:hAnsi="Sylfaen" w:cs="Angsana New"/>
          <w:sz w:val="20"/>
          <w:szCs w:val="20"/>
        </w:rPr>
        <w:t xml:space="preserve"> to</w:t>
      </w:r>
      <w:r w:rsidR="0029418B">
        <w:rPr>
          <w:rFonts w:ascii="Sylfaen" w:hAnsi="Sylfaen" w:cs="Angsana New"/>
          <w:sz w:val="20"/>
          <w:szCs w:val="20"/>
        </w:rPr>
        <w:t xml:space="preserve"> how primed prosocial intentions </w:t>
      </w:r>
      <w:r w:rsidR="00B21A63">
        <w:rPr>
          <w:rFonts w:ascii="Sylfaen" w:hAnsi="Sylfaen" w:cs="Angsana New"/>
          <w:sz w:val="20"/>
          <w:szCs w:val="20"/>
        </w:rPr>
        <w:t xml:space="preserve">facilitate relationship development by inspiring prosocial behaviour, could prosocial primes moderate a listener’s receptiveness to novel talkers? Could this be </w:t>
      </w:r>
      <w:r w:rsidR="0011031A">
        <w:rPr>
          <w:rFonts w:ascii="Sylfaen" w:hAnsi="Sylfaen" w:cs="Angsana New"/>
          <w:sz w:val="20"/>
          <w:szCs w:val="20"/>
        </w:rPr>
        <w:t>a possibl</w:t>
      </w:r>
      <w:r w:rsidR="00BA1604">
        <w:rPr>
          <w:rFonts w:ascii="Sylfaen" w:hAnsi="Sylfaen" w:cs="Angsana New"/>
          <w:sz w:val="20"/>
          <w:szCs w:val="20"/>
        </w:rPr>
        <w:t>e</w:t>
      </w:r>
      <w:r w:rsidR="0011031A">
        <w:rPr>
          <w:rFonts w:ascii="Sylfaen" w:hAnsi="Sylfaen" w:cs="Angsana New"/>
          <w:sz w:val="20"/>
          <w:szCs w:val="20"/>
        </w:rPr>
        <w:t xml:space="preserve"> </w:t>
      </w:r>
      <w:r w:rsidR="00B21A63">
        <w:rPr>
          <w:rFonts w:ascii="Sylfaen" w:hAnsi="Sylfaen" w:cs="Angsana New"/>
          <w:sz w:val="20"/>
          <w:szCs w:val="20"/>
        </w:rPr>
        <w:t>response to the reduction problem in speech perception adaptation?</w:t>
      </w:r>
      <w:r w:rsidR="00F574CB">
        <w:rPr>
          <w:rFonts w:ascii="Sylfaen" w:hAnsi="Sylfaen" w:cs="Angsana New"/>
          <w:sz w:val="20"/>
          <w:szCs w:val="20"/>
        </w:rPr>
        <w:br w:type="page"/>
      </w:r>
    </w:p>
    <w:p w14:paraId="45DB2C16" w14:textId="1ACAC584" w:rsidR="001C0DB0" w:rsidRPr="00AB57F9" w:rsidRDefault="000B5414" w:rsidP="006F645D">
      <w:pPr>
        <w:jc w:val="center"/>
        <w:rPr>
          <w:rFonts w:ascii="Sylfaen" w:hAnsi="Sylfaen" w:cs="Angsana New"/>
          <w:i/>
          <w:iCs/>
          <w:sz w:val="28"/>
          <w:szCs w:val="28"/>
        </w:rPr>
      </w:pPr>
      <w:r w:rsidRPr="00AB57F9">
        <w:rPr>
          <w:rFonts w:ascii="Sylfaen" w:hAnsi="Sylfaen" w:cs="Angsana New"/>
          <w:i/>
          <w:iCs/>
          <w:sz w:val="28"/>
          <w:szCs w:val="28"/>
        </w:rPr>
        <w:lastRenderedPageBreak/>
        <w:t>Design</w:t>
      </w:r>
    </w:p>
    <w:p w14:paraId="57E9B928" w14:textId="7E8816AF" w:rsidR="001A56D6" w:rsidRDefault="001E4777" w:rsidP="0011031A">
      <w:pPr>
        <w:jc w:val="center"/>
        <w:rPr>
          <w:rFonts w:ascii="Sylfaen" w:hAnsi="Sylfaen" w:cs="Angsana New"/>
          <w:sz w:val="20"/>
          <w:szCs w:val="20"/>
        </w:rPr>
      </w:pPr>
      <w:r>
        <w:rPr>
          <w:rFonts w:ascii="Sylfaen" w:hAnsi="Sylfaen" w:cs="Angsana New"/>
          <w:sz w:val="20"/>
          <w:szCs w:val="20"/>
        </w:rPr>
        <w:t>The goal of this study is to explore if the effects of prosocial</w:t>
      </w:r>
      <w:r w:rsidR="000B5414">
        <w:rPr>
          <w:rFonts w:ascii="Sylfaen" w:hAnsi="Sylfaen" w:cs="Angsana New"/>
          <w:sz w:val="20"/>
          <w:szCs w:val="20"/>
        </w:rPr>
        <w:t xml:space="preserve"> priming extend to speech </w:t>
      </w:r>
      <w:r>
        <w:rPr>
          <w:rFonts w:ascii="Sylfaen" w:hAnsi="Sylfaen" w:cs="Angsana New"/>
          <w:sz w:val="20"/>
          <w:szCs w:val="20"/>
        </w:rPr>
        <w:t>adaptation.</w:t>
      </w:r>
      <w:r w:rsidR="000B5414">
        <w:rPr>
          <w:rFonts w:ascii="Sylfaen" w:hAnsi="Sylfaen" w:cs="Angsana New"/>
          <w:sz w:val="20"/>
          <w:szCs w:val="20"/>
        </w:rPr>
        <w:t xml:space="preserve"> </w:t>
      </w:r>
      <w:r w:rsidR="00E46592">
        <w:rPr>
          <w:rFonts w:ascii="Sylfaen" w:hAnsi="Sylfaen" w:cs="Angsana New"/>
          <w:sz w:val="20"/>
          <w:szCs w:val="20"/>
        </w:rPr>
        <w:t xml:space="preserve">To achieve this, each participant will be exposed to two distinct talkers, each with their own novel accent. </w:t>
      </w:r>
      <w:r w:rsidR="001A56D6">
        <w:rPr>
          <w:rFonts w:ascii="Sylfaen" w:hAnsi="Sylfaen" w:cs="Angsana New"/>
          <w:sz w:val="20"/>
          <w:szCs w:val="20"/>
        </w:rPr>
        <w:t>An accent here will be defined as having the same shifted /d/-/t/ distributions (likely between 20-30msec) along the VOT continuum, where the ambiguous tokens will be labeled either /d/ (Accent d) or /t/ (Accent t).</w:t>
      </w:r>
    </w:p>
    <w:p w14:paraId="2ECC2852" w14:textId="5CE5D02D" w:rsidR="006137BB" w:rsidRDefault="006137BB" w:rsidP="002C0D91">
      <w:pPr>
        <w:ind w:firstLine="720"/>
        <w:rPr>
          <w:rFonts w:ascii="Sylfaen" w:hAnsi="Sylfaen" w:cs="Angsana New"/>
          <w:sz w:val="20"/>
          <w:szCs w:val="20"/>
        </w:rPr>
      </w:pPr>
      <w:r>
        <w:rPr>
          <w:rFonts w:ascii="Sylfaen" w:hAnsi="Sylfaen" w:cs="Angsana New"/>
          <w:sz w:val="20"/>
          <w:szCs w:val="20"/>
        </w:rPr>
        <w:t xml:space="preserve">The accents will be paired with either a </w:t>
      </w:r>
      <w:r w:rsidR="00CD55C4">
        <w:rPr>
          <w:rFonts w:ascii="Sylfaen" w:hAnsi="Sylfaen" w:cs="Angsana New"/>
          <w:sz w:val="20"/>
          <w:szCs w:val="20"/>
        </w:rPr>
        <w:t>P</w:t>
      </w:r>
      <w:r>
        <w:rPr>
          <w:rFonts w:ascii="Sylfaen" w:hAnsi="Sylfaen" w:cs="Angsana New"/>
          <w:sz w:val="20"/>
          <w:szCs w:val="20"/>
        </w:rPr>
        <w:t xml:space="preserve">rosocial </w:t>
      </w:r>
      <w:r w:rsidR="00CD55C4">
        <w:rPr>
          <w:rFonts w:ascii="Sylfaen" w:hAnsi="Sylfaen" w:cs="Angsana New"/>
          <w:sz w:val="20"/>
          <w:szCs w:val="20"/>
        </w:rPr>
        <w:t>P</w:t>
      </w:r>
      <w:r>
        <w:rPr>
          <w:rFonts w:ascii="Sylfaen" w:hAnsi="Sylfaen" w:cs="Angsana New"/>
          <w:sz w:val="20"/>
          <w:szCs w:val="20"/>
        </w:rPr>
        <w:t>rime (PP)</w:t>
      </w:r>
      <w:r w:rsidR="00C16632">
        <w:rPr>
          <w:rFonts w:ascii="Sylfaen" w:hAnsi="Sylfaen" w:cs="Angsana New"/>
          <w:sz w:val="20"/>
          <w:szCs w:val="20"/>
        </w:rPr>
        <w:t>, presented as a word with a prosocial connotation,</w:t>
      </w:r>
      <w:r>
        <w:rPr>
          <w:rFonts w:ascii="Sylfaen" w:hAnsi="Sylfaen" w:cs="Angsana New"/>
          <w:sz w:val="20"/>
          <w:szCs w:val="20"/>
        </w:rPr>
        <w:t xml:space="preserve"> or a </w:t>
      </w:r>
      <w:r w:rsidR="00CD55C4">
        <w:rPr>
          <w:rFonts w:ascii="Sylfaen" w:hAnsi="Sylfaen" w:cs="Angsana New"/>
          <w:sz w:val="20"/>
          <w:szCs w:val="20"/>
        </w:rPr>
        <w:t>N</w:t>
      </w:r>
      <w:r>
        <w:rPr>
          <w:rFonts w:ascii="Sylfaen" w:hAnsi="Sylfaen" w:cs="Angsana New"/>
          <w:sz w:val="20"/>
          <w:szCs w:val="20"/>
        </w:rPr>
        <w:t xml:space="preserve">eutral </w:t>
      </w:r>
      <w:r w:rsidR="00CD55C4">
        <w:rPr>
          <w:rFonts w:ascii="Sylfaen" w:hAnsi="Sylfaen" w:cs="Angsana New"/>
          <w:sz w:val="20"/>
          <w:szCs w:val="20"/>
        </w:rPr>
        <w:t>P</w:t>
      </w:r>
      <w:r>
        <w:rPr>
          <w:rFonts w:ascii="Sylfaen" w:hAnsi="Sylfaen" w:cs="Angsana New"/>
          <w:sz w:val="20"/>
          <w:szCs w:val="20"/>
        </w:rPr>
        <w:t>rime (NP)</w:t>
      </w:r>
      <w:r w:rsidR="00C16632">
        <w:rPr>
          <w:rFonts w:ascii="Sylfaen" w:hAnsi="Sylfaen" w:cs="Angsana New"/>
          <w:sz w:val="20"/>
          <w:szCs w:val="20"/>
        </w:rPr>
        <w:t>, presented as a word with a neutral connotation</w:t>
      </w:r>
      <w:r>
        <w:rPr>
          <w:rFonts w:ascii="Sylfaen" w:hAnsi="Sylfaen" w:cs="Angsana New"/>
          <w:sz w:val="20"/>
          <w:szCs w:val="20"/>
        </w:rPr>
        <w:t>. Primes will be</w:t>
      </w:r>
      <w:r w:rsidR="00C16632">
        <w:rPr>
          <w:rFonts w:ascii="Sylfaen" w:hAnsi="Sylfaen" w:cs="Angsana New"/>
          <w:sz w:val="20"/>
          <w:szCs w:val="20"/>
        </w:rPr>
        <w:t xml:space="preserve"> </w:t>
      </w:r>
      <w:r>
        <w:rPr>
          <w:rFonts w:ascii="Sylfaen" w:hAnsi="Sylfaen" w:cs="Angsana New"/>
          <w:sz w:val="20"/>
          <w:szCs w:val="20"/>
        </w:rPr>
        <w:t>consistently assigned to the same accent throughout the experiment for each participant. This will create 4 possible combinations and a total of two potential conditions</w:t>
      </w:r>
      <w:r w:rsidR="006567E8">
        <w:rPr>
          <w:rFonts w:ascii="Sylfaen" w:hAnsi="Sylfaen" w:cs="Angsana New"/>
          <w:sz w:val="20"/>
          <w:szCs w:val="20"/>
        </w:rPr>
        <w:t>:</w:t>
      </w:r>
    </w:p>
    <w:tbl>
      <w:tblPr>
        <w:tblStyle w:val="TableGrid"/>
        <w:tblW w:w="6847" w:type="dxa"/>
        <w:tblInd w:w="680" w:type="dxa"/>
        <w:tblLook w:val="04A0" w:firstRow="1" w:lastRow="0" w:firstColumn="1" w:lastColumn="0" w:noHBand="0" w:noVBand="1"/>
      </w:tblPr>
      <w:tblGrid>
        <w:gridCol w:w="846"/>
        <w:gridCol w:w="700"/>
        <w:gridCol w:w="2725"/>
        <w:gridCol w:w="2576"/>
      </w:tblGrid>
      <w:tr w:rsidR="006567E8" w14:paraId="40A37122" w14:textId="77777777" w:rsidTr="00E16B83">
        <w:trPr>
          <w:trHeight w:val="407"/>
        </w:trPr>
        <w:tc>
          <w:tcPr>
            <w:tcW w:w="1546" w:type="dxa"/>
            <w:gridSpan w:val="2"/>
            <w:vMerge w:val="restart"/>
            <w:tcBorders>
              <w:top w:val="nil"/>
              <w:left w:val="nil"/>
              <w:bottom w:val="nil"/>
              <w:right w:val="nil"/>
            </w:tcBorders>
            <w:vAlign w:val="center"/>
          </w:tcPr>
          <w:p w14:paraId="60534275" w14:textId="09CA7F9D" w:rsidR="00484255" w:rsidRDefault="00484255" w:rsidP="00484255">
            <w:pPr>
              <w:pStyle w:val="Caption"/>
              <w:keepNext/>
              <w:jc w:val="center"/>
            </w:pPr>
          </w:p>
          <w:p w14:paraId="72ECE41B" w14:textId="423FA963" w:rsidR="006567E8" w:rsidRPr="00A55DDC" w:rsidRDefault="006567E8" w:rsidP="006567E8">
            <w:pPr>
              <w:jc w:val="center"/>
              <w:rPr>
                <w:rFonts w:ascii="Sylfaen" w:hAnsi="Sylfaen" w:cs="Angsana New"/>
                <w:i/>
                <w:iCs/>
                <w:sz w:val="20"/>
                <w:szCs w:val="20"/>
              </w:rPr>
            </w:pPr>
          </w:p>
        </w:tc>
        <w:tc>
          <w:tcPr>
            <w:tcW w:w="5301" w:type="dxa"/>
            <w:gridSpan w:val="2"/>
            <w:tcBorders>
              <w:top w:val="nil"/>
              <w:left w:val="nil"/>
              <w:bottom w:val="single" w:sz="8" w:space="0" w:color="auto"/>
              <w:right w:val="nil"/>
            </w:tcBorders>
            <w:vAlign w:val="center"/>
          </w:tcPr>
          <w:p w14:paraId="35455A3C" w14:textId="265A3F04" w:rsidR="006567E8" w:rsidRPr="00AB57F9" w:rsidRDefault="006567E8" w:rsidP="006567E8">
            <w:pPr>
              <w:jc w:val="center"/>
              <w:rPr>
                <w:rFonts w:ascii="Sylfaen" w:hAnsi="Sylfaen" w:cs="Angsana New"/>
                <w:sz w:val="20"/>
                <w:szCs w:val="20"/>
              </w:rPr>
            </w:pPr>
            <w:r w:rsidRPr="00AB57F9">
              <w:rPr>
                <w:rFonts w:ascii="Sylfaen" w:hAnsi="Sylfaen" w:cs="Angsana New"/>
                <w:sz w:val="32"/>
                <w:szCs w:val="32"/>
              </w:rPr>
              <w:t>Accent</w:t>
            </w:r>
          </w:p>
        </w:tc>
      </w:tr>
      <w:tr w:rsidR="00E16B83" w14:paraId="6F9832A3" w14:textId="77777777" w:rsidTr="00BB3136">
        <w:trPr>
          <w:trHeight w:val="374"/>
        </w:trPr>
        <w:tc>
          <w:tcPr>
            <w:tcW w:w="1546" w:type="dxa"/>
            <w:gridSpan w:val="2"/>
            <w:vMerge/>
            <w:tcBorders>
              <w:left w:val="nil"/>
              <w:bottom w:val="nil"/>
              <w:right w:val="single" w:sz="8" w:space="0" w:color="auto"/>
            </w:tcBorders>
            <w:vAlign w:val="center"/>
          </w:tcPr>
          <w:p w14:paraId="0CDDB39C" w14:textId="2B0ED358" w:rsidR="006567E8" w:rsidRPr="00A55DDC" w:rsidRDefault="006567E8" w:rsidP="006567E8">
            <w:pPr>
              <w:jc w:val="center"/>
              <w:rPr>
                <w:rFonts w:ascii="Sylfaen" w:hAnsi="Sylfaen" w:cs="Angsana New"/>
                <w:i/>
                <w:iCs/>
                <w:sz w:val="20"/>
                <w:szCs w:val="20"/>
              </w:rPr>
            </w:pPr>
          </w:p>
        </w:tc>
        <w:tc>
          <w:tcPr>
            <w:tcW w:w="2725" w:type="dxa"/>
            <w:tcBorders>
              <w:top w:val="single" w:sz="8" w:space="0" w:color="auto"/>
              <w:left w:val="single" w:sz="8" w:space="0" w:color="auto"/>
              <w:bottom w:val="single" w:sz="8" w:space="0" w:color="auto"/>
            </w:tcBorders>
            <w:shd w:val="clear" w:color="auto" w:fill="E7E6E6" w:themeFill="background2"/>
            <w:vAlign w:val="center"/>
          </w:tcPr>
          <w:p w14:paraId="30402AF5" w14:textId="63A1EF61" w:rsidR="006567E8" w:rsidRPr="00A55DDC" w:rsidRDefault="006567E8" w:rsidP="006567E8">
            <w:pPr>
              <w:jc w:val="center"/>
              <w:rPr>
                <w:rFonts w:ascii="Sylfaen" w:hAnsi="Sylfaen" w:cs="Angsana New"/>
                <w:color w:val="000000" w:themeColor="text1"/>
                <w:sz w:val="20"/>
                <w:szCs w:val="20"/>
              </w:rPr>
            </w:pPr>
            <w:r w:rsidRPr="00A55DDC">
              <w:rPr>
                <w:rFonts w:ascii="Sylfaen" w:hAnsi="Sylfaen" w:cs="Angsana New"/>
                <w:color w:val="000000" w:themeColor="text1"/>
                <w:sz w:val="20"/>
                <w:szCs w:val="20"/>
              </w:rPr>
              <w:t>Accent d</w:t>
            </w:r>
          </w:p>
        </w:tc>
        <w:tc>
          <w:tcPr>
            <w:tcW w:w="2576" w:type="dxa"/>
            <w:tcBorders>
              <w:top w:val="single" w:sz="8" w:space="0" w:color="auto"/>
              <w:bottom w:val="single" w:sz="8" w:space="0" w:color="auto"/>
              <w:right w:val="single" w:sz="18" w:space="0" w:color="auto"/>
            </w:tcBorders>
            <w:shd w:val="clear" w:color="auto" w:fill="E7E6E6" w:themeFill="background2"/>
            <w:vAlign w:val="center"/>
          </w:tcPr>
          <w:p w14:paraId="28BCD731" w14:textId="1FE3EE0D" w:rsidR="006567E8" w:rsidRPr="00A55DDC" w:rsidRDefault="006567E8" w:rsidP="006567E8">
            <w:pPr>
              <w:jc w:val="center"/>
              <w:rPr>
                <w:rFonts w:ascii="Sylfaen" w:hAnsi="Sylfaen" w:cs="Angsana New"/>
                <w:color w:val="000000" w:themeColor="text1"/>
                <w:sz w:val="20"/>
                <w:szCs w:val="20"/>
              </w:rPr>
            </w:pPr>
            <w:r w:rsidRPr="00A55DDC">
              <w:rPr>
                <w:rFonts w:ascii="Sylfaen" w:hAnsi="Sylfaen" w:cs="Angsana New"/>
                <w:color w:val="000000" w:themeColor="text1"/>
                <w:sz w:val="20"/>
                <w:szCs w:val="20"/>
              </w:rPr>
              <w:t>Accent t</w:t>
            </w:r>
          </w:p>
        </w:tc>
      </w:tr>
      <w:tr w:rsidR="00A55DDC" w14:paraId="3B435970" w14:textId="77777777" w:rsidTr="00BB3136">
        <w:trPr>
          <w:trHeight w:val="486"/>
        </w:trPr>
        <w:tc>
          <w:tcPr>
            <w:tcW w:w="846" w:type="dxa"/>
            <w:vMerge w:val="restart"/>
            <w:tcBorders>
              <w:top w:val="nil"/>
              <w:left w:val="nil"/>
              <w:bottom w:val="nil"/>
              <w:right w:val="single" w:sz="8" w:space="0" w:color="auto"/>
            </w:tcBorders>
            <w:textDirection w:val="btLr"/>
            <w:vAlign w:val="center"/>
          </w:tcPr>
          <w:p w14:paraId="451DBF46" w14:textId="04B4DEB9" w:rsidR="006567E8" w:rsidRPr="00AB57F9" w:rsidRDefault="006567E8" w:rsidP="006567E8">
            <w:pPr>
              <w:ind w:left="113" w:right="113"/>
              <w:jc w:val="center"/>
              <w:rPr>
                <w:rFonts w:ascii="Sylfaen" w:hAnsi="Sylfaen" w:cs="Angsana New"/>
                <w:sz w:val="20"/>
                <w:szCs w:val="20"/>
              </w:rPr>
            </w:pPr>
            <w:r w:rsidRPr="00AB57F9">
              <w:rPr>
                <w:rFonts w:ascii="Sylfaen" w:hAnsi="Sylfaen" w:cs="Angsana New"/>
                <w:sz w:val="28"/>
                <w:szCs w:val="28"/>
              </w:rPr>
              <w:t>Prime</w:t>
            </w:r>
          </w:p>
        </w:tc>
        <w:tc>
          <w:tcPr>
            <w:tcW w:w="700" w:type="dxa"/>
            <w:tcBorders>
              <w:top w:val="single" w:sz="8" w:space="0" w:color="auto"/>
              <w:left w:val="single" w:sz="8" w:space="0" w:color="auto"/>
              <w:right w:val="single" w:sz="8" w:space="0" w:color="auto"/>
            </w:tcBorders>
            <w:shd w:val="clear" w:color="auto" w:fill="E7E6E6" w:themeFill="background2"/>
            <w:vAlign w:val="center"/>
          </w:tcPr>
          <w:p w14:paraId="3CDB8E20" w14:textId="7E816572" w:rsidR="006567E8" w:rsidRPr="00A55DDC" w:rsidRDefault="006567E8" w:rsidP="006567E8">
            <w:pPr>
              <w:jc w:val="center"/>
              <w:rPr>
                <w:rFonts w:ascii="Sylfaen" w:hAnsi="Sylfaen" w:cs="Angsana New"/>
                <w:color w:val="000000" w:themeColor="text1"/>
                <w:sz w:val="20"/>
                <w:szCs w:val="20"/>
              </w:rPr>
            </w:pPr>
            <w:r w:rsidRPr="00A55DDC">
              <w:rPr>
                <w:rFonts w:ascii="Sylfaen" w:hAnsi="Sylfaen" w:cs="Angsana New"/>
                <w:color w:val="000000" w:themeColor="text1"/>
                <w:sz w:val="20"/>
                <w:szCs w:val="20"/>
              </w:rPr>
              <w:t>PP</w:t>
            </w:r>
          </w:p>
        </w:tc>
        <w:tc>
          <w:tcPr>
            <w:tcW w:w="2725" w:type="dxa"/>
            <w:tcBorders>
              <w:top w:val="single" w:sz="8" w:space="0" w:color="auto"/>
              <w:left w:val="single" w:sz="8" w:space="0" w:color="auto"/>
              <w:bottom w:val="single" w:sz="4" w:space="0" w:color="auto"/>
            </w:tcBorders>
            <w:shd w:val="clear" w:color="auto" w:fill="E2EFD9" w:themeFill="accent6" w:themeFillTint="33"/>
            <w:vAlign w:val="center"/>
          </w:tcPr>
          <w:p w14:paraId="4DE845A7" w14:textId="590BE2A8" w:rsidR="006567E8" w:rsidRDefault="006567E8" w:rsidP="006567E8">
            <w:pPr>
              <w:jc w:val="center"/>
              <w:rPr>
                <w:rFonts w:ascii="Sylfaen" w:hAnsi="Sylfaen" w:cs="Angsana New"/>
                <w:sz w:val="20"/>
                <w:szCs w:val="20"/>
              </w:rPr>
            </w:pPr>
            <w:r>
              <w:rPr>
                <w:rFonts w:ascii="Sylfaen" w:hAnsi="Sylfaen" w:cs="Angsana New"/>
                <w:sz w:val="20"/>
                <w:szCs w:val="20"/>
              </w:rPr>
              <w:t>Accent d + PP</w:t>
            </w:r>
          </w:p>
        </w:tc>
        <w:tc>
          <w:tcPr>
            <w:tcW w:w="2576" w:type="dxa"/>
            <w:tcBorders>
              <w:top w:val="single" w:sz="8" w:space="0" w:color="auto"/>
              <w:bottom w:val="single" w:sz="4" w:space="0" w:color="auto"/>
              <w:right w:val="single" w:sz="18" w:space="0" w:color="auto"/>
            </w:tcBorders>
            <w:shd w:val="clear" w:color="auto" w:fill="DEEAF6" w:themeFill="accent5" w:themeFillTint="33"/>
            <w:vAlign w:val="center"/>
          </w:tcPr>
          <w:p w14:paraId="62C50450" w14:textId="2D143504" w:rsidR="006567E8" w:rsidRDefault="006567E8" w:rsidP="006567E8">
            <w:pPr>
              <w:jc w:val="center"/>
              <w:rPr>
                <w:rFonts w:ascii="Sylfaen" w:hAnsi="Sylfaen" w:cs="Angsana New"/>
                <w:sz w:val="20"/>
                <w:szCs w:val="20"/>
              </w:rPr>
            </w:pPr>
            <w:r>
              <w:rPr>
                <w:rFonts w:ascii="Sylfaen" w:hAnsi="Sylfaen" w:cs="Angsana New"/>
                <w:sz w:val="20"/>
                <w:szCs w:val="20"/>
              </w:rPr>
              <w:t>Accent t + PP</w:t>
            </w:r>
          </w:p>
        </w:tc>
      </w:tr>
      <w:tr w:rsidR="00A55DDC" w14:paraId="13AA9BE1" w14:textId="77777777" w:rsidTr="00BB3136">
        <w:trPr>
          <w:trHeight w:val="469"/>
        </w:trPr>
        <w:tc>
          <w:tcPr>
            <w:tcW w:w="846" w:type="dxa"/>
            <w:vMerge/>
            <w:tcBorders>
              <w:left w:val="nil"/>
              <w:bottom w:val="nil"/>
              <w:right w:val="single" w:sz="8" w:space="0" w:color="auto"/>
            </w:tcBorders>
            <w:vAlign w:val="center"/>
          </w:tcPr>
          <w:p w14:paraId="24C87B84" w14:textId="77777777" w:rsidR="006567E8" w:rsidRDefault="006567E8" w:rsidP="006567E8">
            <w:pPr>
              <w:jc w:val="center"/>
              <w:rPr>
                <w:rFonts w:ascii="Sylfaen" w:hAnsi="Sylfaen" w:cs="Angsana New"/>
                <w:sz w:val="20"/>
                <w:szCs w:val="20"/>
              </w:rPr>
            </w:pPr>
          </w:p>
        </w:tc>
        <w:tc>
          <w:tcPr>
            <w:tcW w:w="700" w:type="dxa"/>
            <w:tcBorders>
              <w:left w:val="single" w:sz="8" w:space="0" w:color="auto"/>
              <w:bottom w:val="single" w:sz="8" w:space="0" w:color="auto"/>
              <w:right w:val="single" w:sz="8" w:space="0" w:color="auto"/>
            </w:tcBorders>
            <w:shd w:val="clear" w:color="auto" w:fill="E7E6E6" w:themeFill="background2"/>
            <w:vAlign w:val="center"/>
          </w:tcPr>
          <w:p w14:paraId="21CAF881" w14:textId="213FB9D2" w:rsidR="006567E8" w:rsidRPr="00A55DDC" w:rsidRDefault="006567E8" w:rsidP="006567E8">
            <w:pPr>
              <w:jc w:val="center"/>
              <w:rPr>
                <w:rFonts w:ascii="Sylfaen" w:hAnsi="Sylfaen" w:cs="Angsana New"/>
                <w:color w:val="000000" w:themeColor="text1"/>
                <w:sz w:val="20"/>
                <w:szCs w:val="20"/>
              </w:rPr>
            </w:pPr>
            <w:r w:rsidRPr="00A55DDC">
              <w:rPr>
                <w:rFonts w:ascii="Sylfaen" w:hAnsi="Sylfaen" w:cs="Angsana New"/>
                <w:color w:val="000000" w:themeColor="text1"/>
                <w:sz w:val="20"/>
                <w:szCs w:val="20"/>
              </w:rPr>
              <w:t>NP</w:t>
            </w:r>
          </w:p>
        </w:tc>
        <w:tc>
          <w:tcPr>
            <w:tcW w:w="2725" w:type="dxa"/>
            <w:tcBorders>
              <w:left w:val="single" w:sz="8" w:space="0" w:color="auto"/>
              <w:bottom w:val="single" w:sz="8" w:space="0" w:color="auto"/>
            </w:tcBorders>
            <w:shd w:val="clear" w:color="auto" w:fill="DEEAF6" w:themeFill="accent5" w:themeFillTint="33"/>
            <w:vAlign w:val="center"/>
          </w:tcPr>
          <w:p w14:paraId="02AC260A" w14:textId="27FFA3B2" w:rsidR="006567E8" w:rsidRDefault="006567E8" w:rsidP="006567E8">
            <w:pPr>
              <w:jc w:val="center"/>
              <w:rPr>
                <w:rFonts w:ascii="Sylfaen" w:hAnsi="Sylfaen" w:cs="Angsana New"/>
                <w:sz w:val="20"/>
                <w:szCs w:val="20"/>
              </w:rPr>
            </w:pPr>
            <w:r>
              <w:rPr>
                <w:rFonts w:ascii="Sylfaen" w:hAnsi="Sylfaen" w:cs="Angsana New"/>
                <w:sz w:val="20"/>
                <w:szCs w:val="20"/>
              </w:rPr>
              <w:t>Accent d + NP</w:t>
            </w:r>
          </w:p>
        </w:tc>
        <w:tc>
          <w:tcPr>
            <w:tcW w:w="2576" w:type="dxa"/>
            <w:tcBorders>
              <w:bottom w:val="single" w:sz="8" w:space="0" w:color="auto"/>
              <w:right w:val="single" w:sz="18" w:space="0" w:color="auto"/>
            </w:tcBorders>
            <w:shd w:val="clear" w:color="auto" w:fill="E2EFD9" w:themeFill="accent6" w:themeFillTint="33"/>
            <w:vAlign w:val="center"/>
          </w:tcPr>
          <w:p w14:paraId="213BF173" w14:textId="634FF7CB" w:rsidR="006567E8" w:rsidRDefault="006567E8" w:rsidP="006567E8">
            <w:pPr>
              <w:jc w:val="center"/>
              <w:rPr>
                <w:rFonts w:ascii="Sylfaen" w:hAnsi="Sylfaen" w:cs="Angsana New"/>
                <w:sz w:val="20"/>
                <w:szCs w:val="20"/>
              </w:rPr>
            </w:pPr>
            <w:r>
              <w:rPr>
                <w:rFonts w:ascii="Sylfaen" w:hAnsi="Sylfaen" w:cs="Angsana New"/>
                <w:sz w:val="20"/>
                <w:szCs w:val="20"/>
              </w:rPr>
              <w:t>Accent t + NP</w:t>
            </w:r>
          </w:p>
        </w:tc>
      </w:tr>
    </w:tbl>
    <w:tbl>
      <w:tblPr>
        <w:tblStyle w:val="TableGrid"/>
        <w:tblpPr w:leftFromText="180" w:rightFromText="180" w:vertAnchor="text" w:horzAnchor="margin" w:tblpXSpec="right" w:tblpY="-1373"/>
        <w:tblW w:w="1440" w:type="dxa"/>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223"/>
        <w:gridCol w:w="1217"/>
      </w:tblGrid>
      <w:tr w:rsidR="00E16B83" w14:paraId="16C67DD8" w14:textId="77777777" w:rsidTr="0029655C">
        <w:trPr>
          <w:trHeight w:val="260"/>
        </w:trPr>
        <w:tc>
          <w:tcPr>
            <w:tcW w:w="223" w:type="dxa"/>
            <w:shd w:val="clear" w:color="auto" w:fill="E2EFD9" w:themeFill="accent6" w:themeFillTint="33"/>
          </w:tcPr>
          <w:p w14:paraId="1369677F" w14:textId="77777777" w:rsidR="00E16B83" w:rsidRDefault="00E16B83" w:rsidP="0029655C">
            <w:pPr>
              <w:rPr>
                <w:rFonts w:ascii="Sylfaen" w:hAnsi="Sylfaen" w:cs="Angsana New"/>
                <w:sz w:val="20"/>
                <w:szCs w:val="20"/>
              </w:rPr>
            </w:pPr>
          </w:p>
        </w:tc>
        <w:tc>
          <w:tcPr>
            <w:tcW w:w="1217" w:type="dxa"/>
          </w:tcPr>
          <w:p w14:paraId="4DB43E4A" w14:textId="77777777" w:rsidR="00E16B83" w:rsidRPr="000475AA" w:rsidRDefault="00E16B83" w:rsidP="0029655C">
            <w:pPr>
              <w:rPr>
                <w:rFonts w:ascii="Sylfaen" w:hAnsi="Sylfaen" w:cs="Angsana New"/>
                <w:sz w:val="18"/>
                <w:szCs w:val="18"/>
              </w:rPr>
            </w:pPr>
            <w:r w:rsidRPr="000475AA">
              <w:rPr>
                <w:rFonts w:ascii="Sylfaen" w:hAnsi="Sylfaen" w:cs="Angsana New"/>
                <w:sz w:val="18"/>
                <w:szCs w:val="18"/>
              </w:rPr>
              <w:t>Condition A</w:t>
            </w:r>
          </w:p>
        </w:tc>
      </w:tr>
      <w:tr w:rsidR="00E16B83" w14:paraId="149AD87B" w14:textId="77777777" w:rsidTr="0029655C">
        <w:trPr>
          <w:trHeight w:val="269"/>
        </w:trPr>
        <w:tc>
          <w:tcPr>
            <w:tcW w:w="223" w:type="dxa"/>
            <w:shd w:val="clear" w:color="auto" w:fill="D9E2F3" w:themeFill="accent1" w:themeFillTint="33"/>
          </w:tcPr>
          <w:p w14:paraId="57D67C97" w14:textId="77777777" w:rsidR="00E16B83" w:rsidRDefault="00E16B83" w:rsidP="0029655C">
            <w:pPr>
              <w:rPr>
                <w:rFonts w:ascii="Sylfaen" w:hAnsi="Sylfaen" w:cs="Angsana New"/>
                <w:sz w:val="20"/>
                <w:szCs w:val="20"/>
              </w:rPr>
            </w:pPr>
          </w:p>
        </w:tc>
        <w:tc>
          <w:tcPr>
            <w:tcW w:w="1217" w:type="dxa"/>
          </w:tcPr>
          <w:p w14:paraId="5A76A4BD" w14:textId="77777777" w:rsidR="00E16B83" w:rsidRPr="000475AA" w:rsidRDefault="00E16B83" w:rsidP="0029655C">
            <w:pPr>
              <w:rPr>
                <w:rFonts w:ascii="Sylfaen" w:hAnsi="Sylfaen" w:cs="Angsana New"/>
                <w:sz w:val="18"/>
                <w:szCs w:val="18"/>
              </w:rPr>
            </w:pPr>
            <w:r w:rsidRPr="000475AA">
              <w:rPr>
                <w:rFonts w:ascii="Sylfaen" w:hAnsi="Sylfaen" w:cs="Angsana New"/>
                <w:sz w:val="18"/>
                <w:szCs w:val="18"/>
              </w:rPr>
              <w:t>Condition B</w:t>
            </w:r>
          </w:p>
        </w:tc>
      </w:tr>
    </w:tbl>
    <w:p w14:paraId="2958C63E" w14:textId="77777777" w:rsidR="00CD55C4" w:rsidRDefault="00CD55C4" w:rsidP="00CD55C4">
      <w:pPr>
        <w:pStyle w:val="Caption"/>
        <w:spacing w:after="0"/>
      </w:pPr>
    </w:p>
    <w:p w14:paraId="45202CC8" w14:textId="369B5E46" w:rsidR="006137BB" w:rsidRPr="00A25A81" w:rsidRDefault="00484255" w:rsidP="000B5414">
      <w:pPr>
        <w:pStyle w:val="Caption"/>
      </w:pPr>
      <w:r>
        <w:t xml:space="preserve">Table </w:t>
      </w:r>
      <w:fldSimple w:instr=" SEQ Table \* ARABIC ">
        <w:r w:rsidR="00AF68C1">
          <w:rPr>
            <w:noProof/>
          </w:rPr>
          <w:t>1</w:t>
        </w:r>
      </w:fldSimple>
      <w:r>
        <w:t xml:space="preserve"> </w:t>
      </w:r>
      <w:r w:rsidRPr="003A503B">
        <w:t xml:space="preserve">Possible accent/prime combinations. Neither the accent nor the prime may repeat within a version of the experiment, resulting in the two potential combinations </w:t>
      </w:r>
      <w:r>
        <w:t xml:space="preserve">that create </w:t>
      </w:r>
      <w:r w:rsidRPr="003A503B">
        <w:t>conditions</w:t>
      </w:r>
      <w:r>
        <w:t xml:space="preserve"> A and B</w:t>
      </w:r>
      <w:r w:rsidRPr="003A503B">
        <w:t xml:space="preserve">, shown in </w:t>
      </w:r>
      <w:r>
        <w:t>green</w:t>
      </w:r>
      <w:r w:rsidRPr="003A503B">
        <w:t xml:space="preserve"> and </w:t>
      </w:r>
      <w:r>
        <w:t>blue respectively.</w:t>
      </w:r>
    </w:p>
    <w:p w14:paraId="22288DE1" w14:textId="77777777" w:rsidR="00A25A81" w:rsidRPr="00A25A81" w:rsidRDefault="00A25A81" w:rsidP="001043A0">
      <w:pPr>
        <w:rPr>
          <w:rFonts w:ascii="Sylfaen" w:hAnsi="Sylfaen" w:cs="Angsana New"/>
          <w:sz w:val="2"/>
          <w:szCs w:val="2"/>
        </w:rPr>
      </w:pPr>
    </w:p>
    <w:p w14:paraId="6D09A301" w14:textId="6E288296" w:rsidR="001043A0" w:rsidRDefault="00C400A6" w:rsidP="001043A0">
      <w:pPr>
        <w:rPr>
          <w:rFonts w:ascii="Sylfaen" w:hAnsi="Sylfaen" w:cs="Angsana New"/>
          <w:sz w:val="20"/>
          <w:szCs w:val="20"/>
        </w:rPr>
      </w:pPr>
      <w:r>
        <w:rPr>
          <w:rFonts w:ascii="Sylfaen" w:hAnsi="Sylfaen" w:cs="Angsana New"/>
          <w:sz w:val="20"/>
          <w:szCs w:val="20"/>
        </w:rPr>
        <w:t xml:space="preserve">The prime will be presented both verbally and orthographically, matched with the appropriate accent. </w:t>
      </w:r>
      <w:r w:rsidR="00C16632">
        <w:rPr>
          <w:rFonts w:ascii="Sylfaen" w:hAnsi="Sylfaen" w:cs="Angsana New"/>
          <w:sz w:val="20"/>
          <w:szCs w:val="20"/>
        </w:rPr>
        <w:t xml:space="preserve">Listeners will encounter primes </w:t>
      </w:r>
      <w:r w:rsidR="008C6A72">
        <w:rPr>
          <w:rFonts w:ascii="Sylfaen" w:hAnsi="Sylfaen" w:cs="Angsana New"/>
          <w:sz w:val="20"/>
          <w:szCs w:val="20"/>
        </w:rPr>
        <w:t>as a response choice on</w:t>
      </w:r>
      <w:r w:rsidR="00C16632">
        <w:rPr>
          <w:rFonts w:ascii="Sylfaen" w:hAnsi="Sylfaen" w:cs="Angsana New"/>
          <w:sz w:val="20"/>
          <w:szCs w:val="20"/>
        </w:rPr>
        <w:t xml:space="preserve"> labeled trials</w:t>
      </w:r>
      <w:r w:rsidR="008C6A72">
        <w:rPr>
          <w:rFonts w:ascii="Sylfaen" w:hAnsi="Sylfaen" w:cs="Angsana New"/>
          <w:sz w:val="20"/>
          <w:szCs w:val="20"/>
        </w:rPr>
        <w:t>,</w:t>
      </w:r>
      <w:r w:rsidR="00C16632">
        <w:rPr>
          <w:rFonts w:ascii="Sylfaen" w:hAnsi="Sylfaen" w:cs="Angsana New"/>
          <w:sz w:val="20"/>
          <w:szCs w:val="20"/>
        </w:rPr>
        <w:t xml:space="preserve"> </w:t>
      </w:r>
      <w:r w:rsidR="001043A0">
        <w:rPr>
          <w:rFonts w:ascii="Sylfaen" w:hAnsi="Sylfaen" w:cs="Angsana New"/>
          <w:sz w:val="20"/>
          <w:szCs w:val="20"/>
        </w:rPr>
        <w:t>and</w:t>
      </w:r>
      <w:r w:rsidR="00C16632">
        <w:rPr>
          <w:rFonts w:ascii="Sylfaen" w:hAnsi="Sylfaen" w:cs="Angsana New"/>
          <w:sz w:val="20"/>
          <w:szCs w:val="20"/>
        </w:rPr>
        <w:t xml:space="preserve"> during catch trials as</w:t>
      </w:r>
      <w:r w:rsidR="008C6A72">
        <w:rPr>
          <w:rFonts w:ascii="Sylfaen" w:hAnsi="Sylfaen" w:cs="Angsana New"/>
          <w:sz w:val="20"/>
          <w:szCs w:val="20"/>
        </w:rPr>
        <w:t xml:space="preserve"> both</w:t>
      </w:r>
      <w:r w:rsidR="00C16632">
        <w:rPr>
          <w:rFonts w:ascii="Sylfaen" w:hAnsi="Sylfaen" w:cs="Angsana New"/>
          <w:sz w:val="20"/>
          <w:szCs w:val="20"/>
        </w:rPr>
        <w:t xml:space="preserve"> the audio</w:t>
      </w:r>
      <w:r w:rsidR="008315EB">
        <w:rPr>
          <w:rFonts w:ascii="Sylfaen" w:hAnsi="Sylfaen" w:cs="Angsana New"/>
          <w:sz w:val="20"/>
          <w:szCs w:val="20"/>
        </w:rPr>
        <w:t xml:space="preserve"> and the correct response choice</w:t>
      </w:r>
      <w:r w:rsidR="00A25A81">
        <w:rPr>
          <w:rFonts w:ascii="Sylfaen" w:hAnsi="Sylfaen" w:cs="Angsana New"/>
          <w:sz w:val="20"/>
          <w:szCs w:val="20"/>
        </w:rPr>
        <w:t>.</w:t>
      </w:r>
      <w:r w:rsidR="00A25A81" w:rsidRPr="00A25A81">
        <w:rPr>
          <w:rFonts w:ascii="Sylfaen" w:hAnsi="Sylfaen" w:cs="Angsana New"/>
          <w:sz w:val="20"/>
          <w:szCs w:val="20"/>
        </w:rPr>
        <w:t xml:space="preserve"> </w:t>
      </w:r>
      <w:r w:rsidR="008C6A72">
        <w:rPr>
          <w:rFonts w:ascii="Sylfaen" w:hAnsi="Sylfaen" w:cs="Angsana New"/>
          <w:sz w:val="20"/>
          <w:szCs w:val="20"/>
        </w:rPr>
        <w:t>Utilizing these trials which typically incorporate words unrelated to the experiment will allow us to efficiently implement the primes without substantially changing earlier paradigms.</w:t>
      </w:r>
    </w:p>
    <w:p w14:paraId="550E34C7" w14:textId="77777777" w:rsidR="00A25A81" w:rsidRPr="00A25A81" w:rsidRDefault="00A25A81" w:rsidP="001043A0">
      <w:pPr>
        <w:rPr>
          <w:rFonts w:ascii="Sylfaen" w:hAnsi="Sylfaen" w:cs="Angsana New"/>
          <w:sz w:val="2"/>
          <w:szCs w:val="2"/>
        </w:rPr>
      </w:pPr>
    </w:p>
    <w:p w14:paraId="2B79E2B9" w14:textId="0B9175DA" w:rsidR="001043A0" w:rsidRPr="001043A0" w:rsidRDefault="00A25A81" w:rsidP="001043A0">
      <w:pPr>
        <w:spacing w:after="0" w:line="240" w:lineRule="auto"/>
        <w:jc w:val="center"/>
        <w:rPr>
          <w:rFonts w:ascii="Sylfaen" w:eastAsia="Average" w:hAnsi="Sylfaen" w:cs="Average"/>
          <w:i/>
          <w:iCs/>
          <w:sz w:val="28"/>
          <w:szCs w:val="26"/>
        </w:rPr>
      </w:pPr>
      <w:r w:rsidRPr="00AB57F9">
        <w:rPr>
          <w:noProof/>
        </w:rPr>
        <mc:AlternateContent>
          <mc:Choice Requires="wps">
            <w:drawing>
              <wp:anchor distT="0" distB="0" distL="114300" distR="114300" simplePos="0" relativeHeight="251664384" behindDoc="0" locked="0" layoutInCell="1" allowOverlap="1" wp14:anchorId="1165782F" wp14:editId="1FA0C9FD">
                <wp:simplePos x="0" y="0"/>
                <wp:positionH relativeFrom="column">
                  <wp:posOffset>3486150</wp:posOffset>
                </wp:positionH>
                <wp:positionV relativeFrom="paragraph">
                  <wp:posOffset>990600</wp:posOffset>
                </wp:positionV>
                <wp:extent cx="1619250" cy="635"/>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1619250" cy="635"/>
                        </a:xfrm>
                        <a:prstGeom prst="rect">
                          <a:avLst/>
                        </a:prstGeom>
                        <a:solidFill>
                          <a:prstClr val="white"/>
                        </a:solidFill>
                        <a:ln>
                          <a:noFill/>
                        </a:ln>
                      </wps:spPr>
                      <wps:txbx>
                        <w:txbxContent>
                          <w:p w14:paraId="1A3C9294" w14:textId="7C68025E" w:rsidR="00A25A81" w:rsidRPr="00BB1EBC" w:rsidRDefault="00A25A81" w:rsidP="00A25A81">
                            <w:pPr>
                              <w:pStyle w:val="Caption"/>
                              <w:jc w:val="center"/>
                              <w:rPr>
                                <w:noProof/>
                              </w:rPr>
                            </w:pPr>
                            <w:r>
                              <w:t xml:space="preserve">Figure </w:t>
                            </w:r>
                            <w:fldSimple w:instr=" SEQ Figure \* ARABIC ">
                              <w:r w:rsidR="0090172E">
                                <w:rPr>
                                  <w:noProof/>
                                </w:rPr>
                                <w:t>1</w:t>
                              </w:r>
                            </w:fldSimple>
                            <w:r w:rsidR="00CD55C4">
                              <w:t>b</w:t>
                            </w:r>
                            <w:r>
                              <w:t xml:space="preserve"> Neutral prime response choice example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165782F" id="_x0000_t202" coordsize="21600,21600" o:spt="202" path="m,l,21600r21600,l21600,xe">
                <v:stroke joinstyle="miter"/>
                <v:path gradientshapeok="t" o:connecttype="rect"/>
              </v:shapetype>
              <v:shape id="Text Box 2" o:spid="_x0000_s1026" type="#_x0000_t202" style="position:absolute;left:0;text-align:left;margin-left:274.5pt;margin-top:78pt;width:127.5pt;height:.0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" stroked="f">
                <v:textbox style="mso-fit-shape-to-text:t" inset="0,0,0,0">
                  <w:txbxContent>
                    <w:p w14:paraId="1A3C9294" w14:textId="7C68025E" w:rsidR="00A25A81" w:rsidRPr="00BB1EBC" w:rsidRDefault="00A25A81" w:rsidP="00A25A81">
                      <w:pPr>
                        <w:pStyle w:val="Caption"/>
                        <w:jc w:val="center"/>
                        <w:rPr>
                          <w:noProof/>
                        </w:rPr>
                      </w:pPr>
                      <w:r>
                        <w:t xml:space="preserve">Figure </w:t>
                      </w:r>
                      <w:r>
                        <w:fldChar w:fldCharType="begin"/>
                      </w:r>
                      <w:r>
                        <w:instrText xml:space="preserve"> SEQ Figure \* ARABIC </w:instrText>
                      </w:r>
                      <w:r>
                        <w:fldChar w:fldCharType="separate"/>
                      </w:r>
                      <w:r w:rsidR="0090172E">
                        <w:rPr>
                          <w:noProof/>
                        </w:rPr>
                        <w:t>1</w:t>
                      </w:r>
                      <w:r>
                        <w:fldChar w:fldCharType="end"/>
                      </w:r>
                      <w:r w:rsidR="00CD55C4">
                        <w:t>b</w:t>
                      </w:r>
                      <w:r>
                        <w:t xml:space="preserve"> Neutral prime response choice example</w:t>
                      </w:r>
                    </w:p>
                  </w:txbxContent>
                </v:textbox>
                <w10:wrap type="topAndBottom"/>
              </v:shape>
            </w:pict>
          </mc:Fallback>
        </mc:AlternateContent>
      </w:r>
      <w:r w:rsidRPr="00AB57F9">
        <w:rPr>
          <w:noProof/>
        </w:rPr>
        <mc:AlternateContent>
          <mc:Choice Requires="wps">
            <w:drawing>
              <wp:anchor distT="0" distB="0" distL="114300" distR="114300" simplePos="0" relativeHeight="251662336" behindDoc="0" locked="0" layoutInCell="1" allowOverlap="1" wp14:anchorId="302D08B8" wp14:editId="4B0EC94A">
                <wp:simplePos x="0" y="0"/>
                <wp:positionH relativeFrom="column">
                  <wp:posOffset>679450</wp:posOffset>
                </wp:positionH>
                <wp:positionV relativeFrom="paragraph">
                  <wp:posOffset>1009650</wp:posOffset>
                </wp:positionV>
                <wp:extent cx="1724025" cy="635"/>
                <wp:effectExtent l="0" t="0" r="9525" b="0"/>
                <wp:wrapTopAndBottom/>
                <wp:docPr id="1" name="Text Box 1"/>
                <wp:cNvGraphicFramePr/>
                <a:graphic xmlns:a="http://schemas.openxmlformats.org/drawingml/2006/main">
                  <a:graphicData uri="http://schemas.microsoft.com/office/word/2010/wordprocessingShape">
                    <wps:wsp>
                      <wps:cNvSpPr txBox="1"/>
                      <wps:spPr>
                        <a:xfrm>
                          <a:off x="0" y="0"/>
                          <a:ext cx="1724025" cy="635"/>
                        </a:xfrm>
                        <a:prstGeom prst="rect">
                          <a:avLst/>
                        </a:prstGeom>
                        <a:solidFill>
                          <a:prstClr val="white"/>
                        </a:solidFill>
                        <a:ln>
                          <a:noFill/>
                        </a:ln>
                      </wps:spPr>
                      <wps:txbx>
                        <w:txbxContent>
                          <w:p w14:paraId="70D2236F" w14:textId="3C85AFC2" w:rsidR="00A25A81" w:rsidRPr="0021466D" w:rsidRDefault="00A25A81" w:rsidP="00A25A81">
                            <w:pPr>
                              <w:pStyle w:val="Caption"/>
                              <w:jc w:val="center"/>
                              <w:rPr>
                                <w:rFonts w:ascii="Sylfaen" w:hAnsi="Sylfaen"/>
                                <w:noProof/>
                                <w:sz w:val="24"/>
                                <w:szCs w:val="24"/>
                              </w:rPr>
                            </w:pPr>
                            <w:r>
                              <w:t>Figur</w:t>
                            </w:r>
                            <w:r w:rsidR="00CD55C4">
                              <w:t xml:space="preserve">e 1a </w:t>
                            </w:r>
                            <w:r>
                              <w:t>Prosocial prime response choice example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02D08B8" id="Text Box 1" o:spid="_x0000_s1027" type="#_x0000_t202" style="position:absolute;left:0;text-align:left;margin-left:53.5pt;margin-top:79.5pt;width:135.75pt;height:.0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" stroked="f">
                <v:textbox style="mso-fit-shape-to-text:t" inset="0,0,0,0">
                  <w:txbxContent>
                    <w:p w14:paraId="70D2236F" w14:textId="3C85AFC2" w:rsidR="00A25A81" w:rsidRPr="0021466D" w:rsidRDefault="00A25A81" w:rsidP="00A25A81">
                      <w:pPr>
                        <w:pStyle w:val="Caption"/>
                        <w:jc w:val="center"/>
                        <w:rPr>
                          <w:rFonts w:ascii="Sylfaen" w:hAnsi="Sylfaen"/>
                          <w:noProof/>
                          <w:sz w:val="24"/>
                          <w:szCs w:val="24"/>
                        </w:rPr>
                      </w:pPr>
                      <w:r>
                        <w:t>Figur</w:t>
                      </w:r>
                      <w:r w:rsidR="00CD55C4">
                        <w:t xml:space="preserve">e 1a </w:t>
                      </w:r>
                      <w:r>
                        <w:t>Prosocial prime response choice example</w:t>
                      </w:r>
                    </w:p>
                  </w:txbxContent>
                </v:textbox>
                <w10:wrap type="topAndBottom"/>
              </v:shape>
            </w:pict>
          </mc:Fallback>
        </mc:AlternateContent>
      </w:r>
      <w:r w:rsidR="001043A0" w:rsidRPr="00AB57F9">
        <w:rPr>
          <w:rFonts w:ascii="Sylfaen" w:hAnsi="Sylfaen"/>
          <w:noProof/>
          <w:sz w:val="24"/>
          <w:szCs w:val="24"/>
        </w:rPr>
        <w:drawing>
          <wp:anchor distT="114300" distB="114300" distL="114300" distR="114300" simplePos="0" relativeHeight="251660288" behindDoc="0" locked="0" layoutInCell="1" hidden="0" allowOverlap="1" wp14:anchorId="1607F21E" wp14:editId="7136130A">
            <wp:simplePos x="0" y="0"/>
            <wp:positionH relativeFrom="column">
              <wp:posOffset>3219450</wp:posOffset>
            </wp:positionH>
            <wp:positionV relativeFrom="paragraph">
              <wp:posOffset>567690</wp:posOffset>
            </wp:positionV>
            <wp:extent cx="2182559" cy="542925"/>
            <wp:effectExtent l="0" t="0" r="0" b="0"/>
            <wp:wrapTopAndBottom distT="114300" distB="114300"/>
            <wp:docPr id="3" name="image1.png" descr="A picture containing shape&#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1.png" descr="A picture containing shape&#10;&#10;Description automatically generated"/>
                    <pic:cNvPicPr preferRelativeResize="0"/>
                  </pic:nvPicPr>
                  <pic:blipFill>
                    <a:blip r:embed="rId8"/>
                    <a:srcRect/>
                    <a:stretch>
                      <a:fillRect/>
                    </a:stretch>
                  </pic:blipFill>
                  <pic:spPr>
                    <a:xfrm>
                      <a:off x="0" y="0"/>
                      <a:ext cx="2182559" cy="542925"/>
                    </a:xfrm>
                    <a:prstGeom prst="rect">
                      <a:avLst/>
                    </a:prstGeom>
                    <a:ln/>
                  </pic:spPr>
                </pic:pic>
              </a:graphicData>
            </a:graphic>
          </wp:anchor>
        </w:drawing>
      </w:r>
      <w:r w:rsidR="001043A0" w:rsidRPr="00AB57F9">
        <w:rPr>
          <w:rFonts w:ascii="Sylfaen" w:hAnsi="Sylfaen"/>
          <w:noProof/>
          <w:sz w:val="24"/>
          <w:szCs w:val="24"/>
        </w:rPr>
        <w:drawing>
          <wp:anchor distT="114300" distB="114300" distL="114300" distR="114300" simplePos="0" relativeHeight="251659264" behindDoc="0" locked="0" layoutInCell="1" hidden="0" allowOverlap="1" wp14:anchorId="7B973A65" wp14:editId="53B14CE9">
            <wp:simplePos x="0" y="0"/>
            <wp:positionH relativeFrom="column">
              <wp:posOffset>509270</wp:posOffset>
            </wp:positionH>
            <wp:positionV relativeFrom="paragraph">
              <wp:posOffset>577215</wp:posOffset>
            </wp:positionV>
            <wp:extent cx="2181225" cy="520208"/>
            <wp:effectExtent l="0" t="0" r="0" b="0"/>
            <wp:wrapTopAndBottom distT="114300" distB="114300"/>
            <wp:docPr id="5" name="image3.png" descr="A picture containing shape&#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3.png" descr="A picture containing shape&#10;&#10;Description automatically generated"/>
                    <pic:cNvPicPr preferRelativeResize="0"/>
                  </pic:nvPicPr>
                  <pic:blipFill>
                    <a:blip r:embed="rId9"/>
                    <a:srcRect r="2448"/>
                    <a:stretch>
                      <a:fillRect/>
                    </a:stretch>
                  </pic:blipFill>
                  <pic:spPr>
                    <a:xfrm>
                      <a:off x="0" y="0"/>
                      <a:ext cx="2181225" cy="520208"/>
                    </a:xfrm>
                    <a:prstGeom prst="rect">
                      <a:avLst/>
                    </a:prstGeom>
                    <a:ln/>
                  </pic:spPr>
                </pic:pic>
              </a:graphicData>
            </a:graphic>
          </wp:anchor>
        </w:drawing>
      </w:r>
      <w:r w:rsidR="001043A0" w:rsidRPr="00AB57F9">
        <w:rPr>
          <w:rFonts w:ascii="Sylfaen" w:eastAsia="Average" w:hAnsi="Sylfaen" w:cs="Average"/>
          <w:sz w:val="28"/>
          <w:szCs w:val="26"/>
        </w:rPr>
        <w:t xml:space="preserve">Prosocial </w:t>
      </w:r>
      <w:r w:rsidR="00E946BB" w:rsidRPr="00AB57F9">
        <w:rPr>
          <w:rFonts w:ascii="Sylfaen" w:eastAsia="Average" w:hAnsi="Sylfaen" w:cs="Average"/>
          <w:sz w:val="28"/>
          <w:szCs w:val="26"/>
        </w:rPr>
        <w:t xml:space="preserve">Prime </w:t>
      </w:r>
      <w:r w:rsidR="001043A0" w:rsidRPr="00AB57F9">
        <w:rPr>
          <w:rFonts w:ascii="Sylfaen" w:eastAsia="Average" w:hAnsi="Sylfaen" w:cs="Average"/>
          <w:sz w:val="28"/>
          <w:szCs w:val="26"/>
        </w:rPr>
        <w:t>vs Neutral Prime</w:t>
      </w:r>
      <w:r w:rsidR="001043A0" w:rsidRPr="001043A0">
        <w:rPr>
          <w:rFonts w:ascii="Sylfaen" w:hAnsi="Sylfaen"/>
          <w:noProof/>
          <w:sz w:val="24"/>
          <w:szCs w:val="24"/>
        </w:rPr>
        <w:t xml:space="preserve"> </w:t>
      </w:r>
      <w:r w:rsidR="007620E3">
        <w:rPr>
          <w:rFonts w:ascii="Sylfaen" w:hAnsi="Sylfaen"/>
          <w:noProof/>
          <w:sz w:val="24"/>
          <w:szCs w:val="24"/>
        </w:rPr>
        <w:pict w14:anchorId="6EDBA8AF">
          <v:rect id="_x0000_i1025" alt="" style="width:468pt;height:.05pt;mso-width-percent:0;mso-height-percent:0;mso-width-percent:0;mso-height-percent:0" o:hralign="center" o:hrstd="t" o:hr="t" fillcolor="#a0a0a0" stroked="f"/>
        </w:pict>
      </w:r>
    </w:p>
    <w:p w14:paraId="634B6FFE" w14:textId="77777777" w:rsidR="00A25A81" w:rsidRPr="00A25A81" w:rsidRDefault="00A25A81" w:rsidP="000903FB">
      <w:pPr>
        <w:ind w:firstLine="720"/>
        <w:rPr>
          <w:rFonts w:ascii="Sylfaen" w:hAnsi="Sylfaen" w:cs="Angsana New"/>
          <w:sz w:val="6"/>
          <w:szCs w:val="6"/>
        </w:rPr>
      </w:pPr>
    </w:p>
    <w:p w14:paraId="5BED7BD4" w14:textId="171A9F12" w:rsidR="00431BAE" w:rsidRDefault="00E46592" w:rsidP="00AF68C1">
      <w:pPr>
        <w:ind w:firstLine="720"/>
        <w:rPr>
          <w:rFonts w:ascii="Sylfaen" w:hAnsi="Sylfaen" w:cs="Angsana New"/>
          <w:sz w:val="20"/>
          <w:szCs w:val="20"/>
        </w:rPr>
      </w:pPr>
      <w:r>
        <w:rPr>
          <w:rFonts w:ascii="Sylfaen" w:hAnsi="Sylfaen" w:cs="Angsana New"/>
          <w:sz w:val="20"/>
          <w:szCs w:val="20"/>
        </w:rPr>
        <w:t xml:space="preserve">To further the distinctive quality of the voices, one voice will be female </w:t>
      </w:r>
      <w:r w:rsidR="001A56D6">
        <w:rPr>
          <w:rFonts w:ascii="Sylfaen" w:hAnsi="Sylfaen" w:cs="Angsana New"/>
          <w:sz w:val="20"/>
          <w:szCs w:val="20"/>
        </w:rPr>
        <w:t xml:space="preserve">(Voice F) </w:t>
      </w:r>
      <w:r>
        <w:rPr>
          <w:rFonts w:ascii="Sylfaen" w:hAnsi="Sylfaen" w:cs="Angsana New"/>
          <w:sz w:val="20"/>
          <w:szCs w:val="20"/>
        </w:rPr>
        <w:t>while the other will be male</w:t>
      </w:r>
      <w:r w:rsidR="001A56D6">
        <w:rPr>
          <w:rFonts w:ascii="Sylfaen" w:hAnsi="Sylfaen" w:cs="Angsana New"/>
          <w:sz w:val="20"/>
          <w:szCs w:val="20"/>
        </w:rPr>
        <w:t xml:space="preserve"> (Voice M)</w:t>
      </w:r>
      <w:r>
        <w:rPr>
          <w:rFonts w:ascii="Sylfaen" w:hAnsi="Sylfaen" w:cs="Angsana New"/>
          <w:sz w:val="20"/>
          <w:szCs w:val="20"/>
        </w:rPr>
        <w:t>. To create the male voice, the audio stimuli normed during BCS 206 will be manipulated using Praat</w:t>
      </w:r>
      <w:r w:rsidR="00E11BCA">
        <w:rPr>
          <w:rFonts w:ascii="Sylfaen" w:hAnsi="Sylfaen" w:cs="Angsana New"/>
          <w:sz w:val="20"/>
          <w:szCs w:val="20"/>
        </w:rPr>
        <w:t xml:space="preserve"> (</w:t>
      </w:r>
      <w:r w:rsidR="00E11BCA" w:rsidRPr="00E11BCA">
        <w:rPr>
          <w:rFonts w:ascii="Sylfaen" w:hAnsi="Sylfaen" w:cs="Angsana New"/>
          <w:sz w:val="20"/>
          <w:szCs w:val="20"/>
        </w:rPr>
        <w:t>us</w:t>
      </w:r>
      <w:r w:rsidR="00E11BCA">
        <w:rPr>
          <w:rFonts w:ascii="Sylfaen" w:hAnsi="Sylfaen" w:cs="Angsana New"/>
          <w:sz w:val="20"/>
          <w:szCs w:val="20"/>
        </w:rPr>
        <w:t>ing</w:t>
      </w:r>
      <w:r w:rsidR="00E11BCA" w:rsidRPr="00E11BCA">
        <w:rPr>
          <w:rFonts w:ascii="Sylfaen" w:hAnsi="Sylfaen" w:cs="Angsana New"/>
          <w:sz w:val="20"/>
          <w:szCs w:val="20"/>
        </w:rPr>
        <w:t xml:space="preserve"> a formant shift ratio of 1.2 and a new pitch median of 220 Hz</w:t>
      </w:r>
      <w:r w:rsidR="00E11BCA">
        <w:rPr>
          <w:rFonts w:ascii="Sylfaen" w:hAnsi="Sylfaen" w:cs="Angsana New"/>
          <w:sz w:val="20"/>
          <w:szCs w:val="20"/>
        </w:rPr>
        <w:t>). By doing so, we can limit other acoustic</w:t>
      </w:r>
      <w:r>
        <w:rPr>
          <w:rFonts w:ascii="Sylfaen" w:hAnsi="Sylfaen" w:cs="Angsana New"/>
          <w:sz w:val="20"/>
          <w:szCs w:val="20"/>
        </w:rPr>
        <w:t xml:space="preserve"> </w:t>
      </w:r>
      <w:r w:rsidR="00E11BCA">
        <w:rPr>
          <w:rFonts w:ascii="Sylfaen" w:hAnsi="Sylfaen" w:cs="Angsana New"/>
          <w:sz w:val="20"/>
          <w:szCs w:val="20"/>
        </w:rPr>
        <w:t>cues beyond this manipulation from becoming confounding variables. Previous research does suggest that making these changes to the stimuli will cause listeners to regard the audio as voices from separate talker’s (</w:t>
      </w:r>
      <w:r w:rsidR="00E11BCA" w:rsidRPr="0017515B">
        <w:rPr>
          <w:rFonts w:ascii="Sylfaen" w:hAnsi="Sylfaen" w:cs="Angsana New"/>
          <w:sz w:val="20"/>
          <w:szCs w:val="20"/>
        </w:rPr>
        <w:t>Cummings &amp; Theodore</w:t>
      </w:r>
      <w:r w:rsidR="00E11BCA">
        <w:rPr>
          <w:rFonts w:ascii="Sylfaen" w:hAnsi="Sylfaen" w:cs="Angsana New"/>
          <w:sz w:val="20"/>
          <w:szCs w:val="20"/>
        </w:rPr>
        <w:t xml:space="preserve">, </w:t>
      </w:r>
      <w:r w:rsidR="00E11BCA" w:rsidRPr="00E11BCA">
        <w:rPr>
          <w:rFonts w:ascii="Sylfaen" w:hAnsi="Sylfaen" w:cs="Angsana New"/>
          <w:i/>
          <w:iCs/>
          <w:sz w:val="20"/>
          <w:szCs w:val="20"/>
        </w:rPr>
        <w:t>in press</w:t>
      </w:r>
      <w:r w:rsidR="00431BAE">
        <w:rPr>
          <w:rFonts w:ascii="Sylfaen" w:hAnsi="Sylfaen" w:cs="Angsana New"/>
          <w:i/>
          <w:iCs/>
          <w:sz w:val="20"/>
          <w:szCs w:val="20"/>
        </w:rPr>
        <w:t xml:space="preserve">; </w:t>
      </w:r>
      <w:r w:rsidR="00431BAE">
        <w:rPr>
          <w:rFonts w:ascii="Sylfaen" w:hAnsi="Sylfaen" w:cs="Angsana New"/>
          <w:sz w:val="20"/>
          <w:szCs w:val="20"/>
        </w:rPr>
        <w:t>Tride &amp; Brown-Schmidt, 2012</w:t>
      </w:r>
      <w:r w:rsidR="00E11BCA" w:rsidRPr="0017515B">
        <w:rPr>
          <w:rFonts w:ascii="Sylfaen" w:hAnsi="Sylfaen" w:cs="Angsana New"/>
          <w:sz w:val="20"/>
          <w:szCs w:val="20"/>
        </w:rPr>
        <w:t>)</w:t>
      </w:r>
      <w:r w:rsidR="00E11BCA">
        <w:rPr>
          <w:rFonts w:ascii="Sylfaen" w:hAnsi="Sylfaen" w:cs="Angsana New"/>
          <w:sz w:val="20"/>
          <w:szCs w:val="20"/>
        </w:rPr>
        <w:t xml:space="preserve">, allowing us to </w:t>
      </w:r>
      <w:r w:rsidR="000903FB">
        <w:rPr>
          <w:rFonts w:ascii="Sylfaen" w:hAnsi="Sylfaen" w:cs="Angsana New"/>
          <w:sz w:val="20"/>
          <w:szCs w:val="20"/>
        </w:rPr>
        <w:t>track talker-specific speech perception adaptation when</w:t>
      </w:r>
      <w:r w:rsidR="00E11BCA">
        <w:rPr>
          <w:rFonts w:ascii="Sylfaen" w:hAnsi="Sylfaen" w:cs="Angsana New"/>
          <w:sz w:val="20"/>
          <w:szCs w:val="20"/>
        </w:rPr>
        <w:t xml:space="preserve"> the voices </w:t>
      </w:r>
      <w:r w:rsidR="000903FB">
        <w:rPr>
          <w:rFonts w:ascii="Sylfaen" w:hAnsi="Sylfaen" w:cs="Angsana New"/>
          <w:sz w:val="20"/>
          <w:szCs w:val="20"/>
        </w:rPr>
        <w:t xml:space="preserve">are played across </w:t>
      </w:r>
      <w:r w:rsidR="00E11BCA">
        <w:rPr>
          <w:rFonts w:ascii="Sylfaen" w:hAnsi="Sylfaen" w:cs="Angsana New"/>
          <w:sz w:val="20"/>
          <w:szCs w:val="20"/>
        </w:rPr>
        <w:t xml:space="preserve">interleaved </w:t>
      </w:r>
      <w:r w:rsidR="000903FB">
        <w:rPr>
          <w:rFonts w:ascii="Sylfaen" w:hAnsi="Sylfaen" w:cs="Angsana New"/>
          <w:sz w:val="20"/>
          <w:szCs w:val="20"/>
        </w:rPr>
        <w:t xml:space="preserve">trials. </w:t>
      </w:r>
    </w:p>
    <w:p w14:paraId="640F358D" w14:textId="136F96CA" w:rsidR="000B5414" w:rsidRDefault="000B5414" w:rsidP="00AF68C1">
      <w:pPr>
        <w:ind w:firstLine="720"/>
        <w:rPr>
          <w:rFonts w:ascii="Sylfaen" w:hAnsi="Sylfaen" w:cs="Angsana New"/>
          <w:sz w:val="20"/>
          <w:szCs w:val="20"/>
        </w:rPr>
      </w:pPr>
    </w:p>
    <w:p w14:paraId="2541591A" w14:textId="77777777" w:rsidR="00B02240" w:rsidRDefault="00B02240" w:rsidP="00AF68C1">
      <w:pPr>
        <w:ind w:firstLine="720"/>
        <w:rPr>
          <w:rFonts w:ascii="Sylfaen" w:hAnsi="Sylfaen" w:cs="Angsana New"/>
          <w:sz w:val="20"/>
          <w:szCs w:val="20"/>
        </w:rPr>
      </w:pPr>
    </w:p>
    <w:tbl>
      <w:tblPr>
        <w:tblStyle w:val="TableGrid"/>
        <w:tblpPr w:leftFromText="180" w:rightFromText="180" w:vertAnchor="text" w:horzAnchor="page" w:tblpX="911" w:tblpY="-99"/>
        <w:tblOverlap w:val="never"/>
        <w:tblW w:w="0" w:type="auto"/>
        <w:tblLook w:val="04A0" w:firstRow="1" w:lastRow="0" w:firstColumn="1" w:lastColumn="0" w:noHBand="0" w:noVBand="1"/>
      </w:tblPr>
      <w:tblGrid>
        <w:gridCol w:w="614"/>
        <w:gridCol w:w="689"/>
        <w:gridCol w:w="3422"/>
        <w:gridCol w:w="3360"/>
      </w:tblGrid>
      <w:tr w:rsidR="00B02240" w14:paraId="23D35D0E" w14:textId="77777777" w:rsidTr="00B02240">
        <w:trPr>
          <w:trHeight w:val="456"/>
        </w:trPr>
        <w:tc>
          <w:tcPr>
            <w:tcW w:w="1303" w:type="dxa"/>
            <w:gridSpan w:val="2"/>
            <w:vMerge w:val="restart"/>
            <w:tcBorders>
              <w:top w:val="nil"/>
              <w:left w:val="nil"/>
              <w:bottom w:val="nil"/>
              <w:right w:val="nil"/>
            </w:tcBorders>
            <w:textDirection w:val="btLr"/>
            <w:vAlign w:val="center"/>
          </w:tcPr>
          <w:p w14:paraId="6EF9DF0D" w14:textId="77777777" w:rsidR="00B02240" w:rsidRDefault="00B02240" w:rsidP="00B02240">
            <w:pPr>
              <w:jc w:val="center"/>
              <w:rPr>
                <w:rFonts w:ascii="Sylfaen" w:hAnsi="Sylfaen" w:cs="Angsana New"/>
                <w:sz w:val="20"/>
                <w:szCs w:val="20"/>
              </w:rPr>
            </w:pPr>
          </w:p>
        </w:tc>
        <w:tc>
          <w:tcPr>
            <w:tcW w:w="6782" w:type="dxa"/>
            <w:gridSpan w:val="2"/>
            <w:tcBorders>
              <w:top w:val="nil"/>
              <w:left w:val="nil"/>
              <w:bottom w:val="single" w:sz="8" w:space="0" w:color="auto"/>
              <w:right w:val="nil"/>
            </w:tcBorders>
            <w:vAlign w:val="center"/>
          </w:tcPr>
          <w:p w14:paraId="02EEF255" w14:textId="77777777" w:rsidR="00B02240" w:rsidRPr="00AB57F9" w:rsidRDefault="00B02240" w:rsidP="00B02240">
            <w:pPr>
              <w:jc w:val="center"/>
              <w:rPr>
                <w:rFonts w:ascii="Sylfaen" w:hAnsi="Sylfaen" w:cs="Angsana New"/>
                <w:sz w:val="20"/>
                <w:szCs w:val="20"/>
              </w:rPr>
            </w:pPr>
            <w:r w:rsidRPr="00AB57F9">
              <w:rPr>
                <w:rFonts w:ascii="Sylfaen" w:hAnsi="Sylfaen" w:cs="Angsana New"/>
                <w:sz w:val="28"/>
                <w:szCs w:val="28"/>
              </w:rPr>
              <w:t>Condition</w:t>
            </w:r>
          </w:p>
        </w:tc>
      </w:tr>
      <w:tr w:rsidR="00B02240" w14:paraId="172AF5B6" w14:textId="77777777" w:rsidTr="00B02240">
        <w:trPr>
          <w:trHeight w:val="456"/>
        </w:trPr>
        <w:tc>
          <w:tcPr>
            <w:tcW w:w="1303" w:type="dxa"/>
            <w:gridSpan w:val="2"/>
            <w:vMerge/>
            <w:tcBorders>
              <w:left w:val="nil"/>
              <w:bottom w:val="nil"/>
              <w:right w:val="single" w:sz="8" w:space="0" w:color="auto"/>
            </w:tcBorders>
            <w:textDirection w:val="btLr"/>
            <w:vAlign w:val="center"/>
          </w:tcPr>
          <w:p w14:paraId="7EA5A213" w14:textId="77777777" w:rsidR="00B02240" w:rsidRDefault="00B02240" w:rsidP="00B02240">
            <w:pPr>
              <w:jc w:val="center"/>
              <w:rPr>
                <w:rFonts w:ascii="Sylfaen" w:hAnsi="Sylfaen" w:cs="Angsana New"/>
                <w:sz w:val="20"/>
                <w:szCs w:val="20"/>
              </w:rPr>
            </w:pPr>
          </w:p>
        </w:tc>
        <w:tc>
          <w:tcPr>
            <w:tcW w:w="3422" w:type="dxa"/>
            <w:tcBorders>
              <w:top w:val="single" w:sz="8" w:space="0" w:color="auto"/>
              <w:left w:val="single" w:sz="8" w:space="0" w:color="auto"/>
              <w:bottom w:val="single" w:sz="8" w:space="0" w:color="auto"/>
            </w:tcBorders>
            <w:shd w:val="clear" w:color="auto" w:fill="E7E6E6" w:themeFill="background2"/>
            <w:vAlign w:val="center"/>
          </w:tcPr>
          <w:p w14:paraId="3347A864" w14:textId="77777777" w:rsidR="00B02240" w:rsidRDefault="00B02240" w:rsidP="00B02240">
            <w:pPr>
              <w:jc w:val="center"/>
              <w:rPr>
                <w:rFonts w:ascii="Sylfaen" w:hAnsi="Sylfaen" w:cs="Angsana New"/>
                <w:sz w:val="20"/>
                <w:szCs w:val="20"/>
              </w:rPr>
            </w:pPr>
            <w:r>
              <w:rPr>
                <w:rFonts w:ascii="Sylfaen" w:hAnsi="Sylfaen" w:cs="Angsana New"/>
                <w:sz w:val="20"/>
                <w:szCs w:val="20"/>
              </w:rPr>
              <w:t>A</w:t>
            </w:r>
          </w:p>
        </w:tc>
        <w:tc>
          <w:tcPr>
            <w:tcW w:w="3360" w:type="dxa"/>
            <w:tcBorders>
              <w:top w:val="single" w:sz="8" w:space="0" w:color="auto"/>
              <w:bottom w:val="single" w:sz="8" w:space="0" w:color="auto"/>
              <w:right w:val="single" w:sz="8" w:space="0" w:color="auto"/>
            </w:tcBorders>
            <w:shd w:val="clear" w:color="auto" w:fill="E7E6E6" w:themeFill="background2"/>
            <w:vAlign w:val="center"/>
          </w:tcPr>
          <w:p w14:paraId="5F13D6F9" w14:textId="77777777" w:rsidR="00B02240" w:rsidRDefault="00B02240" w:rsidP="00B02240">
            <w:pPr>
              <w:jc w:val="center"/>
              <w:rPr>
                <w:rFonts w:ascii="Sylfaen" w:hAnsi="Sylfaen" w:cs="Angsana New"/>
                <w:sz w:val="20"/>
                <w:szCs w:val="20"/>
              </w:rPr>
            </w:pPr>
            <w:r>
              <w:rPr>
                <w:rFonts w:ascii="Sylfaen" w:hAnsi="Sylfaen" w:cs="Angsana New"/>
                <w:sz w:val="20"/>
                <w:szCs w:val="20"/>
              </w:rPr>
              <w:t>B</w:t>
            </w:r>
          </w:p>
        </w:tc>
      </w:tr>
      <w:tr w:rsidR="00B02240" w14:paraId="21D59B9E" w14:textId="77777777" w:rsidTr="00BB3136">
        <w:trPr>
          <w:trHeight w:val="456"/>
        </w:trPr>
        <w:tc>
          <w:tcPr>
            <w:tcW w:w="614" w:type="dxa"/>
            <w:vMerge w:val="restart"/>
            <w:tcBorders>
              <w:top w:val="nil"/>
              <w:left w:val="nil"/>
              <w:bottom w:val="nil"/>
              <w:right w:val="single" w:sz="8" w:space="0" w:color="auto"/>
            </w:tcBorders>
            <w:textDirection w:val="btLr"/>
            <w:vAlign w:val="center"/>
          </w:tcPr>
          <w:p w14:paraId="66210621" w14:textId="77777777" w:rsidR="00B02240" w:rsidRPr="00AB57F9" w:rsidRDefault="00B02240" w:rsidP="00B02240">
            <w:pPr>
              <w:ind w:left="113" w:right="113"/>
              <w:jc w:val="center"/>
              <w:rPr>
                <w:rFonts w:ascii="Sylfaen" w:hAnsi="Sylfaen" w:cs="Angsana New"/>
                <w:sz w:val="20"/>
                <w:szCs w:val="20"/>
              </w:rPr>
            </w:pPr>
            <w:r w:rsidRPr="00AB57F9">
              <w:rPr>
                <w:rFonts w:ascii="Sylfaen" w:hAnsi="Sylfaen" w:cs="Angsana New"/>
                <w:sz w:val="28"/>
                <w:szCs w:val="28"/>
              </w:rPr>
              <w:t>Voice</w:t>
            </w:r>
          </w:p>
        </w:tc>
        <w:tc>
          <w:tcPr>
            <w:tcW w:w="688" w:type="dxa"/>
            <w:tcBorders>
              <w:top w:val="single" w:sz="8" w:space="0" w:color="auto"/>
              <w:left w:val="single" w:sz="8" w:space="0" w:color="auto"/>
              <w:right w:val="single" w:sz="8" w:space="0" w:color="auto"/>
            </w:tcBorders>
            <w:shd w:val="clear" w:color="auto" w:fill="E7E6E6" w:themeFill="background2"/>
            <w:vAlign w:val="center"/>
          </w:tcPr>
          <w:p w14:paraId="1BF516FA" w14:textId="77777777" w:rsidR="00B02240" w:rsidRDefault="00B02240" w:rsidP="00B02240">
            <w:pPr>
              <w:rPr>
                <w:rFonts w:ascii="Sylfaen" w:hAnsi="Sylfaen" w:cs="Angsana New"/>
                <w:sz w:val="20"/>
                <w:szCs w:val="20"/>
              </w:rPr>
            </w:pPr>
            <w:r w:rsidRPr="00F94AFB">
              <w:rPr>
                <w:rFonts w:ascii="Sylfaen" w:hAnsi="Sylfaen" w:cs="Angsana New"/>
                <w:color w:val="0070C0"/>
                <w:sz w:val="20"/>
                <w:szCs w:val="20"/>
              </w:rPr>
              <w:t>M</w:t>
            </w:r>
            <w:r>
              <w:rPr>
                <w:rFonts w:ascii="Sylfaen" w:hAnsi="Sylfaen" w:cs="Angsana New"/>
                <w:sz w:val="20"/>
                <w:szCs w:val="20"/>
              </w:rPr>
              <w:t xml:space="preserve">, </w:t>
            </w:r>
            <w:r w:rsidRPr="00F94AFB">
              <w:rPr>
                <w:rFonts w:ascii="Sylfaen" w:hAnsi="Sylfaen" w:cs="Angsana New"/>
                <w:color w:val="C00000"/>
                <w:sz w:val="20"/>
                <w:szCs w:val="20"/>
              </w:rPr>
              <w:t>F</w:t>
            </w:r>
          </w:p>
        </w:tc>
        <w:tc>
          <w:tcPr>
            <w:tcW w:w="3422" w:type="dxa"/>
            <w:tcBorders>
              <w:top w:val="single" w:sz="8" w:space="0" w:color="auto"/>
              <w:left w:val="single" w:sz="8" w:space="0" w:color="auto"/>
              <w:bottom w:val="single" w:sz="4" w:space="0" w:color="auto"/>
            </w:tcBorders>
            <w:shd w:val="clear" w:color="auto" w:fill="E2EFD9" w:themeFill="accent6" w:themeFillTint="33"/>
            <w:vAlign w:val="center"/>
          </w:tcPr>
          <w:p w14:paraId="247F3962" w14:textId="77777777" w:rsidR="00B02240" w:rsidRDefault="00B02240" w:rsidP="00B02240">
            <w:pPr>
              <w:jc w:val="center"/>
              <w:rPr>
                <w:rFonts w:ascii="Sylfaen" w:hAnsi="Sylfaen" w:cs="Angsana New"/>
                <w:sz w:val="20"/>
                <w:szCs w:val="20"/>
              </w:rPr>
            </w:pPr>
            <w:r w:rsidRPr="00F94AFB">
              <w:rPr>
                <w:rFonts w:ascii="Sylfaen" w:hAnsi="Sylfaen" w:cs="Angsana New"/>
                <w:color w:val="0070C0"/>
                <w:sz w:val="20"/>
                <w:szCs w:val="20"/>
              </w:rPr>
              <w:t>Accent d + PP + M</w:t>
            </w:r>
            <w:r w:rsidRPr="00F94AFB">
              <w:rPr>
                <w:rFonts w:ascii="Sylfaen" w:hAnsi="Sylfaen" w:cs="Angsana New"/>
                <w:sz w:val="20"/>
                <w:szCs w:val="20"/>
              </w:rPr>
              <w:t xml:space="preserve">; </w:t>
            </w:r>
            <w:r w:rsidRPr="00F94AFB">
              <w:rPr>
                <w:rFonts w:ascii="Sylfaen" w:hAnsi="Sylfaen" w:cs="Angsana New"/>
                <w:color w:val="C00000"/>
                <w:sz w:val="20"/>
                <w:szCs w:val="20"/>
              </w:rPr>
              <w:t>Accent t + NP + F</w:t>
            </w:r>
          </w:p>
        </w:tc>
        <w:tc>
          <w:tcPr>
            <w:tcW w:w="3360" w:type="dxa"/>
            <w:tcBorders>
              <w:top w:val="single" w:sz="8" w:space="0" w:color="auto"/>
              <w:bottom w:val="single" w:sz="4" w:space="0" w:color="auto"/>
              <w:right w:val="single" w:sz="8" w:space="0" w:color="auto"/>
            </w:tcBorders>
            <w:shd w:val="clear" w:color="auto" w:fill="D9E2F3" w:themeFill="accent1" w:themeFillTint="33"/>
            <w:vAlign w:val="center"/>
          </w:tcPr>
          <w:p w14:paraId="3FC91FCC" w14:textId="77777777" w:rsidR="00B02240" w:rsidRDefault="00B02240" w:rsidP="00B02240">
            <w:pPr>
              <w:jc w:val="center"/>
              <w:rPr>
                <w:rFonts w:ascii="Sylfaen" w:hAnsi="Sylfaen" w:cs="Angsana New"/>
                <w:sz w:val="20"/>
                <w:szCs w:val="20"/>
              </w:rPr>
            </w:pPr>
            <w:r w:rsidRPr="00F94AFB">
              <w:rPr>
                <w:rFonts w:ascii="Sylfaen" w:hAnsi="Sylfaen" w:cs="Angsana New"/>
                <w:color w:val="0070C0"/>
                <w:sz w:val="20"/>
                <w:szCs w:val="20"/>
              </w:rPr>
              <w:t>Accent d + NP + M</w:t>
            </w:r>
            <w:r w:rsidRPr="0029655C">
              <w:rPr>
                <w:rFonts w:ascii="Sylfaen" w:hAnsi="Sylfaen" w:cs="Angsana New"/>
                <w:sz w:val="20"/>
                <w:szCs w:val="20"/>
              </w:rPr>
              <w:t>;</w:t>
            </w:r>
            <w:r w:rsidRPr="00F94AFB">
              <w:rPr>
                <w:rFonts w:ascii="Sylfaen" w:hAnsi="Sylfaen" w:cs="Angsana New"/>
                <w:sz w:val="20"/>
                <w:szCs w:val="20"/>
              </w:rPr>
              <w:t xml:space="preserve"> </w:t>
            </w:r>
            <w:r w:rsidRPr="00F94AFB">
              <w:rPr>
                <w:rFonts w:ascii="Sylfaen" w:hAnsi="Sylfaen" w:cs="Angsana New"/>
                <w:color w:val="C00000"/>
                <w:sz w:val="20"/>
                <w:szCs w:val="20"/>
              </w:rPr>
              <w:t>Accent t + PP + F</w:t>
            </w:r>
          </w:p>
        </w:tc>
      </w:tr>
      <w:tr w:rsidR="00B02240" w14:paraId="41C3F21C" w14:textId="77777777" w:rsidTr="00BB3136">
        <w:trPr>
          <w:trHeight w:val="491"/>
        </w:trPr>
        <w:tc>
          <w:tcPr>
            <w:tcW w:w="614" w:type="dxa"/>
            <w:vMerge/>
            <w:tcBorders>
              <w:left w:val="nil"/>
              <w:bottom w:val="nil"/>
              <w:right w:val="single" w:sz="8" w:space="0" w:color="auto"/>
            </w:tcBorders>
            <w:vAlign w:val="center"/>
          </w:tcPr>
          <w:p w14:paraId="1ABFD351" w14:textId="77777777" w:rsidR="00B02240" w:rsidRDefault="00B02240" w:rsidP="00B02240">
            <w:pPr>
              <w:jc w:val="center"/>
              <w:rPr>
                <w:rFonts w:ascii="Sylfaen" w:hAnsi="Sylfaen" w:cs="Angsana New"/>
                <w:sz w:val="20"/>
                <w:szCs w:val="20"/>
              </w:rPr>
            </w:pPr>
          </w:p>
        </w:tc>
        <w:tc>
          <w:tcPr>
            <w:tcW w:w="688" w:type="dxa"/>
            <w:tcBorders>
              <w:left w:val="single" w:sz="8" w:space="0" w:color="auto"/>
              <w:bottom w:val="single" w:sz="8" w:space="0" w:color="auto"/>
              <w:right w:val="single" w:sz="8" w:space="0" w:color="auto"/>
            </w:tcBorders>
            <w:shd w:val="clear" w:color="auto" w:fill="E7E6E6" w:themeFill="background2"/>
            <w:vAlign w:val="center"/>
          </w:tcPr>
          <w:p w14:paraId="4C1A98E0" w14:textId="77777777" w:rsidR="00B02240" w:rsidRDefault="00B02240" w:rsidP="00B02240">
            <w:pPr>
              <w:jc w:val="center"/>
              <w:rPr>
                <w:rFonts w:ascii="Sylfaen" w:hAnsi="Sylfaen" w:cs="Angsana New"/>
                <w:sz w:val="20"/>
                <w:szCs w:val="20"/>
              </w:rPr>
            </w:pPr>
            <w:r w:rsidRPr="00F94AFB">
              <w:rPr>
                <w:rFonts w:ascii="Sylfaen" w:hAnsi="Sylfaen" w:cs="Angsana New"/>
                <w:color w:val="C00000"/>
                <w:sz w:val="20"/>
                <w:szCs w:val="20"/>
              </w:rPr>
              <w:t>F</w:t>
            </w:r>
            <w:r>
              <w:rPr>
                <w:rFonts w:ascii="Sylfaen" w:hAnsi="Sylfaen" w:cs="Angsana New"/>
                <w:sz w:val="20"/>
                <w:szCs w:val="20"/>
              </w:rPr>
              <w:t xml:space="preserve">, </w:t>
            </w:r>
            <w:r w:rsidRPr="00F94AFB">
              <w:rPr>
                <w:rFonts w:ascii="Sylfaen" w:hAnsi="Sylfaen" w:cs="Angsana New"/>
                <w:color w:val="0070C0"/>
                <w:sz w:val="20"/>
                <w:szCs w:val="20"/>
              </w:rPr>
              <w:t>M</w:t>
            </w:r>
          </w:p>
        </w:tc>
        <w:tc>
          <w:tcPr>
            <w:tcW w:w="3422" w:type="dxa"/>
            <w:tcBorders>
              <w:left w:val="single" w:sz="8" w:space="0" w:color="auto"/>
              <w:bottom w:val="single" w:sz="8" w:space="0" w:color="auto"/>
            </w:tcBorders>
            <w:shd w:val="clear" w:color="auto" w:fill="E2EFD9" w:themeFill="accent6" w:themeFillTint="33"/>
            <w:vAlign w:val="center"/>
          </w:tcPr>
          <w:p w14:paraId="3367AA09" w14:textId="4204226A" w:rsidR="00B02240" w:rsidRDefault="00B02240" w:rsidP="00B02240">
            <w:pPr>
              <w:jc w:val="center"/>
              <w:rPr>
                <w:rFonts w:ascii="Sylfaen" w:hAnsi="Sylfaen" w:cs="Angsana New"/>
                <w:sz w:val="20"/>
                <w:szCs w:val="20"/>
              </w:rPr>
            </w:pPr>
            <w:r w:rsidRPr="00F94AFB">
              <w:rPr>
                <w:rFonts w:ascii="Sylfaen" w:hAnsi="Sylfaen" w:cs="Angsana New"/>
                <w:color w:val="C00000"/>
                <w:sz w:val="20"/>
                <w:szCs w:val="20"/>
              </w:rPr>
              <w:t>Accent d + PP + F</w:t>
            </w:r>
            <w:r w:rsidRPr="00F94AFB">
              <w:rPr>
                <w:rFonts w:ascii="Sylfaen" w:hAnsi="Sylfaen" w:cs="Angsana New"/>
                <w:sz w:val="20"/>
                <w:szCs w:val="20"/>
              </w:rPr>
              <w:t xml:space="preserve">; </w:t>
            </w:r>
            <w:r w:rsidRPr="00F94AFB">
              <w:rPr>
                <w:rFonts w:ascii="Sylfaen" w:hAnsi="Sylfaen" w:cs="Angsana New"/>
                <w:color w:val="0070C0"/>
                <w:sz w:val="20"/>
                <w:szCs w:val="20"/>
              </w:rPr>
              <w:t>Accent t + N</w:t>
            </w:r>
            <w:r w:rsidR="005C2C90">
              <w:rPr>
                <w:rFonts w:ascii="Sylfaen" w:hAnsi="Sylfaen" w:cs="Angsana New"/>
                <w:color w:val="0070C0"/>
                <w:sz w:val="20"/>
                <w:szCs w:val="20"/>
              </w:rPr>
              <w:t>P</w:t>
            </w:r>
            <w:r w:rsidRPr="00F94AFB">
              <w:rPr>
                <w:rFonts w:ascii="Sylfaen" w:hAnsi="Sylfaen" w:cs="Angsana New"/>
                <w:color w:val="0070C0"/>
                <w:sz w:val="20"/>
                <w:szCs w:val="20"/>
              </w:rPr>
              <w:t xml:space="preserve"> + M</w:t>
            </w:r>
          </w:p>
        </w:tc>
        <w:tc>
          <w:tcPr>
            <w:tcW w:w="3360" w:type="dxa"/>
            <w:tcBorders>
              <w:bottom w:val="single" w:sz="8" w:space="0" w:color="auto"/>
              <w:right w:val="single" w:sz="8" w:space="0" w:color="auto"/>
            </w:tcBorders>
            <w:shd w:val="clear" w:color="auto" w:fill="D9E2F3" w:themeFill="accent1" w:themeFillTint="33"/>
            <w:vAlign w:val="center"/>
          </w:tcPr>
          <w:p w14:paraId="2AF2DAE3" w14:textId="77777777" w:rsidR="00B02240" w:rsidRDefault="00B02240" w:rsidP="00B02240">
            <w:pPr>
              <w:jc w:val="center"/>
              <w:rPr>
                <w:rFonts w:ascii="Sylfaen" w:hAnsi="Sylfaen" w:cs="Angsana New"/>
                <w:sz w:val="20"/>
                <w:szCs w:val="20"/>
              </w:rPr>
            </w:pPr>
            <w:r w:rsidRPr="00F94AFB">
              <w:rPr>
                <w:rFonts w:ascii="Sylfaen" w:hAnsi="Sylfaen" w:cs="Angsana New"/>
                <w:color w:val="C00000"/>
                <w:sz w:val="20"/>
                <w:szCs w:val="20"/>
              </w:rPr>
              <w:t>Accent d + NP + F</w:t>
            </w:r>
            <w:r w:rsidRPr="00F94AFB">
              <w:rPr>
                <w:rFonts w:ascii="Sylfaen" w:hAnsi="Sylfaen" w:cs="Angsana New"/>
                <w:sz w:val="20"/>
                <w:szCs w:val="20"/>
              </w:rPr>
              <w:t xml:space="preserve">; </w:t>
            </w:r>
            <w:r w:rsidRPr="00F94AFB">
              <w:rPr>
                <w:rFonts w:ascii="Sylfaen" w:hAnsi="Sylfaen" w:cs="Angsana New"/>
                <w:color w:val="0070C0"/>
                <w:sz w:val="20"/>
                <w:szCs w:val="20"/>
              </w:rPr>
              <w:t>Accent t + PP+ M</w:t>
            </w:r>
          </w:p>
        </w:tc>
      </w:tr>
    </w:tbl>
    <w:tbl>
      <w:tblPr>
        <w:tblStyle w:val="TableGrid"/>
        <w:tblpPr w:leftFromText="180" w:rightFromText="180" w:vertAnchor="text" w:horzAnchor="margin" w:tblpXSpec="right" w:tblpY="401"/>
        <w:tblW w:w="1410" w:type="dxa"/>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231"/>
        <w:gridCol w:w="1179"/>
      </w:tblGrid>
      <w:tr w:rsidR="00B02240" w14:paraId="23B32520" w14:textId="77777777" w:rsidTr="0029655C">
        <w:trPr>
          <w:trHeight w:val="296"/>
        </w:trPr>
        <w:tc>
          <w:tcPr>
            <w:tcW w:w="231" w:type="dxa"/>
            <w:shd w:val="clear" w:color="auto" w:fill="E2EFD9" w:themeFill="accent6" w:themeFillTint="33"/>
          </w:tcPr>
          <w:p w14:paraId="067535A4" w14:textId="77777777" w:rsidR="00B02240" w:rsidRDefault="00B02240" w:rsidP="0029655C">
            <w:pPr>
              <w:rPr>
                <w:rFonts w:ascii="Sylfaen" w:hAnsi="Sylfaen" w:cs="Angsana New"/>
                <w:sz w:val="20"/>
                <w:szCs w:val="20"/>
              </w:rPr>
            </w:pPr>
          </w:p>
        </w:tc>
        <w:tc>
          <w:tcPr>
            <w:tcW w:w="1179" w:type="dxa"/>
          </w:tcPr>
          <w:p w14:paraId="59977D6A" w14:textId="77777777" w:rsidR="00B02240" w:rsidRPr="000475AA" w:rsidRDefault="00B02240" w:rsidP="0029655C">
            <w:pPr>
              <w:rPr>
                <w:rFonts w:ascii="Sylfaen" w:hAnsi="Sylfaen" w:cs="Angsana New"/>
                <w:sz w:val="18"/>
                <w:szCs w:val="18"/>
              </w:rPr>
            </w:pPr>
            <w:r w:rsidRPr="000475AA">
              <w:rPr>
                <w:rFonts w:ascii="Sylfaen" w:hAnsi="Sylfaen" w:cs="Angsana New"/>
                <w:sz w:val="18"/>
                <w:szCs w:val="18"/>
              </w:rPr>
              <w:t>Condition A</w:t>
            </w:r>
          </w:p>
        </w:tc>
      </w:tr>
      <w:tr w:rsidR="00B02240" w14:paraId="68508DBA" w14:textId="77777777" w:rsidTr="0029655C">
        <w:trPr>
          <w:trHeight w:val="306"/>
        </w:trPr>
        <w:tc>
          <w:tcPr>
            <w:tcW w:w="231" w:type="dxa"/>
            <w:shd w:val="clear" w:color="auto" w:fill="D9E2F3" w:themeFill="accent1" w:themeFillTint="33"/>
          </w:tcPr>
          <w:p w14:paraId="2AA3F965" w14:textId="77777777" w:rsidR="00B02240" w:rsidRDefault="00B02240" w:rsidP="0029655C">
            <w:pPr>
              <w:rPr>
                <w:rFonts w:ascii="Sylfaen" w:hAnsi="Sylfaen" w:cs="Angsana New"/>
                <w:sz w:val="20"/>
                <w:szCs w:val="20"/>
              </w:rPr>
            </w:pPr>
          </w:p>
        </w:tc>
        <w:tc>
          <w:tcPr>
            <w:tcW w:w="1179" w:type="dxa"/>
          </w:tcPr>
          <w:p w14:paraId="6FA35714" w14:textId="77777777" w:rsidR="00B02240" w:rsidRPr="000475AA" w:rsidRDefault="00B02240" w:rsidP="0029655C">
            <w:pPr>
              <w:rPr>
                <w:rFonts w:ascii="Sylfaen" w:hAnsi="Sylfaen" w:cs="Angsana New"/>
                <w:sz w:val="18"/>
                <w:szCs w:val="18"/>
              </w:rPr>
            </w:pPr>
            <w:r w:rsidRPr="000475AA">
              <w:rPr>
                <w:rFonts w:ascii="Sylfaen" w:hAnsi="Sylfaen" w:cs="Angsana New"/>
                <w:sz w:val="18"/>
                <w:szCs w:val="18"/>
              </w:rPr>
              <w:t>Condition B</w:t>
            </w:r>
          </w:p>
        </w:tc>
      </w:tr>
    </w:tbl>
    <w:p w14:paraId="1C9A15C5" w14:textId="77777777" w:rsidR="00B02240" w:rsidRDefault="00B02240" w:rsidP="00AF68C1">
      <w:pPr>
        <w:pStyle w:val="Caption"/>
      </w:pPr>
    </w:p>
    <w:p w14:paraId="21A83EF7" w14:textId="77777777" w:rsidR="00B02240" w:rsidRDefault="00B02240" w:rsidP="00AF68C1">
      <w:pPr>
        <w:pStyle w:val="Caption"/>
      </w:pPr>
    </w:p>
    <w:p w14:paraId="4FFF6697" w14:textId="77777777" w:rsidR="00B02240" w:rsidRPr="00B02240" w:rsidRDefault="00B02240" w:rsidP="00B02240"/>
    <w:p w14:paraId="1864A1D3" w14:textId="17C09D3C" w:rsidR="00431BAE" w:rsidRDefault="00AF68C1" w:rsidP="00AF68C1">
      <w:pPr>
        <w:pStyle w:val="Caption"/>
        <w:rPr>
          <w:rFonts w:ascii="Sylfaen" w:hAnsi="Sylfaen" w:cs="Angsana New"/>
          <w:sz w:val="20"/>
          <w:szCs w:val="20"/>
        </w:rPr>
      </w:pPr>
      <w:r>
        <w:t xml:space="preserve">Table </w:t>
      </w:r>
      <w:fldSimple w:instr=" SEQ Table \* ARABIC ">
        <w:r>
          <w:rPr>
            <w:noProof/>
          </w:rPr>
          <w:t>2</w:t>
        </w:r>
      </w:fldSimple>
      <w:r>
        <w:t xml:space="preserve"> Participants will be split within each condition. Half will experience the Accent + Prime in a </w:t>
      </w:r>
      <w:r w:rsidR="00351328">
        <w:t>m</w:t>
      </w:r>
      <w:r>
        <w:t>ale (M</w:t>
      </w:r>
      <w:r w:rsidR="00351328">
        <w:t>, blue</w:t>
      </w:r>
      <w:r>
        <w:t>)</w:t>
      </w:r>
      <w:r w:rsidR="00351328">
        <w:t xml:space="preserve"> </w:t>
      </w:r>
      <w:r>
        <w:t>voice and the counterpart in a female (F</w:t>
      </w:r>
      <w:r w:rsidR="00351328">
        <w:t xml:space="preserve">, </w:t>
      </w:r>
      <w:r w:rsidR="002C0D91">
        <w:t>r</w:t>
      </w:r>
      <w:r w:rsidR="00CD55C4">
        <w:t>ed</w:t>
      </w:r>
      <w:r>
        <w:t>) voice. The other half will be exposed to the opposite</w:t>
      </w:r>
      <w:r w:rsidR="001C17D2">
        <w:t>.</w:t>
      </w:r>
    </w:p>
    <w:p w14:paraId="24C3C82D" w14:textId="298232AC" w:rsidR="007F7E4C" w:rsidRDefault="000903FB" w:rsidP="007F7E4C">
      <w:pPr>
        <w:rPr>
          <w:rFonts w:ascii="Sylfaen" w:hAnsi="Sylfaen" w:cs="Angsana New"/>
          <w:sz w:val="20"/>
          <w:szCs w:val="20"/>
        </w:rPr>
      </w:pPr>
      <w:r>
        <w:rPr>
          <w:rFonts w:ascii="Sylfaen" w:hAnsi="Sylfaen" w:cs="Angsana New"/>
          <w:sz w:val="20"/>
          <w:szCs w:val="20"/>
        </w:rPr>
        <w:t xml:space="preserve">Presenting the two </w:t>
      </w:r>
      <w:r w:rsidR="00B30A2B">
        <w:rPr>
          <w:rFonts w:ascii="Sylfaen" w:hAnsi="Sylfaen" w:cs="Angsana New"/>
          <w:sz w:val="20"/>
          <w:szCs w:val="20"/>
        </w:rPr>
        <w:t>talkers</w:t>
      </w:r>
      <w:r>
        <w:rPr>
          <w:rFonts w:ascii="Sylfaen" w:hAnsi="Sylfaen" w:cs="Angsana New"/>
          <w:sz w:val="20"/>
          <w:szCs w:val="20"/>
        </w:rPr>
        <w:t xml:space="preserve"> </w:t>
      </w:r>
      <w:r w:rsidR="007F7E4C">
        <w:rPr>
          <w:rFonts w:ascii="Sylfaen" w:hAnsi="Sylfaen" w:cs="Angsana New"/>
          <w:sz w:val="20"/>
          <w:szCs w:val="20"/>
        </w:rPr>
        <w:t>simultaneously across trials (oppose to blocking the tr</w:t>
      </w:r>
      <w:r w:rsidR="00C400A6">
        <w:rPr>
          <w:rFonts w:ascii="Sylfaen" w:hAnsi="Sylfaen" w:cs="Angsana New"/>
          <w:sz w:val="20"/>
          <w:szCs w:val="20"/>
        </w:rPr>
        <w:t>ia</w:t>
      </w:r>
      <w:r w:rsidR="007F7E4C">
        <w:rPr>
          <w:rFonts w:ascii="Sylfaen" w:hAnsi="Sylfaen" w:cs="Angsana New"/>
          <w:sz w:val="20"/>
          <w:szCs w:val="20"/>
        </w:rPr>
        <w:t>ls based on the talker)</w:t>
      </w:r>
      <w:r>
        <w:rPr>
          <w:rFonts w:ascii="Sylfaen" w:hAnsi="Sylfaen" w:cs="Angsana New"/>
          <w:sz w:val="20"/>
          <w:szCs w:val="20"/>
        </w:rPr>
        <w:t xml:space="preserve"> will allow us to compare talker-specific perceptual adaptations without there being a biasing effect from whichever accent is presented first. </w:t>
      </w:r>
      <w:r w:rsidR="007F7E4C">
        <w:rPr>
          <w:rFonts w:ascii="Sylfaen" w:hAnsi="Sylfaen" w:cs="Angsana New"/>
          <w:sz w:val="20"/>
          <w:szCs w:val="20"/>
        </w:rPr>
        <w:t xml:space="preserve">Which voice gender speaks with which accent should be counterbalanced across participants to accommodate potential gender biases (See </w:t>
      </w:r>
      <w:r w:rsidR="007F7E4C" w:rsidRPr="00351328">
        <w:rPr>
          <w:rFonts w:ascii="Sylfaen" w:hAnsi="Sylfaen" w:cs="Angsana New"/>
          <w:i/>
          <w:iCs/>
          <w:sz w:val="20"/>
          <w:szCs w:val="20"/>
        </w:rPr>
        <w:t>Table 2</w:t>
      </w:r>
      <w:r w:rsidR="007F7E4C">
        <w:rPr>
          <w:rFonts w:ascii="Sylfaen" w:hAnsi="Sylfaen" w:cs="Angsana New"/>
          <w:sz w:val="20"/>
          <w:szCs w:val="20"/>
        </w:rPr>
        <w:t xml:space="preserve">, above). </w:t>
      </w:r>
    </w:p>
    <w:p w14:paraId="5E939FF8" w14:textId="7BAB35F1" w:rsidR="007F7E4C" w:rsidRDefault="007F7E4C" w:rsidP="007F7E4C">
      <w:pPr>
        <w:ind w:firstLine="720"/>
        <w:rPr>
          <w:rFonts w:ascii="Sylfaen" w:hAnsi="Sylfaen" w:cs="Angsana New"/>
          <w:sz w:val="20"/>
          <w:szCs w:val="20"/>
        </w:rPr>
      </w:pPr>
      <w:r>
        <w:rPr>
          <w:rFonts w:ascii="Sylfaen" w:hAnsi="Sylfaen" w:cs="Angsana New"/>
          <w:sz w:val="20"/>
          <w:szCs w:val="20"/>
        </w:rPr>
        <w:t xml:space="preserve">This design would allow us to investigate sociability as a moderator for speech perception adaptation, removing potential effects from ingroup biases, such as similarity in prior experiences that would lead to beliefs about that talker potentially matching well with the novel talker’s production. </w:t>
      </w:r>
      <w:r w:rsidR="000903FB">
        <w:rPr>
          <w:rFonts w:ascii="Sylfaen" w:hAnsi="Sylfaen" w:cs="Angsana New"/>
          <w:sz w:val="20"/>
          <w:szCs w:val="20"/>
        </w:rPr>
        <w:t xml:space="preserve">Additionally, we will be able to run within-subject analyses comparing the two voices without confounding effects from the participants desire to participate in the task, as well as the participant’s social network size and prior experiences. </w:t>
      </w:r>
    </w:p>
    <w:p w14:paraId="0489471F" w14:textId="31F89B1C" w:rsidR="00431BAE" w:rsidRDefault="00431BAE" w:rsidP="007F7E4C">
      <w:pPr>
        <w:ind w:firstLine="720"/>
        <w:rPr>
          <w:rFonts w:ascii="Sylfaen" w:hAnsi="Sylfaen" w:cs="Angsana New"/>
          <w:b/>
          <w:bCs/>
          <w:sz w:val="20"/>
          <w:szCs w:val="20"/>
        </w:rPr>
      </w:pPr>
      <w:r w:rsidRPr="00975737">
        <w:rPr>
          <w:rFonts w:ascii="Sylfaen" w:hAnsi="Sylfaen" w:cs="Angsana New"/>
          <w:sz w:val="20"/>
          <w:szCs w:val="20"/>
          <w:u w:val="single"/>
        </w:rPr>
        <w:t xml:space="preserve">If there is a </w:t>
      </w:r>
      <w:r w:rsidR="006C388F" w:rsidRPr="00975737">
        <w:rPr>
          <w:rFonts w:ascii="Sylfaen" w:hAnsi="Sylfaen" w:cs="Angsana New"/>
          <w:sz w:val="20"/>
          <w:szCs w:val="20"/>
          <w:u w:val="single"/>
        </w:rPr>
        <w:t xml:space="preserve">significant </w:t>
      </w:r>
      <w:r w:rsidRPr="00975737">
        <w:rPr>
          <w:rFonts w:ascii="Sylfaen" w:hAnsi="Sylfaen" w:cs="Angsana New"/>
          <w:sz w:val="20"/>
          <w:szCs w:val="20"/>
          <w:u w:val="single"/>
        </w:rPr>
        <w:t>difference</w:t>
      </w:r>
      <w:r>
        <w:rPr>
          <w:rFonts w:ascii="Sylfaen" w:hAnsi="Sylfaen" w:cs="Angsana New"/>
          <w:sz w:val="20"/>
          <w:szCs w:val="20"/>
        </w:rPr>
        <w:t xml:space="preserve"> between </w:t>
      </w:r>
      <w:r w:rsidR="006C388F">
        <w:rPr>
          <w:rFonts w:ascii="Sylfaen" w:hAnsi="Sylfaen" w:cs="Angsana New"/>
          <w:sz w:val="20"/>
          <w:szCs w:val="20"/>
        </w:rPr>
        <w:t xml:space="preserve">the </w:t>
      </w:r>
      <w:r>
        <w:rPr>
          <w:rFonts w:ascii="Sylfaen" w:hAnsi="Sylfaen" w:cs="Angsana New"/>
          <w:sz w:val="20"/>
          <w:szCs w:val="20"/>
        </w:rPr>
        <w:t>adaptation</w:t>
      </w:r>
      <w:r w:rsidR="006C388F">
        <w:rPr>
          <w:rFonts w:ascii="Sylfaen" w:hAnsi="Sylfaen" w:cs="Angsana New"/>
          <w:sz w:val="20"/>
          <w:szCs w:val="20"/>
        </w:rPr>
        <w:t xml:space="preserve"> of the talker-specific model when comparing </w:t>
      </w:r>
      <w:r>
        <w:rPr>
          <w:rFonts w:ascii="Sylfaen" w:hAnsi="Sylfaen" w:cs="Angsana New"/>
          <w:sz w:val="20"/>
          <w:szCs w:val="20"/>
        </w:rPr>
        <w:t xml:space="preserve">the </w:t>
      </w:r>
      <w:r w:rsidR="006C388F">
        <w:rPr>
          <w:rFonts w:ascii="Sylfaen" w:hAnsi="Sylfaen" w:cs="Angsana New"/>
          <w:sz w:val="20"/>
          <w:szCs w:val="20"/>
        </w:rPr>
        <w:t xml:space="preserve">accent/voice paired with the prosocial prime </w:t>
      </w:r>
      <w:r>
        <w:rPr>
          <w:rFonts w:ascii="Sylfaen" w:hAnsi="Sylfaen" w:cs="Angsana New"/>
          <w:sz w:val="20"/>
          <w:szCs w:val="20"/>
        </w:rPr>
        <w:t xml:space="preserve">and the </w:t>
      </w:r>
      <w:r w:rsidR="006C388F">
        <w:rPr>
          <w:rFonts w:ascii="Sylfaen" w:hAnsi="Sylfaen" w:cs="Angsana New"/>
          <w:sz w:val="20"/>
          <w:szCs w:val="20"/>
        </w:rPr>
        <w:t xml:space="preserve">accent/voice paired with the </w:t>
      </w:r>
      <w:r>
        <w:rPr>
          <w:rFonts w:ascii="Sylfaen" w:hAnsi="Sylfaen" w:cs="Angsana New"/>
          <w:sz w:val="20"/>
          <w:szCs w:val="20"/>
        </w:rPr>
        <w:t xml:space="preserve">neutral </w:t>
      </w:r>
      <w:r w:rsidR="006C388F">
        <w:rPr>
          <w:rFonts w:ascii="Sylfaen" w:hAnsi="Sylfaen" w:cs="Angsana New"/>
          <w:sz w:val="20"/>
          <w:szCs w:val="20"/>
        </w:rPr>
        <w:t>prime</w:t>
      </w:r>
      <w:r>
        <w:rPr>
          <w:rFonts w:ascii="Sylfaen" w:hAnsi="Sylfaen" w:cs="Angsana New"/>
          <w:sz w:val="20"/>
          <w:szCs w:val="20"/>
        </w:rPr>
        <w:t xml:space="preserve">, </w:t>
      </w:r>
      <w:r w:rsidR="00CD55C4" w:rsidRPr="00975737">
        <w:rPr>
          <w:rFonts w:ascii="Sylfaen" w:hAnsi="Sylfaen" w:cs="Angsana New"/>
          <w:b/>
          <w:bCs/>
          <w:sz w:val="20"/>
          <w:szCs w:val="20"/>
        </w:rPr>
        <w:t>then</w:t>
      </w:r>
      <w:r w:rsidR="006C388F" w:rsidRPr="00975737">
        <w:rPr>
          <w:rFonts w:ascii="Sylfaen" w:hAnsi="Sylfaen" w:cs="Angsana New"/>
          <w:b/>
          <w:bCs/>
          <w:sz w:val="20"/>
          <w:szCs w:val="20"/>
        </w:rPr>
        <w:t xml:space="preserve"> this would suggest th</w:t>
      </w:r>
      <w:r w:rsidR="00C400A6">
        <w:rPr>
          <w:rFonts w:ascii="Sylfaen" w:hAnsi="Sylfaen" w:cs="Angsana New"/>
          <w:b/>
          <w:bCs/>
          <w:sz w:val="20"/>
          <w:szCs w:val="20"/>
        </w:rPr>
        <w:t>at</w:t>
      </w:r>
      <w:r w:rsidR="006C388F" w:rsidRPr="00975737">
        <w:rPr>
          <w:rFonts w:ascii="Sylfaen" w:hAnsi="Sylfaen" w:cs="Angsana New"/>
          <w:b/>
          <w:bCs/>
          <w:sz w:val="20"/>
          <w:szCs w:val="20"/>
        </w:rPr>
        <w:t xml:space="preserve"> associating the prime with a talker changes the listener’s receptiveness</w:t>
      </w:r>
      <w:r w:rsidRPr="00975737">
        <w:rPr>
          <w:rFonts w:ascii="Sylfaen" w:hAnsi="Sylfaen" w:cs="Angsana New"/>
          <w:b/>
          <w:bCs/>
          <w:sz w:val="20"/>
          <w:szCs w:val="20"/>
        </w:rPr>
        <w:t xml:space="preserve"> </w:t>
      </w:r>
      <w:r w:rsidR="006C388F" w:rsidRPr="00975737">
        <w:rPr>
          <w:rFonts w:ascii="Sylfaen" w:hAnsi="Sylfaen" w:cs="Angsana New"/>
          <w:b/>
          <w:bCs/>
          <w:sz w:val="20"/>
          <w:szCs w:val="20"/>
        </w:rPr>
        <w:t>towards that specific talker.</w:t>
      </w:r>
      <w:r w:rsidR="00975737">
        <w:rPr>
          <w:rFonts w:ascii="Sylfaen" w:hAnsi="Sylfaen" w:cs="Angsana New"/>
          <w:sz w:val="20"/>
          <w:szCs w:val="20"/>
        </w:rPr>
        <w:t xml:space="preserve"> </w:t>
      </w:r>
      <w:r w:rsidRPr="00975737">
        <w:rPr>
          <w:rFonts w:ascii="Sylfaen" w:hAnsi="Sylfaen" w:cs="Angsana New"/>
          <w:sz w:val="20"/>
          <w:szCs w:val="20"/>
          <w:u w:val="single"/>
        </w:rPr>
        <w:t>If there is no</w:t>
      </w:r>
      <w:r w:rsidR="006C388F" w:rsidRPr="00975737">
        <w:rPr>
          <w:rFonts w:ascii="Sylfaen" w:hAnsi="Sylfaen" w:cs="Angsana New"/>
          <w:sz w:val="20"/>
          <w:szCs w:val="20"/>
          <w:u w:val="single"/>
        </w:rPr>
        <w:t xml:space="preserve"> significant</w:t>
      </w:r>
      <w:r w:rsidRPr="00975737">
        <w:rPr>
          <w:rFonts w:ascii="Sylfaen" w:hAnsi="Sylfaen" w:cs="Angsana New"/>
          <w:sz w:val="20"/>
          <w:szCs w:val="20"/>
          <w:u w:val="single"/>
        </w:rPr>
        <w:t xml:space="preserve"> a difference</w:t>
      </w:r>
      <w:r w:rsidR="006C388F">
        <w:rPr>
          <w:rFonts w:ascii="Sylfaen" w:hAnsi="Sylfaen" w:cs="Angsana New"/>
          <w:sz w:val="20"/>
          <w:szCs w:val="20"/>
        </w:rPr>
        <w:t xml:space="preserve"> between the talkers</w:t>
      </w:r>
      <w:r>
        <w:rPr>
          <w:rFonts w:ascii="Sylfaen" w:hAnsi="Sylfaen" w:cs="Angsana New"/>
          <w:sz w:val="20"/>
          <w:szCs w:val="20"/>
        </w:rPr>
        <w:t xml:space="preserve">, but </w:t>
      </w:r>
      <w:r w:rsidR="006C388F">
        <w:rPr>
          <w:rFonts w:ascii="Sylfaen" w:hAnsi="Sylfaen" w:cs="Angsana New"/>
          <w:sz w:val="20"/>
          <w:szCs w:val="20"/>
        </w:rPr>
        <w:t xml:space="preserve">there is evidence that listener’s adaptation to the talker’s may be facilitated by the prime, then </w:t>
      </w:r>
      <w:r>
        <w:rPr>
          <w:rFonts w:ascii="Sylfaen" w:hAnsi="Sylfaen" w:cs="Angsana New"/>
          <w:sz w:val="20"/>
          <w:szCs w:val="20"/>
        </w:rPr>
        <w:t xml:space="preserve">a second </w:t>
      </w:r>
      <w:r w:rsidR="006C388F">
        <w:rPr>
          <w:rFonts w:ascii="Sylfaen" w:hAnsi="Sylfaen" w:cs="Angsana New"/>
          <w:sz w:val="20"/>
          <w:szCs w:val="20"/>
        </w:rPr>
        <w:t xml:space="preserve">comparison </w:t>
      </w:r>
      <w:r>
        <w:rPr>
          <w:rFonts w:ascii="Sylfaen" w:hAnsi="Sylfaen" w:cs="Angsana New"/>
          <w:sz w:val="20"/>
          <w:szCs w:val="20"/>
        </w:rPr>
        <w:t>experiment</w:t>
      </w:r>
      <w:r w:rsidR="006C388F">
        <w:rPr>
          <w:rFonts w:ascii="Sylfaen" w:hAnsi="Sylfaen" w:cs="Angsana New"/>
          <w:sz w:val="20"/>
          <w:szCs w:val="20"/>
        </w:rPr>
        <w:t xml:space="preserve"> could be run where no prosocial primes are present during the exposure. If there is </w:t>
      </w:r>
      <w:r w:rsidR="006C388F" w:rsidRPr="00975737">
        <w:rPr>
          <w:rFonts w:ascii="Sylfaen" w:hAnsi="Sylfaen" w:cs="Angsana New"/>
          <w:b/>
          <w:bCs/>
          <w:sz w:val="20"/>
          <w:szCs w:val="20"/>
        </w:rPr>
        <w:t>a significant difference between the first experiment and the second, then it may be the case that the presence of prosocial primes cues receptiveness to talkers in general.</w:t>
      </w:r>
    </w:p>
    <w:p w14:paraId="47BBD20E" w14:textId="75E119B5" w:rsidR="00666D19" w:rsidRDefault="0090172E" w:rsidP="007F7E4C">
      <w:pPr>
        <w:ind w:firstLine="720"/>
        <w:rPr>
          <w:rFonts w:ascii="Sylfaen" w:hAnsi="Sylfaen" w:cs="Angsana New"/>
          <w:sz w:val="20"/>
          <w:szCs w:val="20"/>
        </w:rPr>
      </w:pPr>
      <w:r>
        <w:rPr>
          <w:noProof/>
        </w:rPr>
        <mc:AlternateContent>
          <mc:Choice Requires="wps">
            <w:drawing>
              <wp:anchor distT="0" distB="0" distL="114300" distR="114300" simplePos="0" relativeHeight="251667456" behindDoc="0" locked="0" layoutInCell="1" allowOverlap="1" wp14:anchorId="47CF0874" wp14:editId="04C7446F">
                <wp:simplePos x="0" y="0"/>
                <wp:positionH relativeFrom="column">
                  <wp:posOffset>-31750</wp:posOffset>
                </wp:positionH>
                <wp:positionV relativeFrom="paragraph">
                  <wp:posOffset>2633345</wp:posOffset>
                </wp:positionV>
                <wp:extent cx="5943600"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2E1C56D0" w14:textId="59B66B50" w:rsidR="0090172E" w:rsidRPr="00D475C4" w:rsidRDefault="0090172E" w:rsidP="0090172E">
                            <w:pPr>
                              <w:pStyle w:val="Caption"/>
                              <w:rPr>
                                <w:rFonts w:ascii="Sylfaen" w:hAnsi="Sylfaen" w:cs="Angsana New"/>
                                <w:sz w:val="20"/>
                                <w:szCs w:val="20"/>
                              </w:rPr>
                            </w:pPr>
                            <w:r>
                              <w:t xml:space="preserve">Figure </w:t>
                            </w:r>
                            <w:r w:rsidR="00CD55C4">
                              <w:t>2</w:t>
                            </w:r>
                            <w:r>
                              <w:t xml:space="preserve"> PBIS instructions and questions. Copie</w:t>
                            </w:r>
                            <w:r w:rsidR="002C0D91">
                              <w:t>d</w:t>
                            </w:r>
                            <w:r>
                              <w:t xml:space="preserve"> from </w:t>
                            </w:r>
                            <w:r w:rsidRPr="00FB60E9">
                              <w:rPr>
                                <w:i w:val="0"/>
                                <w:iCs w:val="0"/>
                              </w:rPr>
                              <w:t>Appendix</w:t>
                            </w:r>
                            <w:r>
                              <w:t xml:space="preserve"> in Baumsteiger &amp; Siegel, 2018</w:t>
                            </w:r>
                            <w:r>
                              <w:rPr>
                                <w:noProof/>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7CF0874" id="_x0000_t202" coordsize="21600,21600" o:spt="202" path="m,l,21600r21600,l21600,xe">
                <v:stroke joinstyle="miter"/>
                <v:path gradientshapeok="t" o:connecttype="rect"/>
              </v:shapetype>
              <v:shape id="Text Box 6" o:spid="_x0000_s1028" type="#_x0000_t202" style="position:absolute;left:0;text-align:left;margin-left:-2.5pt;margin-top:207.35pt;width:468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" stroked="f">
                <v:textbox style="mso-fit-shape-to-text:t" inset="0,0,0,0">
                  <w:txbxContent>
                    <w:p w14:paraId="2E1C56D0" w14:textId="59B66B50" w:rsidR="0090172E" w:rsidRPr="00D475C4" w:rsidRDefault="0090172E" w:rsidP="0090172E">
                      <w:pPr>
                        <w:pStyle w:val="Caption"/>
                        <w:rPr>
                          <w:rFonts w:ascii="Sylfaen" w:hAnsi="Sylfaen" w:cs="Angsana New"/>
                          <w:sz w:val="20"/>
                          <w:szCs w:val="20"/>
                        </w:rPr>
                      </w:pPr>
                      <w:r>
                        <w:t xml:space="preserve">Figure </w:t>
                      </w:r>
                      <w:r w:rsidR="00CD55C4">
                        <w:t>2</w:t>
                      </w:r>
                      <w:r>
                        <w:t xml:space="preserve"> PBIS instructions and questions. Copie</w:t>
                      </w:r>
                      <w:r w:rsidR="002C0D91">
                        <w:t>d</w:t>
                      </w:r>
                      <w:r>
                        <w:t xml:space="preserve"> from </w:t>
                      </w:r>
                      <w:r w:rsidRPr="00FB60E9">
                        <w:rPr>
                          <w:i w:val="0"/>
                          <w:iCs w:val="0"/>
                        </w:rPr>
                        <w:t>Appendix</w:t>
                      </w:r>
                      <w:r>
                        <w:t xml:space="preserve"> in Baumsteiger &amp; Siegel, 2018</w:t>
                      </w:r>
                      <w:r>
                        <w:rPr>
                          <w:noProof/>
                        </w:rPr>
                        <w:t>.</w:t>
                      </w:r>
                    </w:p>
                  </w:txbxContent>
                </v:textbox>
                <w10:wrap type="square"/>
              </v:shape>
            </w:pict>
          </mc:Fallback>
        </mc:AlternateContent>
      </w:r>
      <w:r w:rsidRPr="0090172E">
        <w:rPr>
          <w:rFonts w:ascii="Sylfaen" w:hAnsi="Sylfaen" w:cs="Angsana New"/>
          <w:noProof/>
          <w:sz w:val="20"/>
          <w:szCs w:val="20"/>
        </w:rPr>
        <w:drawing>
          <wp:anchor distT="0" distB="0" distL="114300" distR="114300" simplePos="0" relativeHeight="251665408" behindDoc="0" locked="0" layoutInCell="1" allowOverlap="1" wp14:anchorId="35699D7B" wp14:editId="74F3848A">
            <wp:simplePos x="0" y="0"/>
            <wp:positionH relativeFrom="column">
              <wp:posOffset>-25400</wp:posOffset>
            </wp:positionH>
            <wp:positionV relativeFrom="paragraph">
              <wp:posOffset>831215</wp:posOffset>
            </wp:positionV>
            <wp:extent cx="5943600" cy="1799590"/>
            <wp:effectExtent l="0" t="0" r="0" b="0"/>
            <wp:wrapSquare wrapText="bothSides"/>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799590"/>
                    </a:xfrm>
                    <a:prstGeom prst="rect">
                      <a:avLst/>
                    </a:prstGeom>
                  </pic:spPr>
                </pic:pic>
              </a:graphicData>
            </a:graphic>
          </wp:anchor>
        </w:drawing>
      </w:r>
      <w:r w:rsidR="007F7E4C">
        <w:rPr>
          <w:rFonts w:ascii="Sylfaen" w:hAnsi="Sylfaen" w:cs="Angsana New"/>
          <w:sz w:val="20"/>
          <w:szCs w:val="20"/>
        </w:rPr>
        <w:t>Furthermore, I propose we include several self-report surveys at the end of the experiment. Including the Prosocial Behavioral Intentions Scale (PBIS) (</w:t>
      </w:r>
      <w:r w:rsidR="007F7E4C" w:rsidRPr="00B30A2B">
        <w:rPr>
          <w:rFonts w:ascii="Sylfaen" w:hAnsi="Sylfaen" w:cs="Angsana New"/>
          <w:sz w:val="20"/>
          <w:szCs w:val="20"/>
        </w:rPr>
        <w:t>Baumsteiger &amp; Siegel, 201</w:t>
      </w:r>
      <w:r w:rsidR="00666D19">
        <w:rPr>
          <w:rFonts w:ascii="Sylfaen" w:hAnsi="Sylfaen" w:cs="Angsana New"/>
          <w:sz w:val="20"/>
          <w:szCs w:val="20"/>
        </w:rPr>
        <w:t>8</w:t>
      </w:r>
      <w:r w:rsidR="007F7E4C">
        <w:rPr>
          <w:rFonts w:ascii="Sylfaen" w:hAnsi="Sylfaen" w:cs="Angsana New"/>
          <w:sz w:val="20"/>
          <w:szCs w:val="20"/>
        </w:rPr>
        <w:t>) could serve as a gauge of participant’s receptiveness to the prosocial primes presented throughout the experiment. This survey consists of 4 items that require participant responses in the form of</w:t>
      </w:r>
      <w:r>
        <w:rPr>
          <w:rFonts w:ascii="Sylfaen" w:hAnsi="Sylfaen" w:cs="Angsana New"/>
          <w:sz w:val="20"/>
          <w:szCs w:val="20"/>
        </w:rPr>
        <w:t xml:space="preserve"> 7-point</w:t>
      </w:r>
      <w:r w:rsidR="007F7E4C">
        <w:rPr>
          <w:rFonts w:ascii="Sylfaen" w:hAnsi="Sylfaen" w:cs="Angsana New"/>
          <w:sz w:val="20"/>
          <w:szCs w:val="20"/>
        </w:rPr>
        <w:t xml:space="preserve"> </w:t>
      </w:r>
      <w:r w:rsidR="00CD55C4">
        <w:rPr>
          <w:rFonts w:ascii="Sylfaen" w:hAnsi="Sylfaen" w:cs="Angsana New"/>
          <w:sz w:val="20"/>
          <w:szCs w:val="20"/>
        </w:rPr>
        <w:t>Likert</w:t>
      </w:r>
      <w:r w:rsidR="007F7E4C">
        <w:rPr>
          <w:rFonts w:ascii="Sylfaen" w:hAnsi="Sylfaen" w:cs="Angsana New"/>
          <w:sz w:val="20"/>
          <w:szCs w:val="20"/>
        </w:rPr>
        <w:t xml:space="preserve"> scales</w:t>
      </w:r>
      <w:r w:rsidR="00666D19">
        <w:rPr>
          <w:rFonts w:ascii="Sylfaen" w:hAnsi="Sylfaen" w:cs="Angsana New"/>
          <w:sz w:val="20"/>
          <w:szCs w:val="20"/>
        </w:rPr>
        <w:t>:</w:t>
      </w:r>
    </w:p>
    <w:p w14:paraId="52B022C8" w14:textId="16CDAA9A" w:rsidR="00666D19" w:rsidRDefault="00666D19" w:rsidP="007F7E4C">
      <w:pPr>
        <w:ind w:firstLine="720"/>
        <w:rPr>
          <w:rFonts w:ascii="Sylfaen" w:hAnsi="Sylfaen" w:cs="Angsana New"/>
          <w:sz w:val="20"/>
          <w:szCs w:val="20"/>
        </w:rPr>
      </w:pPr>
    </w:p>
    <w:p w14:paraId="4F751FD6" w14:textId="2B25E93E" w:rsidR="00084570" w:rsidRDefault="007F7E4C" w:rsidP="007F7E4C">
      <w:pPr>
        <w:ind w:firstLine="720"/>
        <w:rPr>
          <w:rFonts w:ascii="Sylfaen" w:hAnsi="Sylfaen" w:cs="Angsana New"/>
          <w:sz w:val="20"/>
          <w:szCs w:val="20"/>
        </w:rPr>
      </w:pPr>
      <w:r>
        <w:rPr>
          <w:rFonts w:ascii="Sylfaen" w:hAnsi="Sylfaen" w:cs="Angsana New"/>
          <w:sz w:val="20"/>
          <w:szCs w:val="20"/>
        </w:rPr>
        <w:lastRenderedPageBreak/>
        <w:t>I also think we could include the</w:t>
      </w:r>
      <w:r w:rsidR="006B7679">
        <w:rPr>
          <w:rFonts w:ascii="Sylfaen" w:hAnsi="Sylfaen" w:cs="Angsana New"/>
          <w:sz w:val="20"/>
          <w:szCs w:val="20"/>
        </w:rPr>
        <w:t xml:space="preserve"> </w:t>
      </w:r>
      <w:hyperlink r:id="rId11" w:history="1">
        <w:r w:rsidR="006B7679" w:rsidRPr="00666D19">
          <w:rPr>
            <w:rStyle w:val="Hyperlink"/>
            <w:rFonts w:ascii="Sylfaen" w:hAnsi="Sylfaen" w:cs="Angsana New"/>
            <w:sz w:val="20"/>
            <w:szCs w:val="20"/>
          </w:rPr>
          <w:t>Interpersonal Reactivity Index</w:t>
        </w:r>
      </w:hyperlink>
      <w:r>
        <w:rPr>
          <w:rFonts w:ascii="Sylfaen" w:hAnsi="Sylfaen" w:cs="Angsana New"/>
          <w:sz w:val="20"/>
          <w:szCs w:val="20"/>
        </w:rPr>
        <w:t xml:space="preserve"> (IRI) (Davis, 1980), which may be useful in secondary analyses because it is designed to measure </w:t>
      </w:r>
      <w:r w:rsidR="0090172E">
        <w:rPr>
          <w:rFonts w:ascii="Sylfaen" w:hAnsi="Sylfaen" w:cs="Angsana New"/>
          <w:sz w:val="20"/>
          <w:szCs w:val="20"/>
        </w:rPr>
        <w:t>empathy, faceted into 4 distinct dimensions</w:t>
      </w:r>
      <w:r>
        <w:rPr>
          <w:rFonts w:ascii="Sylfaen" w:hAnsi="Sylfaen" w:cs="Angsana New"/>
          <w:sz w:val="20"/>
          <w:szCs w:val="20"/>
        </w:rPr>
        <w:t xml:space="preserve">. This self-report includes 28 items </w:t>
      </w:r>
      <w:r w:rsidR="00C400A6">
        <w:rPr>
          <w:rFonts w:ascii="Sylfaen" w:hAnsi="Sylfaen" w:cs="Angsana New"/>
          <w:sz w:val="20"/>
          <w:szCs w:val="20"/>
        </w:rPr>
        <w:t xml:space="preserve">rated </w:t>
      </w:r>
      <w:r>
        <w:rPr>
          <w:rFonts w:ascii="Sylfaen" w:hAnsi="Sylfaen" w:cs="Angsana New"/>
          <w:sz w:val="20"/>
          <w:szCs w:val="20"/>
        </w:rPr>
        <w:t xml:space="preserve">on </w:t>
      </w:r>
      <w:r w:rsidR="0090172E">
        <w:rPr>
          <w:rFonts w:ascii="Sylfaen" w:hAnsi="Sylfaen" w:cs="Angsana New"/>
          <w:sz w:val="20"/>
          <w:szCs w:val="20"/>
        </w:rPr>
        <w:t>5-point</w:t>
      </w:r>
      <w:r>
        <w:rPr>
          <w:rFonts w:ascii="Sylfaen" w:hAnsi="Sylfaen" w:cs="Angsana New"/>
          <w:sz w:val="20"/>
          <w:szCs w:val="20"/>
        </w:rPr>
        <w:t xml:space="preserve"> Likert scale</w:t>
      </w:r>
      <w:r w:rsidR="0090172E">
        <w:rPr>
          <w:rFonts w:ascii="Sylfaen" w:hAnsi="Sylfaen" w:cs="Angsana New"/>
          <w:sz w:val="20"/>
          <w:szCs w:val="20"/>
        </w:rPr>
        <w:t>s,</w:t>
      </w:r>
      <w:r>
        <w:rPr>
          <w:rFonts w:ascii="Sylfaen" w:hAnsi="Sylfaen" w:cs="Angsana New"/>
          <w:sz w:val="20"/>
          <w:szCs w:val="20"/>
        </w:rPr>
        <w:t xml:space="preserve"> but scoring is admittedly </w:t>
      </w:r>
      <w:r w:rsidR="006B7679">
        <w:rPr>
          <w:rFonts w:ascii="Sylfaen" w:hAnsi="Sylfaen" w:cs="Angsana New"/>
          <w:sz w:val="20"/>
          <w:szCs w:val="20"/>
        </w:rPr>
        <w:t xml:space="preserve">more </w:t>
      </w:r>
      <w:r>
        <w:rPr>
          <w:rFonts w:ascii="Sylfaen" w:hAnsi="Sylfaen" w:cs="Angsana New"/>
          <w:sz w:val="20"/>
          <w:szCs w:val="20"/>
        </w:rPr>
        <w:t>complex.</w:t>
      </w:r>
      <w:r w:rsidR="00BA2EBF">
        <w:rPr>
          <w:rFonts w:ascii="Sylfaen" w:hAnsi="Sylfaen" w:cs="Angsana New"/>
          <w:sz w:val="20"/>
          <w:szCs w:val="20"/>
        </w:rPr>
        <w:t xml:space="preserve"> </w:t>
      </w:r>
    </w:p>
    <w:p w14:paraId="275347B4" w14:textId="083A715D" w:rsidR="007F7E4C" w:rsidRPr="001E4777" w:rsidRDefault="00BA2EBF" w:rsidP="007F7E4C">
      <w:pPr>
        <w:ind w:firstLine="720"/>
        <w:rPr>
          <w:rFonts w:ascii="Sylfaen" w:eastAsia="Times New Roman" w:hAnsi="Sylfaen" w:cs="Times New Roman"/>
          <w:sz w:val="20"/>
          <w:szCs w:val="20"/>
        </w:rPr>
      </w:pPr>
      <w:r w:rsidRPr="001E4777">
        <w:rPr>
          <w:rFonts w:ascii="Sylfaen" w:hAnsi="Sylfaen" w:cs="Angsana New"/>
          <w:sz w:val="20"/>
          <w:szCs w:val="20"/>
        </w:rPr>
        <w:t xml:space="preserve">For similar reasons, I am also interested in adding the BIS/BAS measures from </w:t>
      </w:r>
      <w:r w:rsidRPr="001E4777">
        <w:rPr>
          <w:rFonts w:ascii="Sylfaen" w:eastAsia="Times New Roman" w:hAnsi="Sylfaen" w:cs="Times New Roman"/>
          <w:sz w:val="20"/>
          <w:szCs w:val="20"/>
        </w:rPr>
        <w:t xml:space="preserve">Carver and White, (1994). The </w:t>
      </w:r>
      <w:r w:rsidR="009129EF" w:rsidRPr="001E4777">
        <w:rPr>
          <w:rFonts w:ascii="Sylfaen" w:eastAsia="Times New Roman" w:hAnsi="Sylfaen" w:cs="Times New Roman"/>
          <w:sz w:val="20"/>
          <w:szCs w:val="20"/>
        </w:rPr>
        <w:t>B</w:t>
      </w:r>
      <w:r w:rsidRPr="001E4777">
        <w:rPr>
          <w:rFonts w:ascii="Sylfaen" w:eastAsia="Times New Roman" w:hAnsi="Sylfaen" w:cs="Times New Roman"/>
          <w:sz w:val="20"/>
          <w:szCs w:val="20"/>
        </w:rPr>
        <w:t xml:space="preserve">ehavioural </w:t>
      </w:r>
      <w:r w:rsidR="009129EF" w:rsidRPr="001E4777">
        <w:rPr>
          <w:rFonts w:ascii="Sylfaen" w:eastAsia="Times New Roman" w:hAnsi="Sylfaen" w:cs="Times New Roman"/>
          <w:sz w:val="20"/>
          <w:szCs w:val="20"/>
        </w:rPr>
        <w:t>I</w:t>
      </w:r>
      <w:r w:rsidRPr="001E4777">
        <w:rPr>
          <w:rFonts w:ascii="Sylfaen" w:eastAsia="Times New Roman" w:hAnsi="Sylfaen" w:cs="Times New Roman"/>
          <w:sz w:val="20"/>
          <w:szCs w:val="20"/>
        </w:rPr>
        <w:t xml:space="preserve">nhibition </w:t>
      </w:r>
      <w:r w:rsidR="009129EF" w:rsidRPr="001E4777">
        <w:rPr>
          <w:rFonts w:ascii="Sylfaen" w:eastAsia="Times New Roman" w:hAnsi="Sylfaen" w:cs="Times New Roman"/>
          <w:sz w:val="20"/>
          <w:szCs w:val="20"/>
        </w:rPr>
        <w:t>S</w:t>
      </w:r>
      <w:r w:rsidRPr="001E4777">
        <w:rPr>
          <w:rFonts w:ascii="Sylfaen" w:eastAsia="Times New Roman" w:hAnsi="Sylfaen" w:cs="Times New Roman"/>
          <w:sz w:val="20"/>
          <w:szCs w:val="20"/>
        </w:rPr>
        <w:t xml:space="preserve">ystem </w:t>
      </w:r>
      <w:r w:rsidR="009129EF" w:rsidRPr="001E4777">
        <w:rPr>
          <w:rFonts w:ascii="Sylfaen" w:eastAsia="Times New Roman" w:hAnsi="Sylfaen" w:cs="Times New Roman"/>
          <w:sz w:val="20"/>
          <w:szCs w:val="20"/>
        </w:rPr>
        <w:t xml:space="preserve">(BIS) </w:t>
      </w:r>
      <w:r w:rsidRPr="001E4777">
        <w:rPr>
          <w:rFonts w:ascii="Sylfaen" w:eastAsia="Times New Roman" w:hAnsi="Sylfaen" w:cs="Times New Roman"/>
          <w:sz w:val="20"/>
          <w:szCs w:val="20"/>
        </w:rPr>
        <w:t xml:space="preserve">and the </w:t>
      </w:r>
      <w:r w:rsidR="009129EF" w:rsidRPr="001E4777">
        <w:rPr>
          <w:rFonts w:ascii="Sylfaen" w:eastAsia="Times New Roman" w:hAnsi="Sylfaen" w:cs="Times New Roman"/>
          <w:sz w:val="20"/>
          <w:szCs w:val="20"/>
        </w:rPr>
        <w:t>B</w:t>
      </w:r>
      <w:r w:rsidRPr="001E4777">
        <w:rPr>
          <w:rFonts w:ascii="Sylfaen" w:eastAsia="Times New Roman" w:hAnsi="Sylfaen" w:cs="Times New Roman"/>
          <w:sz w:val="20"/>
          <w:szCs w:val="20"/>
        </w:rPr>
        <w:t xml:space="preserve">ehavioural </w:t>
      </w:r>
      <w:r w:rsidR="009129EF" w:rsidRPr="001E4777">
        <w:rPr>
          <w:rFonts w:ascii="Sylfaen" w:eastAsia="Times New Roman" w:hAnsi="Sylfaen" w:cs="Times New Roman"/>
          <w:sz w:val="20"/>
          <w:szCs w:val="20"/>
        </w:rPr>
        <w:t>Activation</w:t>
      </w:r>
      <w:r w:rsidRPr="001E4777">
        <w:rPr>
          <w:rFonts w:ascii="Sylfaen" w:eastAsia="Times New Roman" w:hAnsi="Sylfaen" w:cs="Times New Roman"/>
          <w:sz w:val="20"/>
          <w:szCs w:val="20"/>
        </w:rPr>
        <w:t xml:space="preserve"> </w:t>
      </w:r>
      <w:r w:rsidR="009129EF" w:rsidRPr="001E4777">
        <w:rPr>
          <w:rFonts w:ascii="Sylfaen" w:eastAsia="Times New Roman" w:hAnsi="Sylfaen" w:cs="Times New Roman"/>
          <w:sz w:val="20"/>
          <w:szCs w:val="20"/>
        </w:rPr>
        <w:t>S</w:t>
      </w:r>
      <w:r w:rsidRPr="001E4777">
        <w:rPr>
          <w:rFonts w:ascii="Sylfaen" w:eastAsia="Times New Roman" w:hAnsi="Sylfaen" w:cs="Times New Roman"/>
          <w:sz w:val="20"/>
          <w:szCs w:val="20"/>
        </w:rPr>
        <w:t>ystem</w:t>
      </w:r>
      <w:r w:rsidR="009129EF" w:rsidRPr="001E4777">
        <w:rPr>
          <w:rFonts w:ascii="Sylfaen" w:eastAsia="Times New Roman" w:hAnsi="Sylfaen" w:cs="Times New Roman"/>
          <w:sz w:val="20"/>
          <w:szCs w:val="20"/>
        </w:rPr>
        <w:t xml:space="preserve"> (BAS)</w:t>
      </w:r>
      <w:r w:rsidRPr="001E4777">
        <w:rPr>
          <w:rFonts w:ascii="Sylfaen" w:eastAsia="Times New Roman" w:hAnsi="Sylfaen" w:cs="Times New Roman"/>
          <w:sz w:val="20"/>
          <w:szCs w:val="20"/>
        </w:rPr>
        <w:t xml:space="preserve"> were the basis of Gray’s dimensions of personality</w:t>
      </w:r>
      <w:r w:rsidR="009129EF" w:rsidRPr="001E4777">
        <w:rPr>
          <w:rFonts w:ascii="Sylfaen" w:eastAsia="Times New Roman" w:hAnsi="Sylfaen" w:cs="Times New Roman"/>
          <w:sz w:val="20"/>
          <w:szCs w:val="20"/>
        </w:rPr>
        <w:t xml:space="preserve"> (Gray, 19</w:t>
      </w:r>
      <w:r w:rsidR="004E224B">
        <w:rPr>
          <w:rFonts w:ascii="Sylfaen" w:eastAsia="Times New Roman" w:hAnsi="Sylfaen" w:cs="Times New Roman"/>
          <w:sz w:val="20"/>
          <w:szCs w:val="20"/>
        </w:rPr>
        <w:t>81</w:t>
      </w:r>
      <w:r w:rsidR="009129EF" w:rsidRPr="001E4777">
        <w:rPr>
          <w:rFonts w:ascii="Sylfaen" w:eastAsia="Times New Roman" w:hAnsi="Sylfaen" w:cs="Times New Roman"/>
          <w:sz w:val="20"/>
          <w:szCs w:val="20"/>
        </w:rPr>
        <w:t>), which was a modification of Eysenck’s dimensions of personality (Eysenck, 1967)</w:t>
      </w:r>
      <w:r w:rsidR="00084570" w:rsidRPr="001E4777">
        <w:rPr>
          <w:rFonts w:ascii="Sylfaen" w:eastAsia="Times New Roman" w:hAnsi="Sylfaen" w:cs="Times New Roman"/>
          <w:sz w:val="20"/>
          <w:szCs w:val="20"/>
        </w:rPr>
        <w:t xml:space="preserve">. </w:t>
      </w:r>
      <w:r w:rsidR="001E4777" w:rsidRPr="001E4777">
        <w:rPr>
          <w:rFonts w:ascii="Sylfaen" w:eastAsia="Times New Roman" w:hAnsi="Sylfaen" w:cs="Times New Roman"/>
          <w:sz w:val="20"/>
          <w:szCs w:val="20"/>
        </w:rPr>
        <w:t>Gray’s dimensions of personality are categorized by anxiety proneness and impulsivity, which may correlate to the modern-day measures of emotional reactivity and mood inertia.</w:t>
      </w:r>
      <w:r w:rsidR="001E4777">
        <w:rPr>
          <w:rFonts w:ascii="Sylfaen" w:eastAsia="Times New Roman" w:hAnsi="Sylfaen" w:cs="Times New Roman"/>
          <w:sz w:val="20"/>
          <w:szCs w:val="20"/>
        </w:rPr>
        <w:t xml:space="preserve"> </w:t>
      </w:r>
      <w:r w:rsidR="000B5414">
        <w:rPr>
          <w:rFonts w:ascii="Sylfaen" w:eastAsia="Times New Roman" w:hAnsi="Sylfaen" w:cs="Times New Roman"/>
          <w:sz w:val="20"/>
          <w:szCs w:val="20"/>
        </w:rPr>
        <w:t>Both</w:t>
      </w:r>
      <w:r w:rsidR="001E4777">
        <w:rPr>
          <w:rFonts w:ascii="Sylfaen" w:eastAsia="Times New Roman" w:hAnsi="Sylfaen" w:cs="Times New Roman"/>
          <w:sz w:val="20"/>
          <w:szCs w:val="20"/>
        </w:rPr>
        <w:t xml:space="preserve"> factors would also likely play a role on social acceptance and the development of interpersonal relationships. </w:t>
      </w:r>
    </w:p>
    <w:p w14:paraId="1A694421" w14:textId="42DD1363" w:rsidR="000B5414" w:rsidRDefault="00E16B83" w:rsidP="00E16B83">
      <w:pPr>
        <w:jc w:val="center"/>
        <w:rPr>
          <w:rFonts w:ascii="Sylfaen" w:hAnsi="Sylfaen" w:cs="Angsana New"/>
          <w:sz w:val="20"/>
          <w:szCs w:val="20"/>
        </w:rPr>
      </w:pPr>
      <w:r w:rsidRPr="00E16B83">
        <w:rPr>
          <w:rFonts w:ascii="Sylfaen" w:hAnsi="Sylfaen"/>
          <w:noProof/>
          <w:sz w:val="40"/>
          <w:szCs w:val="40"/>
        </w:rPr>
        <w:t>~</w:t>
      </w:r>
      <w:r>
        <w:rPr>
          <w:rFonts w:ascii="Sylfaen" w:hAnsi="Sylfaen"/>
          <w:noProof/>
          <w:sz w:val="40"/>
          <w:szCs w:val="40"/>
        </w:rPr>
        <w:t xml:space="preserve"> </w:t>
      </w:r>
      <w:r w:rsidRPr="00E16B83">
        <w:rPr>
          <w:rFonts w:ascii="Sylfaen" w:hAnsi="Sylfaen"/>
          <w:noProof/>
          <w:sz w:val="40"/>
          <w:szCs w:val="40"/>
        </w:rPr>
        <w:t>*</w:t>
      </w:r>
      <w:r>
        <w:rPr>
          <w:rFonts w:ascii="Sylfaen" w:hAnsi="Sylfaen"/>
          <w:noProof/>
          <w:sz w:val="40"/>
          <w:szCs w:val="40"/>
        </w:rPr>
        <w:t xml:space="preserve"> </w:t>
      </w:r>
      <w:r w:rsidRPr="00E16B83">
        <w:rPr>
          <w:rFonts w:ascii="Sylfaen" w:hAnsi="Sylfaen"/>
          <w:noProof/>
          <w:sz w:val="40"/>
          <w:szCs w:val="40"/>
        </w:rPr>
        <w:t>~</w:t>
      </w:r>
    </w:p>
    <w:p w14:paraId="727BFDC4" w14:textId="77777777" w:rsidR="00E16B83" w:rsidRDefault="00E16B83" w:rsidP="007970C1">
      <w:pPr>
        <w:rPr>
          <w:rFonts w:ascii="Sylfaen" w:hAnsi="Sylfaen" w:cs="Angsana New"/>
          <w:sz w:val="24"/>
          <w:szCs w:val="24"/>
        </w:rPr>
      </w:pPr>
    </w:p>
    <w:p w14:paraId="421EEA7C" w14:textId="77777777" w:rsidR="00DB4B5F" w:rsidRDefault="00DB4B5F" w:rsidP="007970C1">
      <w:pPr>
        <w:rPr>
          <w:rFonts w:ascii="Sylfaen" w:hAnsi="Sylfaen" w:cs="Angsana New"/>
          <w:sz w:val="24"/>
          <w:szCs w:val="24"/>
        </w:rPr>
      </w:pPr>
    </w:p>
    <w:p w14:paraId="320B38E1" w14:textId="6CF3054A" w:rsidR="00E16B83" w:rsidRPr="00E16B83" w:rsidRDefault="0098099F" w:rsidP="007970C1">
      <w:pPr>
        <w:rPr>
          <w:rFonts w:ascii="Sylfaen" w:hAnsi="Sylfaen" w:cs="Angsana New"/>
          <w:sz w:val="28"/>
          <w:szCs w:val="28"/>
        </w:rPr>
      </w:pPr>
      <w:r>
        <w:rPr>
          <w:rFonts w:ascii="Sylfaen" w:hAnsi="Sylfaen" w:cs="Angsana New"/>
          <w:sz w:val="24"/>
          <w:szCs w:val="24"/>
        </w:rPr>
        <w:t>Questions</w:t>
      </w:r>
      <w:r w:rsidR="00CE266A" w:rsidRPr="00E16B83">
        <w:rPr>
          <w:rFonts w:ascii="Sylfaen" w:hAnsi="Sylfaen" w:cs="Angsana New"/>
          <w:sz w:val="24"/>
          <w:szCs w:val="24"/>
        </w:rPr>
        <w:t xml:space="preserve"> moving forward:</w:t>
      </w:r>
      <w:r w:rsidR="00E16B83" w:rsidRPr="00E16B83">
        <w:rPr>
          <w:rFonts w:ascii="Sylfaen" w:hAnsi="Sylfaen"/>
          <w:noProof/>
        </w:rPr>
        <w:t xml:space="preserve"> </w:t>
      </w:r>
      <w:r w:rsidR="007620E3">
        <w:rPr>
          <w:rFonts w:ascii="Sylfaen" w:hAnsi="Sylfaen"/>
          <w:noProof/>
          <w:sz w:val="24"/>
          <w:szCs w:val="24"/>
        </w:rPr>
        <w:pict w14:anchorId="60911FB3">
          <v:rect id="_x0000_i1026" alt="" style="width:468pt;height:.05pt;mso-width-percent:0;mso-height-percent:0;mso-width-percent:0;mso-height-percent:0" o:hralign="center" o:hrstd="t" o:hr="t" fillcolor="#a0a0a0" stroked="f"/>
        </w:pict>
      </w:r>
    </w:p>
    <w:p w14:paraId="68223EE3" w14:textId="3896C704" w:rsidR="00CD05BC" w:rsidRPr="00E16B83" w:rsidRDefault="00CD05BC" w:rsidP="000B5414">
      <w:pPr>
        <w:pStyle w:val="ListParagraph"/>
        <w:numPr>
          <w:ilvl w:val="0"/>
          <w:numId w:val="2"/>
        </w:numPr>
        <w:rPr>
          <w:rFonts w:ascii="Sylfaen" w:hAnsi="Sylfaen" w:cs="Angsana New"/>
        </w:rPr>
      </w:pPr>
      <w:r w:rsidRPr="00E16B83">
        <w:rPr>
          <w:rFonts w:ascii="Sylfaen" w:hAnsi="Sylfaen" w:cs="Angsana New"/>
        </w:rPr>
        <w:t xml:space="preserve">What </w:t>
      </w:r>
      <w:r w:rsidR="000B5414" w:rsidRPr="00E16B83">
        <w:rPr>
          <w:rFonts w:ascii="Sylfaen" w:hAnsi="Sylfaen" w:cs="Angsana New"/>
        </w:rPr>
        <w:t>prosocial words should be used as primes?</w:t>
      </w:r>
    </w:p>
    <w:p w14:paraId="0B5DBCA6" w14:textId="452C3E06" w:rsidR="000B5414" w:rsidRPr="00E16B83" w:rsidRDefault="000B5414" w:rsidP="000B5414">
      <w:pPr>
        <w:pStyle w:val="ListParagraph"/>
        <w:numPr>
          <w:ilvl w:val="1"/>
          <w:numId w:val="2"/>
        </w:numPr>
        <w:rPr>
          <w:rFonts w:ascii="Sylfaen" w:hAnsi="Sylfaen" w:cs="Angsana New"/>
        </w:rPr>
      </w:pPr>
      <w:r w:rsidRPr="00E16B83">
        <w:rPr>
          <w:rFonts w:ascii="Sylfaen" w:hAnsi="Sylfaen" w:cs="Angsana New"/>
        </w:rPr>
        <w:t>What types of neutral words would balance these out well?</w:t>
      </w:r>
    </w:p>
    <w:p w14:paraId="310C6297" w14:textId="56115844" w:rsidR="00E16B83" w:rsidRDefault="000B5414" w:rsidP="000B5414">
      <w:pPr>
        <w:pStyle w:val="ListParagraph"/>
        <w:numPr>
          <w:ilvl w:val="0"/>
          <w:numId w:val="2"/>
        </w:numPr>
        <w:rPr>
          <w:rFonts w:ascii="Sylfaen" w:hAnsi="Sylfaen" w:cs="Angsana New"/>
        </w:rPr>
      </w:pPr>
      <w:r w:rsidRPr="00E16B83">
        <w:rPr>
          <w:rFonts w:ascii="Sylfaen" w:hAnsi="Sylfaen" w:cs="Angsana New"/>
        </w:rPr>
        <w:t>When should t</w:t>
      </w:r>
      <w:r w:rsidR="00556E21" w:rsidRPr="00E16B83">
        <w:rPr>
          <w:rFonts w:ascii="Sylfaen" w:hAnsi="Sylfaen" w:cs="Angsana New"/>
        </w:rPr>
        <w:t xml:space="preserve">est trials </w:t>
      </w:r>
      <w:r w:rsidRPr="00E16B83">
        <w:rPr>
          <w:rFonts w:ascii="Sylfaen" w:hAnsi="Sylfaen" w:cs="Angsana New"/>
        </w:rPr>
        <w:t xml:space="preserve">be added throughout the talker </w:t>
      </w:r>
      <w:r w:rsidR="00E16B83" w:rsidRPr="00E16B83">
        <w:rPr>
          <w:rFonts w:ascii="Sylfaen" w:hAnsi="Sylfaen" w:cs="Angsana New"/>
        </w:rPr>
        <w:t>exposure?</w:t>
      </w:r>
      <w:r w:rsidRPr="00E16B83">
        <w:rPr>
          <w:rFonts w:ascii="Sylfaen" w:hAnsi="Sylfaen" w:cs="Angsana New"/>
        </w:rPr>
        <w:t xml:space="preserve"> </w:t>
      </w:r>
      <w:r w:rsidR="00E16B83">
        <w:rPr>
          <w:rFonts w:ascii="Sylfaen" w:hAnsi="Sylfaen" w:cs="Angsana New"/>
        </w:rPr>
        <w:t xml:space="preserve"> </w:t>
      </w:r>
    </w:p>
    <w:p w14:paraId="16264601" w14:textId="596014F8" w:rsidR="00CD05BC" w:rsidRPr="00E16B83" w:rsidRDefault="00E16B83" w:rsidP="00E16B83">
      <w:pPr>
        <w:pStyle w:val="ListParagraph"/>
        <w:numPr>
          <w:ilvl w:val="1"/>
          <w:numId w:val="2"/>
        </w:numPr>
        <w:rPr>
          <w:rFonts w:ascii="Sylfaen" w:hAnsi="Sylfaen" w:cs="Angsana New"/>
        </w:rPr>
      </w:pPr>
      <w:r>
        <w:rPr>
          <w:rFonts w:ascii="Sylfaen" w:hAnsi="Sylfaen" w:cs="Angsana New"/>
        </w:rPr>
        <w:t>Interspersed in addition to at the beginning + end?</w:t>
      </w:r>
    </w:p>
    <w:p w14:paraId="66D487FA" w14:textId="77777777" w:rsidR="000B5414" w:rsidRPr="00E16B83" w:rsidRDefault="000B5414" w:rsidP="000B5414">
      <w:pPr>
        <w:pStyle w:val="ListParagraph"/>
        <w:numPr>
          <w:ilvl w:val="0"/>
          <w:numId w:val="2"/>
        </w:numPr>
        <w:rPr>
          <w:rFonts w:ascii="Sylfaen" w:eastAsia="Times New Roman" w:hAnsi="Sylfaen" w:cs="Times New Roman"/>
        </w:rPr>
      </w:pPr>
      <w:r w:rsidRPr="00E16B83">
        <w:rPr>
          <w:rFonts w:ascii="Sylfaen" w:eastAsia="Times New Roman" w:hAnsi="Sylfaen" w:cs="Times New Roman"/>
        </w:rPr>
        <w:t>Which scales should be included? Should any scales be excluded?</w:t>
      </w:r>
    </w:p>
    <w:p w14:paraId="4CB8E0DE" w14:textId="21BEC66D" w:rsidR="00E16B83" w:rsidRPr="001C0DB0" w:rsidRDefault="000B5414" w:rsidP="000B5414">
      <w:pPr>
        <w:pStyle w:val="ListParagraph"/>
        <w:numPr>
          <w:ilvl w:val="1"/>
          <w:numId w:val="2"/>
        </w:numPr>
        <w:rPr>
          <w:rFonts w:ascii="Sylfaen" w:hAnsi="Sylfaen" w:cs="Angsana New"/>
          <w:sz w:val="24"/>
          <w:szCs w:val="24"/>
        </w:rPr>
      </w:pPr>
      <w:r w:rsidRPr="00E16B83">
        <w:rPr>
          <w:rFonts w:ascii="Sylfaen" w:eastAsia="Times New Roman" w:hAnsi="Sylfaen" w:cs="Times New Roman"/>
        </w:rPr>
        <w:t>Other measures</w:t>
      </w:r>
      <w:r w:rsidR="00E16B83">
        <w:rPr>
          <w:rFonts w:ascii="Sylfaen" w:eastAsia="Times New Roman" w:hAnsi="Sylfaen" w:cs="Times New Roman"/>
        </w:rPr>
        <w:t>/ideas?</w:t>
      </w:r>
      <w:r w:rsidR="001C0DB0">
        <w:rPr>
          <w:rFonts w:ascii="Sylfaen" w:eastAsia="Times New Roman" w:hAnsi="Sylfaen" w:cs="Times New Roman"/>
        </w:rPr>
        <w:tab/>
      </w:r>
    </w:p>
    <w:p w14:paraId="2CC1CC13" w14:textId="1203884E" w:rsidR="001C0DB0" w:rsidRPr="001C0DB0" w:rsidRDefault="001C0DB0" w:rsidP="001C0DB0">
      <w:pPr>
        <w:pStyle w:val="ListParagraph"/>
        <w:numPr>
          <w:ilvl w:val="0"/>
          <w:numId w:val="2"/>
        </w:numPr>
        <w:rPr>
          <w:rFonts w:ascii="Sylfaen" w:hAnsi="Sylfaen" w:cs="Angsana New"/>
        </w:rPr>
      </w:pPr>
      <w:r w:rsidRPr="001C0DB0">
        <w:rPr>
          <w:rFonts w:ascii="Sylfaen" w:hAnsi="Sylfaen" w:cs="Angsana New"/>
        </w:rPr>
        <w:t>Exclusion criteria</w:t>
      </w:r>
    </w:p>
    <w:p w14:paraId="2C90D28F" w14:textId="5F58A8D8" w:rsidR="001C0DB0" w:rsidRPr="001C0DB0" w:rsidRDefault="001C0DB0" w:rsidP="001C0DB0">
      <w:pPr>
        <w:pStyle w:val="ListParagraph"/>
        <w:numPr>
          <w:ilvl w:val="1"/>
          <w:numId w:val="2"/>
        </w:numPr>
        <w:rPr>
          <w:rFonts w:ascii="Sylfaen" w:hAnsi="Sylfaen" w:cs="Angsana New"/>
        </w:rPr>
      </w:pPr>
      <w:r w:rsidRPr="001C0DB0">
        <w:rPr>
          <w:rFonts w:ascii="Sylfaen" w:hAnsi="Sylfaen" w:cs="Angsana New"/>
        </w:rPr>
        <w:t>Similar to what we have implemented in past experiences</w:t>
      </w:r>
    </w:p>
    <w:p w14:paraId="70AB2084" w14:textId="44F978CC" w:rsidR="00DB4B5F" w:rsidRPr="00DB4B5F" w:rsidRDefault="001C0DB0" w:rsidP="00DB4B5F">
      <w:pPr>
        <w:pStyle w:val="ListParagraph"/>
        <w:numPr>
          <w:ilvl w:val="1"/>
          <w:numId w:val="2"/>
        </w:numPr>
        <w:rPr>
          <w:rFonts w:ascii="Sylfaen" w:hAnsi="Sylfaen" w:cs="Angsana New"/>
        </w:rPr>
      </w:pPr>
      <w:r w:rsidRPr="001C0DB0">
        <w:rPr>
          <w:rFonts w:ascii="Sylfaen" w:hAnsi="Sylfaen" w:cs="Angsana New"/>
        </w:rPr>
        <w:t>Changes based on Cummings &amp; Theodore (</w:t>
      </w:r>
      <w:r w:rsidRPr="001C0DB0">
        <w:rPr>
          <w:rFonts w:ascii="Sylfaen" w:hAnsi="Sylfaen" w:cs="Angsana New"/>
          <w:i/>
          <w:iCs/>
        </w:rPr>
        <w:t>in press</w:t>
      </w:r>
      <w:r w:rsidRPr="001C0DB0">
        <w:rPr>
          <w:rFonts w:ascii="Sylfaen" w:hAnsi="Sylfaen" w:cs="Angsana New"/>
        </w:rPr>
        <w:t>)?</w:t>
      </w:r>
    </w:p>
    <w:p w14:paraId="3BB83DED" w14:textId="3D0A3C52" w:rsidR="000B5414" w:rsidRPr="000B5414" w:rsidRDefault="00FD19A5" w:rsidP="000B5414">
      <w:pPr>
        <w:pStyle w:val="ListParagraph"/>
        <w:numPr>
          <w:ilvl w:val="1"/>
          <w:numId w:val="2"/>
        </w:numPr>
        <w:rPr>
          <w:rFonts w:ascii="Sylfaen" w:hAnsi="Sylfaen" w:cs="Angsana New"/>
          <w:sz w:val="24"/>
          <w:szCs w:val="24"/>
        </w:rPr>
      </w:pPr>
      <w:r w:rsidRPr="000B5414">
        <w:rPr>
          <w:rFonts w:ascii="Sylfaen" w:hAnsi="Sylfaen" w:cs="Angsana New"/>
          <w:sz w:val="24"/>
          <w:szCs w:val="24"/>
        </w:rPr>
        <w:br w:type="page"/>
      </w:r>
    </w:p>
    <w:p w14:paraId="50554945" w14:textId="0114090B" w:rsidR="00D26154" w:rsidRPr="0017515B" w:rsidRDefault="00FD19A5" w:rsidP="00FD19A5">
      <w:pPr>
        <w:jc w:val="center"/>
        <w:rPr>
          <w:rFonts w:ascii="Sylfaen" w:hAnsi="Sylfaen" w:cs="Angsana New"/>
          <w:sz w:val="24"/>
          <w:szCs w:val="24"/>
        </w:rPr>
      </w:pPr>
      <w:r w:rsidRPr="0017515B">
        <w:rPr>
          <w:rFonts w:ascii="Sylfaen" w:hAnsi="Sylfaen" w:cs="Angsana New"/>
          <w:sz w:val="24"/>
          <w:szCs w:val="24"/>
        </w:rPr>
        <w:lastRenderedPageBreak/>
        <w:t>References</w:t>
      </w:r>
    </w:p>
    <w:p w14:paraId="1ABEF59C" w14:textId="6759C2E8" w:rsidR="000E3954" w:rsidRPr="000E3954" w:rsidRDefault="000E3954" w:rsidP="0017515B">
      <w:pPr>
        <w:spacing w:after="120" w:line="240" w:lineRule="auto"/>
        <w:ind w:hanging="480"/>
        <w:rPr>
          <w:rFonts w:ascii="Sylfaen" w:eastAsia="Times New Roman" w:hAnsi="Sylfaen" w:cs="Times New Roman"/>
          <w:sz w:val="18"/>
          <w:szCs w:val="18"/>
        </w:rPr>
      </w:pPr>
      <w:r w:rsidRPr="000E3954">
        <w:rPr>
          <w:rFonts w:ascii="Sylfaen" w:eastAsia="Times New Roman" w:hAnsi="Sylfaen" w:cs="Times New Roman"/>
          <w:sz w:val="18"/>
          <w:szCs w:val="18"/>
        </w:rPr>
        <w:t xml:space="preserve">Abbate, C. S., Ruggieri, S., &amp; Boca, S. (2013). Automatic Influences of Priming on Prosocial Behavior. </w:t>
      </w:r>
      <w:r w:rsidRPr="000E3954">
        <w:rPr>
          <w:rFonts w:ascii="Sylfaen" w:eastAsia="Times New Roman" w:hAnsi="Sylfaen" w:cs="Times New Roman"/>
          <w:i/>
          <w:iCs/>
          <w:sz w:val="18"/>
          <w:szCs w:val="18"/>
        </w:rPr>
        <w:t>Europe’s Journal of Psychology</w:t>
      </w:r>
      <w:r w:rsidRPr="000E3954">
        <w:rPr>
          <w:rFonts w:ascii="Sylfaen" w:eastAsia="Times New Roman" w:hAnsi="Sylfaen" w:cs="Times New Roman"/>
          <w:sz w:val="18"/>
          <w:szCs w:val="18"/>
        </w:rPr>
        <w:t xml:space="preserve">, </w:t>
      </w:r>
      <w:r w:rsidRPr="000E3954">
        <w:rPr>
          <w:rFonts w:ascii="Sylfaen" w:eastAsia="Times New Roman" w:hAnsi="Sylfaen" w:cs="Times New Roman"/>
          <w:i/>
          <w:iCs/>
          <w:sz w:val="18"/>
          <w:szCs w:val="18"/>
        </w:rPr>
        <w:t>9</w:t>
      </w:r>
      <w:r w:rsidRPr="000E3954">
        <w:rPr>
          <w:rFonts w:ascii="Sylfaen" w:eastAsia="Times New Roman" w:hAnsi="Sylfaen" w:cs="Times New Roman"/>
          <w:sz w:val="18"/>
          <w:szCs w:val="18"/>
        </w:rPr>
        <w:t xml:space="preserve">(3), 479–492. </w:t>
      </w:r>
      <w:hyperlink r:id="rId12" w:history="1">
        <w:r w:rsidR="006B7679" w:rsidRPr="000E3954">
          <w:rPr>
            <w:rStyle w:val="Hyperlink"/>
            <w:rFonts w:ascii="Sylfaen" w:eastAsia="Times New Roman" w:hAnsi="Sylfaen" w:cs="Times New Roman"/>
            <w:sz w:val="18"/>
            <w:szCs w:val="18"/>
          </w:rPr>
          <w:t>https://doi.org/10.5964/ejop.v9i3.603</w:t>
        </w:r>
      </w:hyperlink>
    </w:p>
    <w:p w14:paraId="2AE1166C" w14:textId="77777777" w:rsidR="000E3954" w:rsidRPr="000E3954" w:rsidRDefault="000E3954" w:rsidP="0017515B">
      <w:pPr>
        <w:spacing w:after="120" w:line="240" w:lineRule="auto"/>
        <w:ind w:hanging="475"/>
        <w:rPr>
          <w:rFonts w:ascii="Sylfaen" w:eastAsia="Times New Roman" w:hAnsi="Sylfaen" w:cs="Times New Roman"/>
          <w:sz w:val="18"/>
          <w:szCs w:val="18"/>
        </w:rPr>
      </w:pPr>
      <w:r w:rsidRPr="000E3954">
        <w:rPr>
          <w:rFonts w:ascii="Sylfaen" w:eastAsia="Times New Roman" w:hAnsi="Sylfaen" w:cs="Times New Roman"/>
          <w:sz w:val="18"/>
          <w:szCs w:val="18"/>
        </w:rPr>
        <w:t xml:space="preserve">Babel, M. (2012). Evidence for phonetic and social selectivity in spontaneous phonetic imitation. </w:t>
      </w:r>
      <w:r w:rsidRPr="000E3954">
        <w:rPr>
          <w:rFonts w:ascii="Sylfaen" w:eastAsia="Times New Roman" w:hAnsi="Sylfaen" w:cs="Times New Roman"/>
          <w:i/>
          <w:iCs/>
          <w:sz w:val="18"/>
          <w:szCs w:val="18"/>
        </w:rPr>
        <w:t>Journal of Phonetics</w:t>
      </w:r>
      <w:r w:rsidRPr="000E3954">
        <w:rPr>
          <w:rFonts w:ascii="Sylfaen" w:eastAsia="Times New Roman" w:hAnsi="Sylfaen" w:cs="Times New Roman"/>
          <w:sz w:val="18"/>
          <w:szCs w:val="18"/>
        </w:rPr>
        <w:t xml:space="preserve">, </w:t>
      </w:r>
      <w:r w:rsidRPr="000E3954">
        <w:rPr>
          <w:rFonts w:ascii="Sylfaen" w:eastAsia="Times New Roman" w:hAnsi="Sylfaen" w:cs="Times New Roman"/>
          <w:i/>
          <w:iCs/>
          <w:sz w:val="18"/>
          <w:szCs w:val="18"/>
        </w:rPr>
        <w:t>40</w:t>
      </w:r>
      <w:r w:rsidRPr="000E3954">
        <w:rPr>
          <w:rFonts w:ascii="Sylfaen" w:eastAsia="Times New Roman" w:hAnsi="Sylfaen" w:cs="Times New Roman"/>
          <w:sz w:val="18"/>
          <w:szCs w:val="18"/>
        </w:rPr>
        <w:t xml:space="preserve">(1), 177–189. </w:t>
      </w:r>
      <w:hyperlink r:id="rId13" w:history="1">
        <w:r w:rsidRPr="000E3954">
          <w:rPr>
            <w:rFonts w:ascii="Sylfaen" w:eastAsia="Times New Roman" w:hAnsi="Sylfaen" w:cs="Times New Roman"/>
            <w:color w:val="0000FF"/>
            <w:sz w:val="18"/>
            <w:szCs w:val="18"/>
            <w:u w:val="single"/>
          </w:rPr>
          <w:t>https://doi.org/10.1016/j.wocn.2011.09.001</w:t>
        </w:r>
      </w:hyperlink>
    </w:p>
    <w:p w14:paraId="18260248" w14:textId="77777777" w:rsidR="000E3954" w:rsidRPr="000E3954" w:rsidRDefault="000E3954" w:rsidP="0017515B">
      <w:pPr>
        <w:spacing w:after="120" w:line="240" w:lineRule="auto"/>
        <w:ind w:hanging="480"/>
        <w:rPr>
          <w:rFonts w:ascii="Sylfaen" w:eastAsia="Times New Roman" w:hAnsi="Sylfaen" w:cs="Times New Roman"/>
          <w:sz w:val="18"/>
          <w:szCs w:val="18"/>
        </w:rPr>
      </w:pPr>
      <w:r w:rsidRPr="000E3954">
        <w:rPr>
          <w:rFonts w:ascii="Sylfaen" w:eastAsia="Times New Roman" w:hAnsi="Sylfaen" w:cs="Times New Roman"/>
          <w:sz w:val="18"/>
          <w:szCs w:val="18"/>
        </w:rPr>
        <w:t xml:space="preserve">Babel, M., Senior, B., &amp; Bishop, S. (2019). Do social preferences matter in lexical retuning? </w:t>
      </w:r>
      <w:r w:rsidRPr="000E3954">
        <w:rPr>
          <w:rFonts w:ascii="Sylfaen" w:eastAsia="Times New Roman" w:hAnsi="Sylfaen" w:cs="Times New Roman"/>
          <w:i/>
          <w:iCs/>
          <w:sz w:val="18"/>
          <w:szCs w:val="18"/>
        </w:rPr>
        <w:t>Laboratory Phonology</w:t>
      </w:r>
      <w:r w:rsidRPr="000E3954">
        <w:rPr>
          <w:rFonts w:ascii="Sylfaen" w:eastAsia="Times New Roman" w:hAnsi="Sylfaen" w:cs="Times New Roman"/>
          <w:sz w:val="18"/>
          <w:szCs w:val="18"/>
        </w:rPr>
        <w:t xml:space="preserve">, </w:t>
      </w:r>
      <w:r w:rsidRPr="000E3954">
        <w:rPr>
          <w:rFonts w:ascii="Sylfaen" w:eastAsia="Times New Roman" w:hAnsi="Sylfaen" w:cs="Times New Roman"/>
          <w:i/>
          <w:iCs/>
          <w:sz w:val="18"/>
          <w:szCs w:val="18"/>
        </w:rPr>
        <w:t>10</w:t>
      </w:r>
      <w:r w:rsidRPr="000E3954">
        <w:rPr>
          <w:rFonts w:ascii="Sylfaen" w:eastAsia="Times New Roman" w:hAnsi="Sylfaen" w:cs="Times New Roman"/>
          <w:sz w:val="18"/>
          <w:szCs w:val="18"/>
        </w:rPr>
        <w:t xml:space="preserve">(1), Article 1. </w:t>
      </w:r>
      <w:hyperlink r:id="rId14" w:history="1">
        <w:r w:rsidRPr="000E3954">
          <w:rPr>
            <w:rFonts w:ascii="Sylfaen" w:eastAsia="Times New Roman" w:hAnsi="Sylfaen" w:cs="Times New Roman"/>
            <w:color w:val="0000FF"/>
            <w:sz w:val="18"/>
            <w:szCs w:val="18"/>
            <w:u w:val="single"/>
          </w:rPr>
          <w:t>https://doi.org/10.5334/labphon.133</w:t>
        </w:r>
      </w:hyperlink>
    </w:p>
    <w:p w14:paraId="05323DDB" w14:textId="77777777" w:rsidR="000E3954" w:rsidRPr="000E3954" w:rsidRDefault="000E3954" w:rsidP="0017515B">
      <w:pPr>
        <w:spacing w:after="120" w:line="240" w:lineRule="auto"/>
        <w:ind w:hanging="480"/>
        <w:rPr>
          <w:rFonts w:ascii="Sylfaen" w:eastAsia="Times New Roman" w:hAnsi="Sylfaen" w:cs="Times New Roman"/>
          <w:sz w:val="18"/>
          <w:szCs w:val="18"/>
        </w:rPr>
      </w:pPr>
      <w:r w:rsidRPr="000E3954">
        <w:rPr>
          <w:rFonts w:ascii="Sylfaen" w:eastAsia="Times New Roman" w:hAnsi="Sylfaen" w:cs="Times New Roman"/>
          <w:sz w:val="18"/>
          <w:szCs w:val="18"/>
        </w:rPr>
        <w:t xml:space="preserve">Bargh, J. A. (2006). What have we been priming all these years? On the development, mechanisms, and ecology of nonconscious social behavior. </w:t>
      </w:r>
      <w:r w:rsidRPr="000E3954">
        <w:rPr>
          <w:rFonts w:ascii="Sylfaen" w:eastAsia="Times New Roman" w:hAnsi="Sylfaen" w:cs="Times New Roman"/>
          <w:i/>
          <w:iCs/>
          <w:sz w:val="18"/>
          <w:szCs w:val="18"/>
        </w:rPr>
        <w:t>European Journal of Social Psychology</w:t>
      </w:r>
      <w:r w:rsidRPr="000E3954">
        <w:rPr>
          <w:rFonts w:ascii="Sylfaen" w:eastAsia="Times New Roman" w:hAnsi="Sylfaen" w:cs="Times New Roman"/>
          <w:sz w:val="18"/>
          <w:szCs w:val="18"/>
        </w:rPr>
        <w:t xml:space="preserve">, </w:t>
      </w:r>
      <w:r w:rsidRPr="000E3954">
        <w:rPr>
          <w:rFonts w:ascii="Sylfaen" w:eastAsia="Times New Roman" w:hAnsi="Sylfaen" w:cs="Times New Roman"/>
          <w:i/>
          <w:iCs/>
          <w:sz w:val="18"/>
          <w:szCs w:val="18"/>
        </w:rPr>
        <w:t>36</w:t>
      </w:r>
      <w:r w:rsidRPr="000E3954">
        <w:rPr>
          <w:rFonts w:ascii="Sylfaen" w:eastAsia="Times New Roman" w:hAnsi="Sylfaen" w:cs="Times New Roman"/>
          <w:sz w:val="18"/>
          <w:szCs w:val="18"/>
        </w:rPr>
        <w:t xml:space="preserve">(2), 147–168. </w:t>
      </w:r>
      <w:hyperlink r:id="rId15" w:history="1">
        <w:r w:rsidRPr="000E3954">
          <w:rPr>
            <w:rFonts w:ascii="Sylfaen" w:eastAsia="Times New Roman" w:hAnsi="Sylfaen" w:cs="Times New Roman"/>
            <w:color w:val="0000FF"/>
            <w:sz w:val="18"/>
            <w:szCs w:val="18"/>
            <w:u w:val="single"/>
          </w:rPr>
          <w:t>https://doi.org/10.1002/ejsp.336</w:t>
        </w:r>
      </w:hyperlink>
    </w:p>
    <w:p w14:paraId="737BA8C9" w14:textId="18A06D01" w:rsidR="000E3954" w:rsidRPr="007C7B8C" w:rsidRDefault="000E3954" w:rsidP="0017515B">
      <w:pPr>
        <w:spacing w:after="120" w:line="240" w:lineRule="auto"/>
        <w:ind w:hanging="480"/>
        <w:rPr>
          <w:rFonts w:ascii="Sylfaen" w:eastAsia="Times New Roman" w:hAnsi="Sylfaen" w:cs="Times New Roman"/>
          <w:sz w:val="18"/>
          <w:szCs w:val="18"/>
        </w:rPr>
      </w:pPr>
      <w:r w:rsidRPr="000E3954">
        <w:rPr>
          <w:rFonts w:ascii="Sylfaen" w:eastAsia="Times New Roman" w:hAnsi="Sylfaen" w:cs="Times New Roman"/>
          <w:sz w:val="18"/>
          <w:szCs w:val="18"/>
        </w:rPr>
        <w:t xml:space="preserve">Bargh, J. A. (2016). Awareness of the prime versus awareness of its influence: Implications for the real-world scope of unconscious higher mental processes. </w:t>
      </w:r>
      <w:r w:rsidRPr="000E3954">
        <w:rPr>
          <w:rFonts w:ascii="Sylfaen" w:eastAsia="Times New Roman" w:hAnsi="Sylfaen" w:cs="Times New Roman"/>
          <w:i/>
          <w:iCs/>
          <w:sz w:val="18"/>
          <w:szCs w:val="18"/>
        </w:rPr>
        <w:t>Current Opinion in Psychology</w:t>
      </w:r>
      <w:r w:rsidRPr="000E3954">
        <w:rPr>
          <w:rFonts w:ascii="Sylfaen" w:eastAsia="Times New Roman" w:hAnsi="Sylfaen" w:cs="Times New Roman"/>
          <w:sz w:val="18"/>
          <w:szCs w:val="18"/>
        </w:rPr>
        <w:t xml:space="preserve">, </w:t>
      </w:r>
      <w:r w:rsidRPr="000E3954">
        <w:rPr>
          <w:rFonts w:ascii="Sylfaen" w:eastAsia="Times New Roman" w:hAnsi="Sylfaen" w:cs="Times New Roman"/>
          <w:i/>
          <w:iCs/>
          <w:sz w:val="18"/>
          <w:szCs w:val="18"/>
        </w:rPr>
        <w:t>12</w:t>
      </w:r>
      <w:r w:rsidRPr="000E3954">
        <w:rPr>
          <w:rFonts w:ascii="Sylfaen" w:eastAsia="Times New Roman" w:hAnsi="Sylfaen" w:cs="Times New Roman"/>
          <w:sz w:val="18"/>
          <w:szCs w:val="18"/>
        </w:rPr>
        <w:t>, 49–52.</w:t>
      </w:r>
    </w:p>
    <w:p w14:paraId="5D82777C" w14:textId="64928080" w:rsidR="00556E21" w:rsidRPr="007C7B8C" w:rsidRDefault="00556E21" w:rsidP="0017515B">
      <w:pPr>
        <w:spacing w:after="120" w:line="240" w:lineRule="auto"/>
        <w:ind w:hanging="480"/>
        <w:rPr>
          <w:rFonts w:ascii="Sylfaen" w:eastAsia="Times New Roman" w:hAnsi="Sylfaen" w:cs="Times New Roman"/>
          <w:sz w:val="18"/>
          <w:szCs w:val="18"/>
        </w:rPr>
      </w:pPr>
      <w:r w:rsidRPr="007C7B8C">
        <w:rPr>
          <w:rFonts w:ascii="Sylfaen" w:eastAsia="Times New Roman" w:hAnsi="Sylfaen" w:cs="Times New Roman"/>
          <w:sz w:val="18"/>
          <w:szCs w:val="18"/>
        </w:rPr>
        <w:t>Baumsteiger, R., &amp; Siegel, J. T. (201</w:t>
      </w:r>
      <w:r w:rsidR="00666D19" w:rsidRPr="007C7B8C">
        <w:rPr>
          <w:rFonts w:ascii="Sylfaen" w:eastAsia="Times New Roman" w:hAnsi="Sylfaen" w:cs="Times New Roman"/>
          <w:sz w:val="18"/>
          <w:szCs w:val="18"/>
        </w:rPr>
        <w:t>8</w:t>
      </w:r>
      <w:r w:rsidRPr="007C7B8C">
        <w:rPr>
          <w:rFonts w:ascii="Sylfaen" w:eastAsia="Times New Roman" w:hAnsi="Sylfaen" w:cs="Times New Roman"/>
          <w:sz w:val="18"/>
          <w:szCs w:val="18"/>
        </w:rPr>
        <w:t xml:space="preserve">). Measuring Prosociality: </w:t>
      </w:r>
      <w:r w:rsidRPr="007C7B8C">
        <w:rPr>
          <w:rFonts w:ascii="Sylfaen" w:eastAsia="Times New Roman" w:hAnsi="Sylfaen" w:cs="Times New Roman"/>
          <w:i/>
          <w:iCs/>
          <w:sz w:val="18"/>
          <w:szCs w:val="18"/>
        </w:rPr>
        <w:t>The Development of a Prosocial Behavioral Intentions Scale. Journal of Personality Assessment, 101</w:t>
      </w:r>
      <w:r w:rsidRPr="007C7B8C">
        <w:rPr>
          <w:rFonts w:ascii="Sylfaen" w:eastAsia="Times New Roman" w:hAnsi="Sylfaen" w:cs="Times New Roman"/>
          <w:sz w:val="18"/>
          <w:szCs w:val="18"/>
        </w:rPr>
        <w:t xml:space="preserve">(3), 305–314. </w:t>
      </w:r>
      <w:hyperlink r:id="rId16" w:history="1">
        <w:r w:rsidRPr="007C7B8C">
          <w:rPr>
            <w:rStyle w:val="Hyperlink"/>
            <w:rFonts w:ascii="Sylfaen" w:eastAsia="Times New Roman" w:hAnsi="Sylfaen" w:cs="Times New Roman"/>
            <w:sz w:val="18"/>
            <w:szCs w:val="18"/>
          </w:rPr>
          <w:t>https://doi.org/10.1080/00223891.2017.1411918</w:t>
        </w:r>
      </w:hyperlink>
    </w:p>
    <w:p w14:paraId="1C1D2DD4" w14:textId="7D8805BA" w:rsidR="00BA2EBF" w:rsidRPr="007C7B8C" w:rsidRDefault="00BA2EBF" w:rsidP="0017515B">
      <w:pPr>
        <w:spacing w:after="120" w:line="240" w:lineRule="auto"/>
        <w:ind w:hanging="480"/>
        <w:rPr>
          <w:rFonts w:ascii="Sylfaen" w:eastAsia="Times New Roman" w:hAnsi="Sylfaen" w:cs="Times New Roman"/>
          <w:sz w:val="18"/>
          <w:szCs w:val="18"/>
        </w:rPr>
      </w:pPr>
      <w:r w:rsidRPr="007C7B8C">
        <w:rPr>
          <w:rFonts w:ascii="Sylfaen" w:eastAsia="Times New Roman" w:hAnsi="Sylfaen" w:cs="Times New Roman"/>
          <w:sz w:val="18"/>
          <w:szCs w:val="18"/>
        </w:rPr>
        <w:t xml:space="preserve">Carver, C. S., &amp; White, T. L. (1994). Behavioral inhibition, behavioral activation, and affective responses to impending reward and punishment: The BIS/BAS Scales. </w:t>
      </w:r>
      <w:r w:rsidRPr="007C7B8C">
        <w:rPr>
          <w:rFonts w:ascii="Sylfaen" w:eastAsia="Times New Roman" w:hAnsi="Sylfaen" w:cs="Times New Roman"/>
          <w:i/>
          <w:iCs/>
          <w:sz w:val="18"/>
          <w:szCs w:val="18"/>
        </w:rPr>
        <w:t>Journal of Personality and Social Psychology, 67</w:t>
      </w:r>
      <w:r w:rsidRPr="007C7B8C">
        <w:rPr>
          <w:rFonts w:ascii="Sylfaen" w:eastAsia="Times New Roman" w:hAnsi="Sylfaen" w:cs="Times New Roman"/>
          <w:sz w:val="18"/>
          <w:szCs w:val="18"/>
        </w:rPr>
        <w:t xml:space="preserve">(2), 319–333. </w:t>
      </w:r>
      <w:hyperlink r:id="rId17" w:history="1">
        <w:r w:rsidRPr="007C7B8C">
          <w:rPr>
            <w:rStyle w:val="Hyperlink"/>
            <w:rFonts w:ascii="Sylfaen" w:eastAsia="Times New Roman" w:hAnsi="Sylfaen" w:cs="Times New Roman"/>
            <w:sz w:val="18"/>
            <w:szCs w:val="18"/>
          </w:rPr>
          <w:t>https://doi-org.ezp.lib.rochester.edu/10.1037/0022-3514.67.2.319</w:t>
        </w:r>
      </w:hyperlink>
    </w:p>
    <w:p w14:paraId="63BE7759" w14:textId="636B07F5" w:rsidR="000E3954" w:rsidRPr="000E3954" w:rsidRDefault="000E3954" w:rsidP="0017515B">
      <w:pPr>
        <w:spacing w:after="120" w:line="240" w:lineRule="auto"/>
        <w:ind w:hanging="480"/>
        <w:rPr>
          <w:rFonts w:ascii="Sylfaen" w:eastAsia="Times New Roman" w:hAnsi="Sylfaen" w:cs="Times New Roman"/>
          <w:i/>
          <w:iCs/>
          <w:sz w:val="18"/>
          <w:szCs w:val="18"/>
        </w:rPr>
      </w:pPr>
      <w:r w:rsidRPr="007C7B8C">
        <w:rPr>
          <w:rFonts w:ascii="Sylfaen" w:eastAsia="Times New Roman" w:hAnsi="Sylfaen" w:cs="Times New Roman"/>
          <w:sz w:val="18"/>
          <w:szCs w:val="18"/>
        </w:rPr>
        <w:t>Cummings, S.</w:t>
      </w:r>
      <w:r w:rsidR="00D14814" w:rsidRPr="007C7B8C">
        <w:rPr>
          <w:rFonts w:ascii="Sylfaen" w:eastAsia="Times New Roman" w:hAnsi="Sylfaen" w:cs="Times New Roman"/>
          <w:sz w:val="18"/>
          <w:szCs w:val="18"/>
        </w:rPr>
        <w:t xml:space="preserve"> N.</w:t>
      </w:r>
      <w:r w:rsidRPr="007C7B8C">
        <w:rPr>
          <w:rFonts w:ascii="Sylfaen" w:eastAsia="Times New Roman" w:hAnsi="Sylfaen" w:cs="Times New Roman"/>
          <w:sz w:val="18"/>
          <w:szCs w:val="18"/>
        </w:rPr>
        <w:t xml:space="preserve"> &amp; Theodore, R.</w:t>
      </w:r>
      <w:r w:rsidR="00D14814" w:rsidRPr="007C7B8C">
        <w:rPr>
          <w:rFonts w:ascii="Sylfaen" w:eastAsia="Times New Roman" w:hAnsi="Sylfaen" w:cs="Times New Roman"/>
          <w:sz w:val="18"/>
          <w:szCs w:val="18"/>
        </w:rPr>
        <w:t xml:space="preserve"> M.</w:t>
      </w:r>
      <w:r w:rsidRPr="007C7B8C">
        <w:rPr>
          <w:rFonts w:ascii="Sylfaen" w:eastAsia="Times New Roman" w:hAnsi="Sylfaen" w:cs="Times New Roman"/>
          <w:sz w:val="18"/>
          <w:szCs w:val="18"/>
        </w:rPr>
        <w:t xml:space="preserve"> (</w:t>
      </w:r>
      <w:r w:rsidR="00D14814" w:rsidRPr="007C7B8C">
        <w:rPr>
          <w:rFonts w:ascii="Sylfaen" w:eastAsia="Times New Roman" w:hAnsi="Sylfaen" w:cs="Times New Roman"/>
          <w:sz w:val="18"/>
          <w:szCs w:val="18"/>
        </w:rPr>
        <w:t>in press</w:t>
      </w:r>
      <w:r w:rsidRPr="007C7B8C">
        <w:rPr>
          <w:rFonts w:ascii="Sylfaen" w:eastAsia="Times New Roman" w:hAnsi="Sylfaen" w:cs="Times New Roman"/>
          <w:sz w:val="18"/>
          <w:szCs w:val="18"/>
        </w:rPr>
        <w:t xml:space="preserve">). Perceptual learning of multiple talkers: Detriments, characteristics, and limitations. </w:t>
      </w:r>
      <w:r w:rsidRPr="007C7B8C">
        <w:rPr>
          <w:rFonts w:ascii="Sylfaen" w:eastAsia="Times New Roman" w:hAnsi="Sylfaen" w:cs="Times New Roman"/>
          <w:i/>
          <w:iCs/>
          <w:sz w:val="18"/>
          <w:szCs w:val="18"/>
        </w:rPr>
        <w:t xml:space="preserve">Attention, Perception, &amp; Psychophysics, </w:t>
      </w:r>
    </w:p>
    <w:p w14:paraId="342A5C68" w14:textId="31F28445" w:rsidR="00BA2EBF" w:rsidRPr="007C7B8C" w:rsidRDefault="00BA2EBF" w:rsidP="00BA2EBF">
      <w:pPr>
        <w:spacing w:after="120" w:line="240" w:lineRule="auto"/>
        <w:ind w:hanging="480"/>
        <w:rPr>
          <w:rFonts w:ascii="Sylfaen" w:eastAsia="Times New Roman" w:hAnsi="Sylfaen" w:cs="Times New Roman"/>
          <w:i/>
          <w:iCs/>
          <w:sz w:val="18"/>
          <w:szCs w:val="18"/>
        </w:rPr>
      </w:pPr>
      <w:r w:rsidRPr="007C7B8C">
        <w:rPr>
          <w:rFonts w:ascii="Sylfaen" w:eastAsia="Times New Roman" w:hAnsi="Sylfaen" w:cs="Times New Roman"/>
          <w:sz w:val="18"/>
          <w:szCs w:val="18"/>
        </w:rPr>
        <w:t xml:space="preserve">Davis, M. H. (1980). A multidimensional approach to individual difference in empathy. </w:t>
      </w:r>
      <w:r w:rsidRPr="007C7B8C">
        <w:rPr>
          <w:rFonts w:ascii="Sylfaen" w:eastAsia="Times New Roman" w:hAnsi="Sylfaen" w:cs="Times New Roman"/>
          <w:i/>
          <w:iCs/>
          <w:sz w:val="18"/>
          <w:szCs w:val="18"/>
        </w:rPr>
        <w:t>JSAS Catalog of Selected Documents in Psychology, 85.</w:t>
      </w:r>
    </w:p>
    <w:p w14:paraId="3FC92BB9" w14:textId="3148B696" w:rsidR="009129EF" w:rsidRPr="007C7B8C" w:rsidRDefault="009129EF" w:rsidP="00BA2EBF">
      <w:pPr>
        <w:spacing w:after="120" w:line="240" w:lineRule="auto"/>
        <w:ind w:hanging="480"/>
        <w:rPr>
          <w:rFonts w:ascii="Sylfaen" w:eastAsia="Times New Roman" w:hAnsi="Sylfaen" w:cs="Times New Roman"/>
          <w:sz w:val="18"/>
          <w:szCs w:val="18"/>
        </w:rPr>
      </w:pPr>
      <w:r w:rsidRPr="007C7B8C">
        <w:rPr>
          <w:rFonts w:ascii="Sylfaen" w:eastAsia="Times New Roman" w:hAnsi="Sylfaen" w:cs="Times New Roman"/>
          <w:sz w:val="18"/>
          <w:szCs w:val="18"/>
        </w:rPr>
        <w:t xml:space="preserve">Eysenck, H. J. (1967). The biological basis of personality. </w:t>
      </w:r>
      <w:r w:rsidRPr="007C7B8C">
        <w:rPr>
          <w:rFonts w:ascii="Sylfaen" w:eastAsia="Times New Roman" w:hAnsi="Sylfaen" w:cs="Times New Roman"/>
          <w:i/>
          <w:iCs/>
          <w:sz w:val="18"/>
          <w:szCs w:val="18"/>
        </w:rPr>
        <w:t>Springfield, 1L: Charles C Thomas</w:t>
      </w:r>
      <w:r w:rsidRPr="007C7B8C">
        <w:rPr>
          <w:rFonts w:ascii="Sylfaen" w:eastAsia="Times New Roman" w:hAnsi="Sylfaen" w:cs="Times New Roman"/>
          <w:sz w:val="18"/>
          <w:szCs w:val="18"/>
        </w:rPr>
        <w:t>.</w:t>
      </w:r>
    </w:p>
    <w:p w14:paraId="562957CD" w14:textId="77777777" w:rsidR="004E224B" w:rsidRPr="007C7B8C" w:rsidRDefault="004E224B" w:rsidP="0017515B">
      <w:pPr>
        <w:spacing w:after="120" w:line="240" w:lineRule="auto"/>
        <w:ind w:hanging="480"/>
        <w:rPr>
          <w:rFonts w:ascii="Sylfaen" w:eastAsia="Times New Roman" w:hAnsi="Sylfaen" w:cs="Times New Roman"/>
          <w:sz w:val="18"/>
          <w:szCs w:val="18"/>
        </w:rPr>
      </w:pPr>
      <w:r w:rsidRPr="007C7B8C">
        <w:rPr>
          <w:rFonts w:ascii="Sylfaen" w:eastAsia="Times New Roman" w:hAnsi="Sylfaen" w:cs="Times New Roman"/>
          <w:sz w:val="18"/>
          <w:szCs w:val="18"/>
        </w:rPr>
        <w:t xml:space="preserve">Gray, J. A. (1981). A critique of Eysenck's theory of personality. In H. J. Eysenck (Ed.), A model for personality (pp. 246-276). </w:t>
      </w:r>
      <w:r w:rsidRPr="007C7B8C">
        <w:rPr>
          <w:rFonts w:ascii="Sylfaen" w:eastAsia="Times New Roman" w:hAnsi="Sylfaen" w:cs="Times New Roman"/>
          <w:i/>
          <w:iCs/>
          <w:sz w:val="18"/>
          <w:szCs w:val="18"/>
        </w:rPr>
        <w:t>Berlin: Springer-Verlag</w:t>
      </w:r>
      <w:r w:rsidRPr="007C7B8C">
        <w:rPr>
          <w:rFonts w:ascii="Sylfaen" w:eastAsia="Times New Roman" w:hAnsi="Sylfaen" w:cs="Times New Roman"/>
          <w:sz w:val="18"/>
          <w:szCs w:val="18"/>
        </w:rPr>
        <w:t>.</w:t>
      </w:r>
    </w:p>
    <w:p w14:paraId="2E1BBB95" w14:textId="5E6B51AE" w:rsidR="000E3954" w:rsidRPr="000E3954" w:rsidRDefault="000E3954" w:rsidP="0017515B">
      <w:pPr>
        <w:spacing w:after="120" w:line="240" w:lineRule="auto"/>
        <w:ind w:hanging="480"/>
        <w:rPr>
          <w:rFonts w:ascii="Sylfaen" w:eastAsia="Times New Roman" w:hAnsi="Sylfaen" w:cs="Times New Roman"/>
          <w:sz w:val="18"/>
          <w:szCs w:val="18"/>
        </w:rPr>
      </w:pPr>
      <w:r w:rsidRPr="000E3954">
        <w:rPr>
          <w:rFonts w:ascii="Sylfaen" w:eastAsia="Times New Roman" w:hAnsi="Sylfaen" w:cs="Times New Roman"/>
          <w:sz w:val="18"/>
          <w:szCs w:val="18"/>
        </w:rPr>
        <w:t xml:space="preserve">Iacozza, S., Meyer, A. S., &amp; Lev-Ari, S. (2020). How in-group bias influences the level of detail of speaker-specific information encoded in novel lexical representations. </w:t>
      </w:r>
      <w:r w:rsidRPr="000E3954">
        <w:rPr>
          <w:rFonts w:ascii="Sylfaen" w:eastAsia="Times New Roman" w:hAnsi="Sylfaen" w:cs="Times New Roman"/>
          <w:i/>
          <w:iCs/>
          <w:sz w:val="18"/>
          <w:szCs w:val="18"/>
        </w:rPr>
        <w:t>Journal of Experimental Psychology: Learning, Memory, and Cognition</w:t>
      </w:r>
      <w:r w:rsidRPr="000E3954">
        <w:rPr>
          <w:rFonts w:ascii="Sylfaen" w:eastAsia="Times New Roman" w:hAnsi="Sylfaen" w:cs="Times New Roman"/>
          <w:sz w:val="18"/>
          <w:szCs w:val="18"/>
        </w:rPr>
        <w:t xml:space="preserve">, </w:t>
      </w:r>
      <w:r w:rsidRPr="000E3954">
        <w:rPr>
          <w:rFonts w:ascii="Sylfaen" w:eastAsia="Times New Roman" w:hAnsi="Sylfaen" w:cs="Times New Roman"/>
          <w:i/>
          <w:iCs/>
          <w:sz w:val="18"/>
          <w:szCs w:val="18"/>
        </w:rPr>
        <w:t>46</w:t>
      </w:r>
      <w:r w:rsidRPr="000E3954">
        <w:rPr>
          <w:rFonts w:ascii="Sylfaen" w:eastAsia="Times New Roman" w:hAnsi="Sylfaen" w:cs="Times New Roman"/>
          <w:sz w:val="18"/>
          <w:szCs w:val="18"/>
        </w:rPr>
        <w:t xml:space="preserve">(5), 894–906. </w:t>
      </w:r>
      <w:hyperlink r:id="rId18" w:history="1">
        <w:r w:rsidRPr="000E3954">
          <w:rPr>
            <w:rFonts w:ascii="Sylfaen" w:eastAsia="Times New Roman" w:hAnsi="Sylfaen" w:cs="Times New Roman"/>
            <w:color w:val="0000FF"/>
            <w:sz w:val="18"/>
            <w:szCs w:val="18"/>
            <w:u w:val="single"/>
          </w:rPr>
          <w:t>https://doi.org/10.1037/xlm0000765</w:t>
        </w:r>
      </w:hyperlink>
    </w:p>
    <w:p w14:paraId="78F81F36" w14:textId="4268A47D" w:rsidR="000E3954" w:rsidRPr="007C7B8C" w:rsidRDefault="000E3954" w:rsidP="0017515B">
      <w:pPr>
        <w:spacing w:after="120" w:line="240" w:lineRule="auto"/>
        <w:ind w:hanging="480"/>
        <w:rPr>
          <w:rFonts w:ascii="Sylfaen" w:eastAsia="Times New Roman" w:hAnsi="Sylfaen" w:cs="Times New Roman"/>
          <w:sz w:val="18"/>
          <w:szCs w:val="18"/>
        </w:rPr>
      </w:pPr>
      <w:r w:rsidRPr="000E3954">
        <w:rPr>
          <w:rFonts w:ascii="Sylfaen" w:eastAsia="Times New Roman" w:hAnsi="Sylfaen" w:cs="Times New Roman"/>
          <w:sz w:val="18"/>
          <w:szCs w:val="18"/>
        </w:rPr>
        <w:t xml:space="preserve">Kraljic, T., Samuel, A. G., &amp; Brennan, S. E. (2008). First Impressions and Last Resorts: How Listeners Adjust to Speaker Variability. </w:t>
      </w:r>
      <w:r w:rsidRPr="000E3954">
        <w:rPr>
          <w:rFonts w:ascii="Sylfaen" w:eastAsia="Times New Roman" w:hAnsi="Sylfaen" w:cs="Times New Roman"/>
          <w:i/>
          <w:iCs/>
          <w:sz w:val="18"/>
          <w:szCs w:val="18"/>
        </w:rPr>
        <w:t>Psychological Science (0956-7976)</w:t>
      </w:r>
      <w:r w:rsidRPr="000E3954">
        <w:rPr>
          <w:rFonts w:ascii="Sylfaen" w:eastAsia="Times New Roman" w:hAnsi="Sylfaen" w:cs="Times New Roman"/>
          <w:sz w:val="18"/>
          <w:szCs w:val="18"/>
        </w:rPr>
        <w:t xml:space="preserve">, </w:t>
      </w:r>
      <w:r w:rsidRPr="000E3954">
        <w:rPr>
          <w:rFonts w:ascii="Sylfaen" w:eastAsia="Times New Roman" w:hAnsi="Sylfaen" w:cs="Times New Roman"/>
          <w:i/>
          <w:iCs/>
          <w:sz w:val="18"/>
          <w:szCs w:val="18"/>
        </w:rPr>
        <w:t>19</w:t>
      </w:r>
      <w:r w:rsidRPr="000E3954">
        <w:rPr>
          <w:rFonts w:ascii="Sylfaen" w:eastAsia="Times New Roman" w:hAnsi="Sylfaen" w:cs="Times New Roman"/>
          <w:sz w:val="18"/>
          <w:szCs w:val="18"/>
        </w:rPr>
        <w:t xml:space="preserve">(4), 332–338. </w:t>
      </w:r>
      <w:hyperlink r:id="rId19" w:history="1">
        <w:r w:rsidRPr="000E3954">
          <w:rPr>
            <w:rFonts w:ascii="Sylfaen" w:eastAsia="Times New Roman" w:hAnsi="Sylfaen" w:cs="Times New Roman"/>
            <w:color w:val="0000FF"/>
            <w:sz w:val="18"/>
            <w:szCs w:val="18"/>
            <w:u w:val="single"/>
          </w:rPr>
          <w:t>https://doi.org/10.1111/j.1467-9280.2008.02090.x</w:t>
        </w:r>
      </w:hyperlink>
    </w:p>
    <w:p w14:paraId="437B2B33" w14:textId="6D51566C" w:rsidR="001861CD" w:rsidRPr="007C7B8C" w:rsidRDefault="001861CD" w:rsidP="0017515B">
      <w:pPr>
        <w:spacing w:after="120" w:line="240" w:lineRule="auto"/>
        <w:ind w:hanging="480"/>
        <w:rPr>
          <w:rFonts w:ascii="Sylfaen" w:eastAsia="Times New Roman" w:hAnsi="Sylfaen" w:cs="Times New Roman"/>
          <w:sz w:val="18"/>
          <w:szCs w:val="18"/>
        </w:rPr>
      </w:pPr>
      <w:r w:rsidRPr="007C7B8C">
        <w:rPr>
          <w:rFonts w:ascii="Sylfaen" w:eastAsia="Times New Roman" w:hAnsi="Sylfaen" w:cs="Times New Roman"/>
          <w:sz w:val="18"/>
          <w:szCs w:val="18"/>
        </w:rPr>
        <w:t xml:space="preserve">Dave F. Kleinschmidt &amp; T. Florian Jaeger. (2015). Robust speech perception: Recognize the familiar, generalize to the similar, and adapt to the novel. Psychological Review. </w:t>
      </w:r>
      <w:hyperlink r:id="rId20" w:history="1">
        <w:r w:rsidRPr="007C7B8C">
          <w:rPr>
            <w:rStyle w:val="Hyperlink"/>
            <w:rFonts w:ascii="Sylfaen" w:eastAsia="Times New Roman" w:hAnsi="Sylfaen" w:cs="Times New Roman"/>
            <w:sz w:val="18"/>
            <w:szCs w:val="18"/>
          </w:rPr>
          <w:t>https://doi.org/10.1037/a0038695</w:t>
        </w:r>
      </w:hyperlink>
    </w:p>
    <w:p w14:paraId="61D263E2" w14:textId="77777777" w:rsidR="000E3954" w:rsidRPr="000E3954" w:rsidRDefault="000E3954" w:rsidP="0017515B">
      <w:pPr>
        <w:spacing w:after="120" w:line="240" w:lineRule="auto"/>
        <w:ind w:hanging="480"/>
        <w:rPr>
          <w:rFonts w:ascii="Sylfaen" w:eastAsia="Times New Roman" w:hAnsi="Sylfaen" w:cs="Times New Roman"/>
          <w:sz w:val="18"/>
          <w:szCs w:val="18"/>
        </w:rPr>
      </w:pPr>
      <w:r w:rsidRPr="000E3954">
        <w:rPr>
          <w:rFonts w:ascii="Sylfaen" w:eastAsia="Times New Roman" w:hAnsi="Sylfaen" w:cs="Times New Roman"/>
          <w:sz w:val="18"/>
          <w:szCs w:val="18"/>
        </w:rPr>
        <w:t xml:space="preserve">Lev-Ari, S. (2017). Talking to fewer people leads to having more malleable linguistic representations. </w:t>
      </w:r>
      <w:r w:rsidRPr="000E3954">
        <w:rPr>
          <w:rFonts w:ascii="Sylfaen" w:eastAsia="Times New Roman" w:hAnsi="Sylfaen" w:cs="Times New Roman"/>
          <w:i/>
          <w:iCs/>
          <w:sz w:val="18"/>
          <w:szCs w:val="18"/>
        </w:rPr>
        <w:t>PLOS ONE</w:t>
      </w:r>
      <w:r w:rsidRPr="000E3954">
        <w:rPr>
          <w:rFonts w:ascii="Sylfaen" w:eastAsia="Times New Roman" w:hAnsi="Sylfaen" w:cs="Times New Roman"/>
          <w:sz w:val="18"/>
          <w:szCs w:val="18"/>
        </w:rPr>
        <w:t xml:space="preserve">, </w:t>
      </w:r>
      <w:r w:rsidRPr="000E3954">
        <w:rPr>
          <w:rFonts w:ascii="Sylfaen" w:eastAsia="Times New Roman" w:hAnsi="Sylfaen" w:cs="Times New Roman"/>
          <w:i/>
          <w:iCs/>
          <w:sz w:val="18"/>
          <w:szCs w:val="18"/>
        </w:rPr>
        <w:t>12</w:t>
      </w:r>
      <w:r w:rsidRPr="000E3954">
        <w:rPr>
          <w:rFonts w:ascii="Sylfaen" w:eastAsia="Times New Roman" w:hAnsi="Sylfaen" w:cs="Times New Roman"/>
          <w:sz w:val="18"/>
          <w:szCs w:val="18"/>
        </w:rPr>
        <w:t xml:space="preserve">(8), e0183593. </w:t>
      </w:r>
      <w:hyperlink r:id="rId21" w:history="1">
        <w:r w:rsidRPr="000E3954">
          <w:rPr>
            <w:rFonts w:ascii="Sylfaen" w:eastAsia="Times New Roman" w:hAnsi="Sylfaen" w:cs="Times New Roman"/>
            <w:color w:val="0000FF"/>
            <w:sz w:val="18"/>
            <w:szCs w:val="18"/>
            <w:u w:val="single"/>
          </w:rPr>
          <w:t>https://doi.org/10.1371/journal.pone.0183593</w:t>
        </w:r>
      </w:hyperlink>
    </w:p>
    <w:p w14:paraId="6D00F286" w14:textId="4AB8C6F5" w:rsidR="000E3954" w:rsidRPr="000E3954" w:rsidRDefault="000E3954" w:rsidP="0017515B">
      <w:pPr>
        <w:spacing w:after="120" w:line="240" w:lineRule="auto"/>
        <w:ind w:hanging="480"/>
        <w:rPr>
          <w:rFonts w:ascii="Sylfaen" w:eastAsia="Times New Roman" w:hAnsi="Sylfaen" w:cs="Times New Roman"/>
          <w:sz w:val="18"/>
          <w:szCs w:val="18"/>
        </w:rPr>
      </w:pPr>
      <w:r w:rsidRPr="000E3954">
        <w:rPr>
          <w:rFonts w:ascii="Sylfaen" w:eastAsia="Times New Roman" w:hAnsi="Sylfaen" w:cs="Times New Roman"/>
          <w:sz w:val="18"/>
          <w:szCs w:val="18"/>
        </w:rPr>
        <w:t>MacFarlane, A. E. (2014). Voice activated: Exploring the effects of voices on behaviours</w:t>
      </w:r>
      <w:r w:rsidR="007970C1" w:rsidRPr="007C7B8C">
        <w:rPr>
          <w:rFonts w:ascii="Sylfaen" w:eastAsia="Times New Roman" w:hAnsi="Sylfaen" w:cs="Times New Roman"/>
          <w:sz w:val="18"/>
          <w:szCs w:val="18"/>
        </w:rPr>
        <w:t>.</w:t>
      </w:r>
      <w:r w:rsidRPr="000E3954">
        <w:rPr>
          <w:rFonts w:ascii="Sylfaen" w:eastAsia="Times New Roman" w:hAnsi="Sylfaen" w:cs="Times New Roman"/>
          <w:sz w:val="18"/>
          <w:szCs w:val="18"/>
        </w:rPr>
        <w:t xml:space="preserve"> </w:t>
      </w:r>
      <w:hyperlink r:id="rId22" w:history="1">
        <w:r w:rsidRPr="000E3954">
          <w:rPr>
            <w:rFonts w:ascii="Sylfaen" w:eastAsia="Times New Roman" w:hAnsi="Sylfaen" w:cs="Times New Roman"/>
            <w:color w:val="0000FF"/>
            <w:sz w:val="18"/>
            <w:szCs w:val="18"/>
            <w:u w:val="single"/>
          </w:rPr>
          <w:t>https://doi.org/10.26021/6186</w:t>
        </w:r>
      </w:hyperlink>
    </w:p>
    <w:p w14:paraId="5864FA3C" w14:textId="77777777" w:rsidR="000E3954" w:rsidRPr="000E3954" w:rsidRDefault="000E3954" w:rsidP="0017515B">
      <w:pPr>
        <w:spacing w:after="120" w:line="240" w:lineRule="auto"/>
        <w:ind w:hanging="480"/>
        <w:rPr>
          <w:rFonts w:ascii="Sylfaen" w:eastAsia="Times New Roman" w:hAnsi="Sylfaen" w:cs="Times New Roman"/>
          <w:sz w:val="18"/>
          <w:szCs w:val="18"/>
        </w:rPr>
      </w:pPr>
      <w:r w:rsidRPr="000E3954">
        <w:rPr>
          <w:rFonts w:ascii="Sylfaen" w:eastAsia="Times New Roman" w:hAnsi="Sylfaen" w:cs="Times New Roman"/>
          <w:sz w:val="18"/>
          <w:szCs w:val="18"/>
        </w:rPr>
        <w:t xml:space="preserve">Saltzman, D., &amp; Myers, E. (2021). Listeners are initially flexible in updating phonetic beliefs over time. </w:t>
      </w:r>
      <w:r w:rsidRPr="000E3954">
        <w:rPr>
          <w:rFonts w:ascii="Sylfaen" w:eastAsia="Times New Roman" w:hAnsi="Sylfaen" w:cs="Times New Roman"/>
          <w:i/>
          <w:iCs/>
          <w:sz w:val="18"/>
          <w:szCs w:val="18"/>
        </w:rPr>
        <w:t>Psychonomic Bulletin &amp; Review</w:t>
      </w:r>
      <w:r w:rsidRPr="000E3954">
        <w:rPr>
          <w:rFonts w:ascii="Sylfaen" w:eastAsia="Times New Roman" w:hAnsi="Sylfaen" w:cs="Times New Roman"/>
          <w:sz w:val="18"/>
          <w:szCs w:val="18"/>
        </w:rPr>
        <w:t xml:space="preserve">, </w:t>
      </w:r>
      <w:r w:rsidRPr="000E3954">
        <w:rPr>
          <w:rFonts w:ascii="Sylfaen" w:eastAsia="Times New Roman" w:hAnsi="Sylfaen" w:cs="Times New Roman"/>
          <w:i/>
          <w:iCs/>
          <w:sz w:val="18"/>
          <w:szCs w:val="18"/>
        </w:rPr>
        <w:t>28</w:t>
      </w:r>
      <w:r w:rsidRPr="000E3954">
        <w:rPr>
          <w:rFonts w:ascii="Sylfaen" w:eastAsia="Times New Roman" w:hAnsi="Sylfaen" w:cs="Times New Roman"/>
          <w:sz w:val="18"/>
          <w:szCs w:val="18"/>
        </w:rPr>
        <w:t xml:space="preserve">(4), 1354–1364. </w:t>
      </w:r>
      <w:hyperlink r:id="rId23" w:history="1">
        <w:r w:rsidRPr="000E3954">
          <w:rPr>
            <w:rFonts w:ascii="Sylfaen" w:eastAsia="Times New Roman" w:hAnsi="Sylfaen" w:cs="Times New Roman"/>
            <w:color w:val="0000FF"/>
            <w:sz w:val="18"/>
            <w:szCs w:val="18"/>
            <w:u w:val="single"/>
          </w:rPr>
          <w:t>https://doi.org/10.3758/s13423-021-01885-1</w:t>
        </w:r>
      </w:hyperlink>
    </w:p>
    <w:p w14:paraId="34E0BDDE" w14:textId="77777777" w:rsidR="000E3954" w:rsidRPr="000E3954" w:rsidRDefault="000E3954" w:rsidP="0017515B">
      <w:pPr>
        <w:spacing w:after="120" w:line="240" w:lineRule="auto"/>
        <w:ind w:hanging="480"/>
        <w:rPr>
          <w:rFonts w:ascii="Sylfaen" w:eastAsia="Times New Roman" w:hAnsi="Sylfaen" w:cs="Times New Roman"/>
          <w:sz w:val="18"/>
          <w:szCs w:val="18"/>
        </w:rPr>
      </w:pPr>
      <w:r w:rsidRPr="000E3954">
        <w:rPr>
          <w:rFonts w:ascii="Sylfaen" w:eastAsia="Times New Roman" w:hAnsi="Sylfaen" w:cs="Times New Roman"/>
          <w:sz w:val="18"/>
          <w:szCs w:val="18"/>
        </w:rPr>
        <w:t xml:space="preserve">Srull, T. K., &amp; Wyer, R. S. (1979). The role of category accessibility in the interpretation of information about persons: Some determinants and implications. </w:t>
      </w:r>
      <w:r w:rsidRPr="000E3954">
        <w:rPr>
          <w:rFonts w:ascii="Sylfaen" w:eastAsia="Times New Roman" w:hAnsi="Sylfaen" w:cs="Times New Roman"/>
          <w:i/>
          <w:iCs/>
          <w:sz w:val="18"/>
          <w:szCs w:val="18"/>
        </w:rPr>
        <w:t>Journal of Personality and Social Psychology</w:t>
      </w:r>
      <w:r w:rsidRPr="000E3954">
        <w:rPr>
          <w:rFonts w:ascii="Sylfaen" w:eastAsia="Times New Roman" w:hAnsi="Sylfaen" w:cs="Times New Roman"/>
          <w:sz w:val="18"/>
          <w:szCs w:val="18"/>
        </w:rPr>
        <w:t xml:space="preserve">, </w:t>
      </w:r>
      <w:r w:rsidRPr="000E3954">
        <w:rPr>
          <w:rFonts w:ascii="Sylfaen" w:eastAsia="Times New Roman" w:hAnsi="Sylfaen" w:cs="Times New Roman"/>
          <w:i/>
          <w:iCs/>
          <w:sz w:val="18"/>
          <w:szCs w:val="18"/>
        </w:rPr>
        <w:t>37</w:t>
      </w:r>
      <w:r w:rsidRPr="000E3954">
        <w:rPr>
          <w:rFonts w:ascii="Sylfaen" w:eastAsia="Times New Roman" w:hAnsi="Sylfaen" w:cs="Times New Roman"/>
          <w:sz w:val="18"/>
          <w:szCs w:val="18"/>
        </w:rPr>
        <w:t xml:space="preserve">(10), 1660–1672. </w:t>
      </w:r>
      <w:hyperlink r:id="rId24" w:history="1">
        <w:r w:rsidRPr="000E3954">
          <w:rPr>
            <w:rFonts w:ascii="Sylfaen" w:eastAsia="Times New Roman" w:hAnsi="Sylfaen" w:cs="Times New Roman"/>
            <w:color w:val="0000FF"/>
            <w:sz w:val="18"/>
            <w:szCs w:val="18"/>
            <w:u w:val="single"/>
          </w:rPr>
          <w:t>https://doi.org/10.1037/0022-3514.37.10.1660</w:t>
        </w:r>
      </w:hyperlink>
    </w:p>
    <w:p w14:paraId="2CE0C0F8" w14:textId="77777777" w:rsidR="000E3954" w:rsidRPr="000E3954" w:rsidRDefault="000E3954" w:rsidP="0017515B">
      <w:pPr>
        <w:spacing w:after="120" w:line="240" w:lineRule="auto"/>
        <w:ind w:hanging="480"/>
        <w:rPr>
          <w:rFonts w:ascii="Sylfaen" w:eastAsia="Times New Roman" w:hAnsi="Sylfaen" w:cs="Times New Roman"/>
          <w:sz w:val="18"/>
          <w:szCs w:val="18"/>
        </w:rPr>
      </w:pPr>
      <w:r w:rsidRPr="000E3954">
        <w:rPr>
          <w:rFonts w:ascii="Sylfaen" w:eastAsia="Times New Roman" w:hAnsi="Sylfaen" w:cs="Times New Roman"/>
          <w:sz w:val="18"/>
          <w:szCs w:val="18"/>
        </w:rPr>
        <w:t xml:space="preserve">Trude, A. M., &amp; Brown-Schmidt, S. (2012). Talker-specific perceptual adaptation during online speech perception. </w:t>
      </w:r>
      <w:r w:rsidRPr="000E3954">
        <w:rPr>
          <w:rFonts w:ascii="Sylfaen" w:eastAsia="Times New Roman" w:hAnsi="Sylfaen" w:cs="Times New Roman"/>
          <w:i/>
          <w:iCs/>
          <w:sz w:val="18"/>
          <w:szCs w:val="18"/>
        </w:rPr>
        <w:t>Language and Cognitive Processes</w:t>
      </w:r>
      <w:r w:rsidRPr="000E3954">
        <w:rPr>
          <w:rFonts w:ascii="Sylfaen" w:eastAsia="Times New Roman" w:hAnsi="Sylfaen" w:cs="Times New Roman"/>
          <w:sz w:val="18"/>
          <w:szCs w:val="18"/>
        </w:rPr>
        <w:t xml:space="preserve">, </w:t>
      </w:r>
      <w:r w:rsidRPr="000E3954">
        <w:rPr>
          <w:rFonts w:ascii="Sylfaen" w:eastAsia="Times New Roman" w:hAnsi="Sylfaen" w:cs="Times New Roman"/>
          <w:i/>
          <w:iCs/>
          <w:sz w:val="18"/>
          <w:szCs w:val="18"/>
        </w:rPr>
        <w:t>27</w:t>
      </w:r>
      <w:r w:rsidRPr="000E3954">
        <w:rPr>
          <w:rFonts w:ascii="Sylfaen" w:eastAsia="Times New Roman" w:hAnsi="Sylfaen" w:cs="Times New Roman"/>
          <w:sz w:val="18"/>
          <w:szCs w:val="18"/>
        </w:rPr>
        <w:t xml:space="preserve">(7–8), 979–1001. </w:t>
      </w:r>
      <w:hyperlink r:id="rId25" w:history="1">
        <w:r w:rsidRPr="000E3954">
          <w:rPr>
            <w:rFonts w:ascii="Sylfaen" w:eastAsia="Times New Roman" w:hAnsi="Sylfaen" w:cs="Times New Roman"/>
            <w:color w:val="0000FF"/>
            <w:sz w:val="18"/>
            <w:szCs w:val="18"/>
            <w:u w:val="single"/>
          </w:rPr>
          <w:t>https://doi.org/10.1080/01690965.2011.597153</w:t>
        </w:r>
      </w:hyperlink>
    </w:p>
    <w:p w14:paraId="78ABA0A4" w14:textId="56C77273" w:rsidR="00FD19A5" w:rsidRPr="007C7B8C" w:rsidRDefault="000E3954" w:rsidP="0017515B">
      <w:pPr>
        <w:spacing w:after="120" w:line="240" w:lineRule="auto"/>
        <w:ind w:hanging="480"/>
        <w:rPr>
          <w:rFonts w:ascii="Sylfaen" w:eastAsia="Times New Roman" w:hAnsi="Sylfaen" w:cs="Times New Roman"/>
          <w:sz w:val="18"/>
          <w:szCs w:val="18"/>
        </w:rPr>
      </w:pPr>
      <w:r w:rsidRPr="000E3954">
        <w:rPr>
          <w:rFonts w:ascii="Sylfaen" w:eastAsia="Times New Roman" w:hAnsi="Sylfaen" w:cs="Times New Roman"/>
          <w:sz w:val="18"/>
          <w:szCs w:val="18"/>
        </w:rPr>
        <w:t xml:space="preserve">Tzeng, C. Y., Nygaard, L. C., &amp; Theodore, R. M. (2021). A second chance for a first impression: Sensitivity to cumulative input statistics for lexically guided perceptual learning. </w:t>
      </w:r>
      <w:r w:rsidRPr="000E3954">
        <w:rPr>
          <w:rFonts w:ascii="Sylfaen" w:eastAsia="Times New Roman" w:hAnsi="Sylfaen" w:cs="Times New Roman"/>
          <w:i/>
          <w:iCs/>
          <w:sz w:val="18"/>
          <w:szCs w:val="18"/>
        </w:rPr>
        <w:t>Psychonomic Bulletin &amp; Review</w:t>
      </w:r>
      <w:r w:rsidRPr="000E3954">
        <w:rPr>
          <w:rFonts w:ascii="Sylfaen" w:eastAsia="Times New Roman" w:hAnsi="Sylfaen" w:cs="Times New Roman"/>
          <w:sz w:val="18"/>
          <w:szCs w:val="18"/>
        </w:rPr>
        <w:t xml:space="preserve">, </w:t>
      </w:r>
      <w:r w:rsidRPr="000E3954">
        <w:rPr>
          <w:rFonts w:ascii="Sylfaen" w:eastAsia="Times New Roman" w:hAnsi="Sylfaen" w:cs="Times New Roman"/>
          <w:i/>
          <w:iCs/>
          <w:sz w:val="18"/>
          <w:szCs w:val="18"/>
        </w:rPr>
        <w:t>28</w:t>
      </w:r>
      <w:r w:rsidRPr="000E3954">
        <w:rPr>
          <w:rFonts w:ascii="Sylfaen" w:eastAsia="Times New Roman" w:hAnsi="Sylfaen" w:cs="Times New Roman"/>
          <w:sz w:val="18"/>
          <w:szCs w:val="18"/>
        </w:rPr>
        <w:t xml:space="preserve">(3), 1003–1014. </w:t>
      </w:r>
      <w:hyperlink r:id="rId26" w:history="1">
        <w:r w:rsidRPr="000E3954">
          <w:rPr>
            <w:rFonts w:ascii="Sylfaen" w:eastAsia="Times New Roman" w:hAnsi="Sylfaen" w:cs="Times New Roman"/>
            <w:color w:val="0000FF"/>
            <w:sz w:val="18"/>
            <w:szCs w:val="18"/>
            <w:u w:val="single"/>
          </w:rPr>
          <w:t>https://doi.org/10.3758/s13423-020-01840-6</w:t>
        </w:r>
      </w:hyperlink>
    </w:p>
    <w:sectPr w:rsidR="00FD19A5" w:rsidRPr="007C7B8C" w:rsidSect="004370B3">
      <w:footerReference w:type="default" r:id="rId27"/>
      <w:headerReference w:type="first" r:id="rId28"/>
      <w:footerReference w:type="first" r:id="rId2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DCC5A6" w14:textId="77777777" w:rsidR="007620E3" w:rsidRDefault="007620E3" w:rsidP="00BA2EBF">
      <w:pPr>
        <w:spacing w:after="0" w:line="240" w:lineRule="auto"/>
      </w:pPr>
      <w:r>
        <w:separator/>
      </w:r>
    </w:p>
  </w:endnote>
  <w:endnote w:type="continuationSeparator" w:id="0">
    <w:p w14:paraId="30780D1D" w14:textId="77777777" w:rsidR="007620E3" w:rsidRDefault="007620E3" w:rsidP="00BA2E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lfaen">
    <w:panose1 w:val="010A0502050306030303"/>
    <w:charset w:val="00"/>
    <w:family w:val="roman"/>
    <w:pitch w:val="variable"/>
    <w:sig w:usb0="04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verage">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EF0CF" w14:textId="7FD037E8" w:rsidR="00DB4B5F" w:rsidRPr="00DB4B5F" w:rsidRDefault="00DB4B5F">
    <w:pPr>
      <w:pStyle w:val="Footer"/>
      <w:jc w:val="right"/>
      <w:rPr>
        <w:rFonts w:ascii="Sylfaen" w:hAnsi="Sylfaen"/>
        <w:sz w:val="20"/>
        <w:szCs w:val="20"/>
      </w:rPr>
    </w:pPr>
    <w:r w:rsidRPr="00DB4B5F">
      <w:rPr>
        <w:rFonts w:ascii="Sylfaen" w:hAnsi="Sylfaen"/>
        <w:sz w:val="20"/>
        <w:szCs w:val="20"/>
      </w:rPr>
      <w:t xml:space="preserve">Sabatello </w:t>
    </w:r>
    <w:sdt>
      <w:sdtPr>
        <w:rPr>
          <w:rFonts w:ascii="Sylfaen" w:hAnsi="Sylfaen"/>
          <w:sz w:val="20"/>
          <w:szCs w:val="20"/>
        </w:rPr>
        <w:id w:val="1278672089"/>
        <w:docPartObj>
          <w:docPartGallery w:val="Page Numbers (Bottom of Page)"/>
          <w:docPartUnique/>
        </w:docPartObj>
      </w:sdtPr>
      <w:sdtEndPr>
        <w:rPr>
          <w:noProof/>
        </w:rPr>
      </w:sdtEndPr>
      <w:sdtContent>
        <w:r w:rsidRPr="00DB4B5F">
          <w:rPr>
            <w:rFonts w:ascii="Sylfaen" w:hAnsi="Sylfaen"/>
            <w:sz w:val="20"/>
            <w:szCs w:val="20"/>
          </w:rPr>
          <w:fldChar w:fldCharType="begin"/>
        </w:r>
        <w:r w:rsidRPr="00DB4B5F">
          <w:rPr>
            <w:rFonts w:ascii="Sylfaen" w:hAnsi="Sylfaen"/>
            <w:sz w:val="20"/>
            <w:szCs w:val="20"/>
          </w:rPr>
          <w:instrText xml:space="preserve"> PAGE   \* MERGEFORMAT </w:instrText>
        </w:r>
        <w:r w:rsidRPr="00DB4B5F">
          <w:rPr>
            <w:rFonts w:ascii="Sylfaen" w:hAnsi="Sylfaen"/>
            <w:sz w:val="20"/>
            <w:szCs w:val="20"/>
          </w:rPr>
          <w:fldChar w:fldCharType="separate"/>
        </w:r>
        <w:r w:rsidRPr="00DB4B5F">
          <w:rPr>
            <w:rFonts w:ascii="Sylfaen" w:hAnsi="Sylfaen"/>
            <w:noProof/>
            <w:sz w:val="20"/>
            <w:szCs w:val="20"/>
          </w:rPr>
          <w:t>2</w:t>
        </w:r>
        <w:r w:rsidRPr="00DB4B5F">
          <w:rPr>
            <w:rFonts w:ascii="Sylfaen" w:hAnsi="Sylfaen"/>
            <w:noProof/>
            <w:sz w:val="20"/>
            <w:szCs w:val="20"/>
          </w:rPr>
          <w:fldChar w:fldCharType="end"/>
        </w:r>
      </w:sdtContent>
    </w:sdt>
  </w:p>
  <w:p w14:paraId="7FD6674D" w14:textId="7BF880B7" w:rsidR="00DB4B5F" w:rsidRPr="00DB4B5F" w:rsidRDefault="00DB4B5F" w:rsidP="00DB4B5F">
    <w:pPr>
      <w:pStyle w:val="Footer"/>
      <w:jc w:val="right"/>
      <w:rPr>
        <w:rFonts w:ascii="Sylfaen" w:hAnsi="Sylfaen"/>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3BDDD" w14:textId="48ACE422" w:rsidR="00DB4B5F" w:rsidRPr="00DB4B5F" w:rsidRDefault="00DB4B5F" w:rsidP="00DB4B5F">
    <w:pPr>
      <w:pStyle w:val="Footer"/>
      <w:jc w:val="right"/>
      <w:rPr>
        <w:rFonts w:ascii="Sylfaen" w:hAnsi="Sylfaen"/>
        <w:sz w:val="20"/>
        <w:szCs w:val="20"/>
      </w:rPr>
    </w:pPr>
    <w:r w:rsidRPr="00DB4B5F">
      <w:rPr>
        <w:rFonts w:ascii="Sylfaen" w:hAnsi="Sylfaen"/>
        <w:sz w:val="20"/>
        <w:szCs w:val="20"/>
      </w:rPr>
      <w:t xml:space="preserve">Sabatello </w:t>
    </w:r>
    <w:sdt>
      <w:sdtPr>
        <w:rPr>
          <w:rFonts w:ascii="Sylfaen" w:hAnsi="Sylfaen"/>
          <w:sz w:val="20"/>
          <w:szCs w:val="20"/>
        </w:rPr>
        <w:id w:val="1213080535"/>
        <w:docPartObj>
          <w:docPartGallery w:val="Page Numbers (Bottom of Page)"/>
          <w:docPartUnique/>
        </w:docPartObj>
      </w:sdtPr>
      <w:sdtEndPr>
        <w:rPr>
          <w:noProof/>
        </w:rPr>
      </w:sdtEndPr>
      <w:sdtContent>
        <w:r w:rsidRPr="00DB4B5F">
          <w:rPr>
            <w:rFonts w:ascii="Sylfaen" w:hAnsi="Sylfaen"/>
            <w:sz w:val="20"/>
            <w:szCs w:val="20"/>
          </w:rPr>
          <w:fldChar w:fldCharType="begin"/>
        </w:r>
        <w:r w:rsidRPr="00DB4B5F">
          <w:rPr>
            <w:rFonts w:ascii="Sylfaen" w:hAnsi="Sylfaen"/>
            <w:sz w:val="20"/>
            <w:szCs w:val="20"/>
          </w:rPr>
          <w:instrText xml:space="preserve"> PAGE   \* MERGEFORMAT </w:instrText>
        </w:r>
        <w:r w:rsidRPr="00DB4B5F">
          <w:rPr>
            <w:rFonts w:ascii="Sylfaen" w:hAnsi="Sylfaen"/>
            <w:sz w:val="20"/>
            <w:szCs w:val="20"/>
          </w:rPr>
          <w:fldChar w:fldCharType="separate"/>
        </w:r>
        <w:r w:rsidRPr="00DB4B5F">
          <w:rPr>
            <w:rFonts w:ascii="Sylfaen" w:hAnsi="Sylfaen"/>
            <w:noProof/>
            <w:sz w:val="20"/>
            <w:szCs w:val="20"/>
          </w:rPr>
          <w:t>2</w:t>
        </w:r>
        <w:r w:rsidRPr="00DB4B5F">
          <w:rPr>
            <w:rFonts w:ascii="Sylfaen" w:hAnsi="Sylfaen"/>
            <w:noProof/>
            <w:sz w:val="20"/>
            <w:szCs w:val="20"/>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B31ABE" w14:textId="77777777" w:rsidR="007620E3" w:rsidRDefault="007620E3" w:rsidP="00BA2EBF">
      <w:pPr>
        <w:spacing w:after="0" w:line="240" w:lineRule="auto"/>
      </w:pPr>
      <w:r>
        <w:separator/>
      </w:r>
    </w:p>
  </w:footnote>
  <w:footnote w:type="continuationSeparator" w:id="0">
    <w:p w14:paraId="62B81DBF" w14:textId="77777777" w:rsidR="007620E3" w:rsidRDefault="007620E3" w:rsidP="00BA2E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7202" w14:textId="7247B925" w:rsidR="00D52CF4" w:rsidRPr="00512BD3" w:rsidRDefault="00D52CF4" w:rsidP="00512BD3">
    <w:pPr>
      <w:pStyle w:val="Header"/>
      <w:jc w:val="center"/>
      <w:rPr>
        <w:rFonts w:ascii="Sylfaen" w:hAnsi="Sylfaen"/>
        <w:i/>
        <w:iCs/>
      </w:rPr>
    </w:pPr>
    <w:r w:rsidRPr="00D52CF4">
      <w:rPr>
        <w:rFonts w:ascii="Sylfaen" w:hAnsi="Sylfaen"/>
        <w:i/>
        <w:iCs/>
      </w:rPr>
      <w:t>Project Proposal</w:t>
    </w:r>
  </w:p>
  <w:p w14:paraId="570D8D4C" w14:textId="19E7A538" w:rsidR="00D52CF4" w:rsidRPr="00D52CF4" w:rsidRDefault="008B3D8E" w:rsidP="00D52CF4">
    <w:pPr>
      <w:pStyle w:val="Header"/>
      <w:jc w:val="center"/>
      <w:rPr>
        <w:rFonts w:ascii="Sylfaen" w:hAnsi="Sylfaen"/>
        <w:sz w:val="32"/>
        <w:szCs w:val="32"/>
      </w:rPr>
    </w:pPr>
    <w:r>
      <w:rPr>
        <w:rFonts w:ascii="Sylfaen" w:hAnsi="Sylfaen"/>
        <w:sz w:val="32"/>
        <w:szCs w:val="32"/>
      </w:rPr>
      <w:t>P</w:t>
    </w:r>
    <w:r w:rsidR="00D52CF4" w:rsidRPr="00D52CF4">
      <w:rPr>
        <w:rFonts w:ascii="Sylfaen" w:hAnsi="Sylfaen"/>
        <w:sz w:val="32"/>
        <w:szCs w:val="32"/>
      </w:rPr>
      <w:t xml:space="preserve">rosocial </w:t>
    </w:r>
    <w:r w:rsidR="00D52CF4">
      <w:rPr>
        <w:rFonts w:ascii="Sylfaen" w:hAnsi="Sylfaen"/>
        <w:sz w:val="32"/>
        <w:szCs w:val="32"/>
      </w:rPr>
      <w:t xml:space="preserve">intentions </w:t>
    </w:r>
    <w:r w:rsidR="00D52CF4" w:rsidRPr="00D52CF4">
      <w:rPr>
        <w:rFonts w:ascii="Sylfaen" w:hAnsi="Sylfaen"/>
        <w:sz w:val="32"/>
        <w:szCs w:val="32"/>
      </w:rPr>
      <w:t>as a moderat</w:t>
    </w:r>
    <w:r>
      <w:rPr>
        <w:rFonts w:ascii="Sylfaen" w:hAnsi="Sylfaen"/>
        <w:sz w:val="32"/>
        <w:szCs w:val="32"/>
      </w:rPr>
      <w:t xml:space="preserve">or for </w:t>
    </w:r>
    <w:r w:rsidR="00D52CF4" w:rsidRPr="00D52CF4">
      <w:rPr>
        <w:rFonts w:ascii="Sylfaen" w:hAnsi="Sylfaen"/>
        <w:sz w:val="32"/>
        <w:szCs w:val="32"/>
      </w:rPr>
      <w:t>speech perception adaptation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53857"/>
    <w:multiLevelType w:val="hybridMultilevel"/>
    <w:tmpl w:val="0D224E8A"/>
    <w:lvl w:ilvl="0" w:tplc="760A00C6">
      <w:numFmt w:val="bullet"/>
      <w:lvlText w:val="-"/>
      <w:lvlJc w:val="left"/>
      <w:pPr>
        <w:ind w:left="720" w:hanging="360"/>
      </w:pPr>
      <w:rPr>
        <w:rFonts w:ascii="Sylfaen" w:eastAsiaTheme="minorHAnsi" w:hAnsi="Sylfaen" w:cs="Angsana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A932EE"/>
    <w:multiLevelType w:val="hybridMultilevel"/>
    <w:tmpl w:val="10028106"/>
    <w:lvl w:ilvl="0" w:tplc="760A00C6">
      <w:numFmt w:val="bullet"/>
      <w:lvlText w:val="-"/>
      <w:lvlJc w:val="left"/>
      <w:pPr>
        <w:ind w:left="720" w:hanging="360"/>
      </w:pPr>
      <w:rPr>
        <w:rFonts w:ascii="Sylfaen" w:eastAsiaTheme="minorHAnsi" w:hAnsi="Sylfaen" w:cs="Angsana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82020713">
    <w:abstractNumId w:val="0"/>
  </w:num>
  <w:num w:numId="2" w16cid:durableId="13606248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187"/>
    <w:rsid w:val="00014A5F"/>
    <w:rsid w:val="000475AA"/>
    <w:rsid w:val="00084570"/>
    <w:rsid w:val="000903FB"/>
    <w:rsid w:val="000B5414"/>
    <w:rsid w:val="000E3954"/>
    <w:rsid w:val="000F61D3"/>
    <w:rsid w:val="001043A0"/>
    <w:rsid w:val="0011031A"/>
    <w:rsid w:val="00121EEE"/>
    <w:rsid w:val="00172153"/>
    <w:rsid w:val="0017515B"/>
    <w:rsid w:val="001861CD"/>
    <w:rsid w:val="001A56D6"/>
    <w:rsid w:val="001B4517"/>
    <w:rsid w:val="001B64D9"/>
    <w:rsid w:val="001C0DB0"/>
    <w:rsid w:val="001C17D2"/>
    <w:rsid w:val="001E4777"/>
    <w:rsid w:val="00210DB7"/>
    <w:rsid w:val="00213C26"/>
    <w:rsid w:val="00223426"/>
    <w:rsid w:val="00267F9E"/>
    <w:rsid w:val="0029418B"/>
    <w:rsid w:val="0029655C"/>
    <w:rsid w:val="002A38B0"/>
    <w:rsid w:val="002C0D91"/>
    <w:rsid w:val="002C58AD"/>
    <w:rsid w:val="0030679D"/>
    <w:rsid w:val="00324F56"/>
    <w:rsid w:val="0033758A"/>
    <w:rsid w:val="00351328"/>
    <w:rsid w:val="003A15E3"/>
    <w:rsid w:val="00431BAE"/>
    <w:rsid w:val="004370B3"/>
    <w:rsid w:val="00447D0E"/>
    <w:rsid w:val="00484255"/>
    <w:rsid w:val="004E224B"/>
    <w:rsid w:val="00512BD3"/>
    <w:rsid w:val="005304CE"/>
    <w:rsid w:val="00556E21"/>
    <w:rsid w:val="005738F3"/>
    <w:rsid w:val="005A729D"/>
    <w:rsid w:val="005C2C90"/>
    <w:rsid w:val="005D5F88"/>
    <w:rsid w:val="005E6E1B"/>
    <w:rsid w:val="006137BB"/>
    <w:rsid w:val="006377EE"/>
    <w:rsid w:val="006438D5"/>
    <w:rsid w:val="006567E8"/>
    <w:rsid w:val="00666D19"/>
    <w:rsid w:val="00672668"/>
    <w:rsid w:val="006B7679"/>
    <w:rsid w:val="006C388F"/>
    <w:rsid w:val="006D0587"/>
    <w:rsid w:val="006E00A0"/>
    <w:rsid w:val="006F1729"/>
    <w:rsid w:val="006F645D"/>
    <w:rsid w:val="006F747F"/>
    <w:rsid w:val="00720D70"/>
    <w:rsid w:val="00722D64"/>
    <w:rsid w:val="007620E3"/>
    <w:rsid w:val="007835B1"/>
    <w:rsid w:val="00787EB2"/>
    <w:rsid w:val="007970C1"/>
    <w:rsid w:val="007B5B5D"/>
    <w:rsid w:val="007C5D61"/>
    <w:rsid w:val="007C7B8C"/>
    <w:rsid w:val="007E4187"/>
    <w:rsid w:val="007F7E4C"/>
    <w:rsid w:val="008315EB"/>
    <w:rsid w:val="00891037"/>
    <w:rsid w:val="008A64B3"/>
    <w:rsid w:val="008B3D8E"/>
    <w:rsid w:val="008C6A72"/>
    <w:rsid w:val="008E6F77"/>
    <w:rsid w:val="008E7064"/>
    <w:rsid w:val="0090172E"/>
    <w:rsid w:val="009039B0"/>
    <w:rsid w:val="009129EF"/>
    <w:rsid w:val="00967FA9"/>
    <w:rsid w:val="00975737"/>
    <w:rsid w:val="0098099F"/>
    <w:rsid w:val="009A3719"/>
    <w:rsid w:val="009F231A"/>
    <w:rsid w:val="00A12EF2"/>
    <w:rsid w:val="00A25A81"/>
    <w:rsid w:val="00A55DDC"/>
    <w:rsid w:val="00A62057"/>
    <w:rsid w:val="00A727B5"/>
    <w:rsid w:val="00AB57F9"/>
    <w:rsid w:val="00AF68C1"/>
    <w:rsid w:val="00B02240"/>
    <w:rsid w:val="00B21A63"/>
    <w:rsid w:val="00B30A2B"/>
    <w:rsid w:val="00BA1604"/>
    <w:rsid w:val="00BA2EBF"/>
    <w:rsid w:val="00BA31E1"/>
    <w:rsid w:val="00BB3136"/>
    <w:rsid w:val="00BC2526"/>
    <w:rsid w:val="00BC72C6"/>
    <w:rsid w:val="00C16632"/>
    <w:rsid w:val="00C400A6"/>
    <w:rsid w:val="00C46A91"/>
    <w:rsid w:val="00CA13CF"/>
    <w:rsid w:val="00CD05BC"/>
    <w:rsid w:val="00CD55C4"/>
    <w:rsid w:val="00CE266A"/>
    <w:rsid w:val="00D14814"/>
    <w:rsid w:val="00D26154"/>
    <w:rsid w:val="00D52CF4"/>
    <w:rsid w:val="00DB4B5F"/>
    <w:rsid w:val="00DD07B3"/>
    <w:rsid w:val="00DE4DB0"/>
    <w:rsid w:val="00E11BCA"/>
    <w:rsid w:val="00E16B83"/>
    <w:rsid w:val="00E25DF0"/>
    <w:rsid w:val="00E434AC"/>
    <w:rsid w:val="00E458CB"/>
    <w:rsid w:val="00E46592"/>
    <w:rsid w:val="00E946BB"/>
    <w:rsid w:val="00E96F8B"/>
    <w:rsid w:val="00EB784E"/>
    <w:rsid w:val="00F312BB"/>
    <w:rsid w:val="00F32FE3"/>
    <w:rsid w:val="00F574CB"/>
    <w:rsid w:val="00F94AFB"/>
    <w:rsid w:val="00FA3655"/>
    <w:rsid w:val="00FD19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ED5743"/>
  <w15:chartTrackingRefBased/>
  <w15:docId w15:val="{6D3222E1-E7CF-420F-8450-E0C9B1815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6F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3954"/>
    <w:rPr>
      <w:color w:val="0000FF"/>
      <w:u w:val="single"/>
    </w:rPr>
  </w:style>
  <w:style w:type="paragraph" w:styleId="ListParagraph">
    <w:name w:val="List Paragraph"/>
    <w:basedOn w:val="Normal"/>
    <w:uiPriority w:val="34"/>
    <w:qFormat/>
    <w:rsid w:val="00CD05BC"/>
    <w:pPr>
      <w:ind w:left="720"/>
      <w:contextualSpacing/>
    </w:pPr>
  </w:style>
  <w:style w:type="character" w:styleId="UnresolvedMention">
    <w:name w:val="Unresolved Mention"/>
    <w:basedOn w:val="DefaultParagraphFont"/>
    <w:uiPriority w:val="99"/>
    <w:semiHidden/>
    <w:unhideWhenUsed/>
    <w:rsid w:val="00556E21"/>
    <w:rPr>
      <w:color w:val="605E5C"/>
      <w:shd w:val="clear" w:color="auto" w:fill="E1DFDD"/>
    </w:rPr>
  </w:style>
  <w:style w:type="table" w:styleId="TableGrid">
    <w:name w:val="Table Grid"/>
    <w:basedOn w:val="TableNormal"/>
    <w:uiPriority w:val="39"/>
    <w:rsid w:val="006137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1043A0"/>
    <w:pPr>
      <w:spacing w:after="0" w:line="240" w:lineRule="auto"/>
    </w:pPr>
    <w:rPr>
      <w:rFonts w:ascii="Arial" w:eastAsia="Arial" w:hAnsi="Arial" w:cs="Arial"/>
      <w:sz w:val="20"/>
      <w:szCs w:val="20"/>
      <w:lang w:val="en"/>
    </w:rPr>
  </w:style>
  <w:style w:type="character" w:customStyle="1" w:styleId="CommentTextChar">
    <w:name w:val="Comment Text Char"/>
    <w:basedOn w:val="DefaultParagraphFont"/>
    <w:link w:val="CommentText"/>
    <w:uiPriority w:val="99"/>
    <w:semiHidden/>
    <w:rsid w:val="001043A0"/>
    <w:rPr>
      <w:rFonts w:ascii="Arial" w:eastAsia="Arial" w:hAnsi="Arial" w:cs="Arial"/>
      <w:sz w:val="20"/>
      <w:szCs w:val="20"/>
      <w:lang w:val="en"/>
    </w:rPr>
  </w:style>
  <w:style w:type="character" w:styleId="CommentReference">
    <w:name w:val="annotation reference"/>
    <w:basedOn w:val="DefaultParagraphFont"/>
    <w:uiPriority w:val="99"/>
    <w:semiHidden/>
    <w:unhideWhenUsed/>
    <w:rsid w:val="001043A0"/>
    <w:rPr>
      <w:sz w:val="16"/>
      <w:szCs w:val="16"/>
    </w:rPr>
  </w:style>
  <w:style w:type="paragraph" w:styleId="Caption">
    <w:name w:val="caption"/>
    <w:basedOn w:val="Normal"/>
    <w:next w:val="Normal"/>
    <w:uiPriority w:val="35"/>
    <w:unhideWhenUsed/>
    <w:qFormat/>
    <w:rsid w:val="001043A0"/>
    <w:pPr>
      <w:spacing w:after="200" w:line="240" w:lineRule="auto"/>
    </w:pPr>
    <w:rPr>
      <w:i/>
      <w:iCs/>
      <w:color w:val="44546A" w:themeColor="text2"/>
      <w:sz w:val="18"/>
      <w:szCs w:val="18"/>
    </w:rPr>
  </w:style>
  <w:style w:type="paragraph" w:styleId="Header">
    <w:name w:val="header"/>
    <w:basedOn w:val="Normal"/>
    <w:link w:val="HeaderChar"/>
    <w:uiPriority w:val="99"/>
    <w:unhideWhenUsed/>
    <w:rsid w:val="00BA2E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2EBF"/>
  </w:style>
  <w:style w:type="paragraph" w:styleId="Footer">
    <w:name w:val="footer"/>
    <w:basedOn w:val="Normal"/>
    <w:link w:val="FooterChar"/>
    <w:uiPriority w:val="99"/>
    <w:unhideWhenUsed/>
    <w:rsid w:val="00BA2E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2EBF"/>
  </w:style>
  <w:style w:type="paragraph" w:styleId="NoSpacing">
    <w:name w:val="No Spacing"/>
    <w:uiPriority w:val="1"/>
    <w:qFormat/>
    <w:rsid w:val="00DE4DB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975239">
      <w:bodyDiv w:val="1"/>
      <w:marLeft w:val="0"/>
      <w:marRight w:val="0"/>
      <w:marTop w:val="0"/>
      <w:marBottom w:val="0"/>
      <w:divBdr>
        <w:top w:val="none" w:sz="0" w:space="0" w:color="auto"/>
        <w:left w:val="none" w:sz="0" w:space="0" w:color="auto"/>
        <w:bottom w:val="none" w:sz="0" w:space="0" w:color="auto"/>
        <w:right w:val="none" w:sz="0" w:space="0" w:color="auto"/>
      </w:divBdr>
      <w:divsChild>
        <w:div w:id="1768885239">
          <w:marLeft w:val="480"/>
          <w:marRight w:val="0"/>
          <w:marTop w:val="0"/>
          <w:marBottom w:val="0"/>
          <w:divBdr>
            <w:top w:val="none" w:sz="0" w:space="0" w:color="auto"/>
            <w:left w:val="none" w:sz="0" w:space="0" w:color="auto"/>
            <w:bottom w:val="none" w:sz="0" w:space="0" w:color="auto"/>
            <w:right w:val="none" w:sz="0" w:space="0" w:color="auto"/>
          </w:divBdr>
          <w:divsChild>
            <w:div w:id="125948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148788">
      <w:bodyDiv w:val="1"/>
      <w:marLeft w:val="0"/>
      <w:marRight w:val="0"/>
      <w:marTop w:val="0"/>
      <w:marBottom w:val="0"/>
      <w:divBdr>
        <w:top w:val="none" w:sz="0" w:space="0" w:color="auto"/>
        <w:left w:val="none" w:sz="0" w:space="0" w:color="auto"/>
        <w:bottom w:val="none" w:sz="0" w:space="0" w:color="auto"/>
        <w:right w:val="none" w:sz="0" w:space="0" w:color="auto"/>
      </w:divBdr>
      <w:divsChild>
        <w:div w:id="1792356506">
          <w:marLeft w:val="480"/>
          <w:marRight w:val="0"/>
          <w:marTop w:val="0"/>
          <w:marBottom w:val="0"/>
          <w:divBdr>
            <w:top w:val="none" w:sz="0" w:space="0" w:color="auto"/>
            <w:left w:val="none" w:sz="0" w:space="0" w:color="auto"/>
            <w:bottom w:val="none" w:sz="0" w:space="0" w:color="auto"/>
            <w:right w:val="none" w:sz="0" w:space="0" w:color="auto"/>
          </w:divBdr>
          <w:divsChild>
            <w:div w:id="817721149">
              <w:marLeft w:val="0"/>
              <w:marRight w:val="0"/>
              <w:marTop w:val="0"/>
              <w:marBottom w:val="0"/>
              <w:divBdr>
                <w:top w:val="none" w:sz="0" w:space="0" w:color="auto"/>
                <w:left w:val="none" w:sz="0" w:space="0" w:color="auto"/>
                <w:bottom w:val="none" w:sz="0" w:space="0" w:color="auto"/>
                <w:right w:val="none" w:sz="0" w:space="0" w:color="auto"/>
              </w:divBdr>
            </w:div>
            <w:div w:id="409818476">
              <w:marLeft w:val="0"/>
              <w:marRight w:val="0"/>
              <w:marTop w:val="0"/>
              <w:marBottom w:val="0"/>
              <w:divBdr>
                <w:top w:val="none" w:sz="0" w:space="0" w:color="auto"/>
                <w:left w:val="none" w:sz="0" w:space="0" w:color="auto"/>
                <w:bottom w:val="none" w:sz="0" w:space="0" w:color="auto"/>
                <w:right w:val="none" w:sz="0" w:space="0" w:color="auto"/>
              </w:divBdr>
            </w:div>
            <w:div w:id="752050987">
              <w:marLeft w:val="0"/>
              <w:marRight w:val="0"/>
              <w:marTop w:val="0"/>
              <w:marBottom w:val="0"/>
              <w:divBdr>
                <w:top w:val="none" w:sz="0" w:space="0" w:color="auto"/>
                <w:left w:val="none" w:sz="0" w:space="0" w:color="auto"/>
                <w:bottom w:val="none" w:sz="0" w:space="0" w:color="auto"/>
                <w:right w:val="none" w:sz="0" w:space="0" w:color="auto"/>
              </w:divBdr>
            </w:div>
            <w:div w:id="158272446">
              <w:marLeft w:val="0"/>
              <w:marRight w:val="0"/>
              <w:marTop w:val="0"/>
              <w:marBottom w:val="0"/>
              <w:divBdr>
                <w:top w:val="none" w:sz="0" w:space="0" w:color="auto"/>
                <w:left w:val="none" w:sz="0" w:space="0" w:color="auto"/>
                <w:bottom w:val="none" w:sz="0" w:space="0" w:color="auto"/>
                <w:right w:val="none" w:sz="0" w:space="0" w:color="auto"/>
              </w:divBdr>
            </w:div>
            <w:div w:id="141970173">
              <w:marLeft w:val="0"/>
              <w:marRight w:val="0"/>
              <w:marTop w:val="0"/>
              <w:marBottom w:val="0"/>
              <w:divBdr>
                <w:top w:val="none" w:sz="0" w:space="0" w:color="auto"/>
                <w:left w:val="none" w:sz="0" w:space="0" w:color="auto"/>
                <w:bottom w:val="none" w:sz="0" w:space="0" w:color="auto"/>
                <w:right w:val="none" w:sz="0" w:space="0" w:color="auto"/>
              </w:divBdr>
            </w:div>
            <w:div w:id="1816946715">
              <w:marLeft w:val="0"/>
              <w:marRight w:val="0"/>
              <w:marTop w:val="0"/>
              <w:marBottom w:val="0"/>
              <w:divBdr>
                <w:top w:val="none" w:sz="0" w:space="0" w:color="auto"/>
                <w:left w:val="none" w:sz="0" w:space="0" w:color="auto"/>
                <w:bottom w:val="none" w:sz="0" w:space="0" w:color="auto"/>
                <w:right w:val="none" w:sz="0" w:space="0" w:color="auto"/>
              </w:divBdr>
            </w:div>
            <w:div w:id="184557200">
              <w:marLeft w:val="0"/>
              <w:marRight w:val="0"/>
              <w:marTop w:val="0"/>
              <w:marBottom w:val="0"/>
              <w:divBdr>
                <w:top w:val="none" w:sz="0" w:space="0" w:color="auto"/>
                <w:left w:val="none" w:sz="0" w:space="0" w:color="auto"/>
                <w:bottom w:val="none" w:sz="0" w:space="0" w:color="auto"/>
                <w:right w:val="none" w:sz="0" w:space="0" w:color="auto"/>
              </w:divBdr>
            </w:div>
            <w:div w:id="255211640">
              <w:marLeft w:val="0"/>
              <w:marRight w:val="0"/>
              <w:marTop w:val="0"/>
              <w:marBottom w:val="0"/>
              <w:divBdr>
                <w:top w:val="none" w:sz="0" w:space="0" w:color="auto"/>
                <w:left w:val="none" w:sz="0" w:space="0" w:color="auto"/>
                <w:bottom w:val="none" w:sz="0" w:space="0" w:color="auto"/>
                <w:right w:val="none" w:sz="0" w:space="0" w:color="auto"/>
              </w:divBdr>
            </w:div>
            <w:div w:id="1508519753">
              <w:marLeft w:val="0"/>
              <w:marRight w:val="0"/>
              <w:marTop w:val="0"/>
              <w:marBottom w:val="0"/>
              <w:divBdr>
                <w:top w:val="none" w:sz="0" w:space="0" w:color="auto"/>
                <w:left w:val="none" w:sz="0" w:space="0" w:color="auto"/>
                <w:bottom w:val="none" w:sz="0" w:space="0" w:color="auto"/>
                <w:right w:val="none" w:sz="0" w:space="0" w:color="auto"/>
              </w:divBdr>
            </w:div>
            <w:div w:id="120466384">
              <w:marLeft w:val="0"/>
              <w:marRight w:val="0"/>
              <w:marTop w:val="0"/>
              <w:marBottom w:val="0"/>
              <w:divBdr>
                <w:top w:val="none" w:sz="0" w:space="0" w:color="auto"/>
                <w:left w:val="none" w:sz="0" w:space="0" w:color="auto"/>
                <w:bottom w:val="none" w:sz="0" w:space="0" w:color="auto"/>
                <w:right w:val="none" w:sz="0" w:space="0" w:color="auto"/>
              </w:divBdr>
            </w:div>
            <w:div w:id="1792163791">
              <w:marLeft w:val="0"/>
              <w:marRight w:val="0"/>
              <w:marTop w:val="0"/>
              <w:marBottom w:val="0"/>
              <w:divBdr>
                <w:top w:val="none" w:sz="0" w:space="0" w:color="auto"/>
                <w:left w:val="none" w:sz="0" w:space="0" w:color="auto"/>
                <w:bottom w:val="none" w:sz="0" w:space="0" w:color="auto"/>
                <w:right w:val="none" w:sz="0" w:space="0" w:color="auto"/>
              </w:divBdr>
            </w:div>
            <w:div w:id="344332236">
              <w:marLeft w:val="0"/>
              <w:marRight w:val="0"/>
              <w:marTop w:val="0"/>
              <w:marBottom w:val="0"/>
              <w:divBdr>
                <w:top w:val="none" w:sz="0" w:space="0" w:color="auto"/>
                <w:left w:val="none" w:sz="0" w:space="0" w:color="auto"/>
                <w:bottom w:val="none" w:sz="0" w:space="0" w:color="auto"/>
                <w:right w:val="none" w:sz="0" w:space="0" w:color="auto"/>
              </w:divBdr>
            </w:div>
            <w:div w:id="2051956832">
              <w:marLeft w:val="0"/>
              <w:marRight w:val="0"/>
              <w:marTop w:val="0"/>
              <w:marBottom w:val="0"/>
              <w:divBdr>
                <w:top w:val="none" w:sz="0" w:space="0" w:color="auto"/>
                <w:left w:val="none" w:sz="0" w:space="0" w:color="auto"/>
                <w:bottom w:val="none" w:sz="0" w:space="0" w:color="auto"/>
                <w:right w:val="none" w:sz="0" w:space="0" w:color="auto"/>
              </w:divBdr>
            </w:div>
            <w:div w:id="1868174677">
              <w:marLeft w:val="0"/>
              <w:marRight w:val="0"/>
              <w:marTop w:val="0"/>
              <w:marBottom w:val="0"/>
              <w:divBdr>
                <w:top w:val="none" w:sz="0" w:space="0" w:color="auto"/>
                <w:left w:val="none" w:sz="0" w:space="0" w:color="auto"/>
                <w:bottom w:val="none" w:sz="0" w:space="0" w:color="auto"/>
                <w:right w:val="none" w:sz="0" w:space="0" w:color="auto"/>
              </w:divBdr>
            </w:div>
            <w:div w:id="1727492030">
              <w:marLeft w:val="0"/>
              <w:marRight w:val="0"/>
              <w:marTop w:val="0"/>
              <w:marBottom w:val="0"/>
              <w:divBdr>
                <w:top w:val="none" w:sz="0" w:space="0" w:color="auto"/>
                <w:left w:val="none" w:sz="0" w:space="0" w:color="auto"/>
                <w:bottom w:val="none" w:sz="0" w:space="0" w:color="auto"/>
                <w:right w:val="none" w:sz="0" w:space="0" w:color="auto"/>
              </w:divBdr>
            </w:div>
            <w:div w:id="202054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442664">
      <w:bodyDiv w:val="1"/>
      <w:marLeft w:val="0"/>
      <w:marRight w:val="0"/>
      <w:marTop w:val="0"/>
      <w:marBottom w:val="0"/>
      <w:divBdr>
        <w:top w:val="none" w:sz="0" w:space="0" w:color="auto"/>
        <w:left w:val="none" w:sz="0" w:space="0" w:color="auto"/>
        <w:bottom w:val="none" w:sz="0" w:space="0" w:color="auto"/>
        <w:right w:val="none" w:sz="0" w:space="0" w:color="auto"/>
      </w:divBdr>
      <w:divsChild>
        <w:div w:id="493961042">
          <w:marLeft w:val="480"/>
          <w:marRight w:val="0"/>
          <w:marTop w:val="0"/>
          <w:marBottom w:val="0"/>
          <w:divBdr>
            <w:top w:val="none" w:sz="0" w:space="0" w:color="auto"/>
            <w:left w:val="none" w:sz="0" w:space="0" w:color="auto"/>
            <w:bottom w:val="none" w:sz="0" w:space="0" w:color="auto"/>
            <w:right w:val="none" w:sz="0" w:space="0" w:color="auto"/>
          </w:divBdr>
          <w:divsChild>
            <w:div w:id="25336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705461">
      <w:bodyDiv w:val="1"/>
      <w:marLeft w:val="0"/>
      <w:marRight w:val="0"/>
      <w:marTop w:val="0"/>
      <w:marBottom w:val="0"/>
      <w:divBdr>
        <w:top w:val="none" w:sz="0" w:space="0" w:color="auto"/>
        <w:left w:val="none" w:sz="0" w:space="0" w:color="auto"/>
        <w:bottom w:val="none" w:sz="0" w:space="0" w:color="auto"/>
        <w:right w:val="none" w:sz="0" w:space="0" w:color="auto"/>
      </w:divBdr>
    </w:div>
    <w:div w:id="1442996453">
      <w:bodyDiv w:val="1"/>
      <w:marLeft w:val="0"/>
      <w:marRight w:val="0"/>
      <w:marTop w:val="0"/>
      <w:marBottom w:val="0"/>
      <w:divBdr>
        <w:top w:val="none" w:sz="0" w:space="0" w:color="auto"/>
        <w:left w:val="none" w:sz="0" w:space="0" w:color="auto"/>
        <w:bottom w:val="none" w:sz="0" w:space="0" w:color="auto"/>
        <w:right w:val="none" w:sz="0" w:space="0" w:color="auto"/>
      </w:divBdr>
      <w:divsChild>
        <w:div w:id="1470241509">
          <w:marLeft w:val="480"/>
          <w:marRight w:val="0"/>
          <w:marTop w:val="0"/>
          <w:marBottom w:val="0"/>
          <w:divBdr>
            <w:top w:val="none" w:sz="0" w:space="0" w:color="auto"/>
            <w:left w:val="none" w:sz="0" w:space="0" w:color="auto"/>
            <w:bottom w:val="none" w:sz="0" w:space="0" w:color="auto"/>
            <w:right w:val="none" w:sz="0" w:space="0" w:color="auto"/>
          </w:divBdr>
          <w:divsChild>
            <w:div w:id="45517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402113">
      <w:bodyDiv w:val="1"/>
      <w:marLeft w:val="0"/>
      <w:marRight w:val="0"/>
      <w:marTop w:val="0"/>
      <w:marBottom w:val="0"/>
      <w:divBdr>
        <w:top w:val="none" w:sz="0" w:space="0" w:color="auto"/>
        <w:left w:val="none" w:sz="0" w:space="0" w:color="auto"/>
        <w:bottom w:val="none" w:sz="0" w:space="0" w:color="auto"/>
        <w:right w:val="none" w:sz="0" w:space="0" w:color="auto"/>
      </w:divBdr>
      <w:divsChild>
        <w:div w:id="1821581127">
          <w:marLeft w:val="480"/>
          <w:marRight w:val="0"/>
          <w:marTop w:val="0"/>
          <w:marBottom w:val="0"/>
          <w:divBdr>
            <w:top w:val="none" w:sz="0" w:space="0" w:color="auto"/>
            <w:left w:val="none" w:sz="0" w:space="0" w:color="auto"/>
            <w:bottom w:val="none" w:sz="0" w:space="0" w:color="auto"/>
            <w:right w:val="none" w:sz="0" w:space="0" w:color="auto"/>
          </w:divBdr>
          <w:divsChild>
            <w:div w:id="89431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016/j.wocn.2011.09.001" TargetMode="External"/><Relationship Id="rId18" Type="http://schemas.openxmlformats.org/officeDocument/2006/relationships/hyperlink" Target="https://doi.org/10.1037/xlm0000765" TargetMode="External"/><Relationship Id="rId26" Type="http://schemas.openxmlformats.org/officeDocument/2006/relationships/hyperlink" Target="https://doi.org/10.3758/s13423-020-01840-6" TargetMode="External"/><Relationship Id="rId3" Type="http://schemas.openxmlformats.org/officeDocument/2006/relationships/styles" Target="styles.xml"/><Relationship Id="rId21" Type="http://schemas.openxmlformats.org/officeDocument/2006/relationships/hyperlink" Target="https://doi.org/10.1371/journal.pone.0183593" TargetMode="External"/><Relationship Id="rId7" Type="http://schemas.openxmlformats.org/officeDocument/2006/relationships/endnotes" Target="endnotes.xml"/><Relationship Id="rId12" Type="http://schemas.openxmlformats.org/officeDocument/2006/relationships/hyperlink" Target="https://doi.org/10.5964/ejop.v9i3.603" TargetMode="External"/><Relationship Id="rId17" Type="http://schemas.openxmlformats.org/officeDocument/2006/relationships/hyperlink" Target="https://doi-org.ezp.lib.rochester.edu/10.1037/0022-3514.67.2.319" TargetMode="External"/><Relationship Id="rId25" Type="http://schemas.openxmlformats.org/officeDocument/2006/relationships/hyperlink" Target="https://doi.org/10.1080/01690965.2011.597153" TargetMode="External"/><Relationship Id="rId2" Type="http://schemas.openxmlformats.org/officeDocument/2006/relationships/numbering" Target="numbering.xml"/><Relationship Id="rId16" Type="http://schemas.openxmlformats.org/officeDocument/2006/relationships/hyperlink" Target="https://doi.org/10.1080/00223891.2017.1411918" TargetMode="External"/><Relationship Id="rId20" Type="http://schemas.openxmlformats.org/officeDocument/2006/relationships/hyperlink" Target="https://doi.org/10.1037/a0038695"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google.com/document/d/1YCKkyg-OVpT0Qz36qFdHM7yeSGj0DsUYgyyx9u7ubnc/edit" TargetMode="External"/><Relationship Id="rId24" Type="http://schemas.openxmlformats.org/officeDocument/2006/relationships/hyperlink" Target="https://doi.org/10.1037/0022-3514.37.10.1660" TargetMode="External"/><Relationship Id="rId5" Type="http://schemas.openxmlformats.org/officeDocument/2006/relationships/webSettings" Target="webSettings.xml"/><Relationship Id="rId15" Type="http://schemas.openxmlformats.org/officeDocument/2006/relationships/hyperlink" Target="https://doi.org/10.1002/ejsp.336" TargetMode="External"/><Relationship Id="rId23" Type="http://schemas.openxmlformats.org/officeDocument/2006/relationships/hyperlink" Target="https://doi.org/10.3758/s13423-021-01885-1" TargetMode="External"/><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s://doi.org/10.1111/j.1467-9280.2008.02090.x"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5334/labphon.133" TargetMode="External"/><Relationship Id="rId22" Type="http://schemas.openxmlformats.org/officeDocument/2006/relationships/hyperlink" Target="https://doi.org/10.26021/6186" TargetMode="External"/><Relationship Id="rId27" Type="http://schemas.openxmlformats.org/officeDocument/2006/relationships/footer" Target="footer1.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F6F91C-21EA-45B7-B0CC-3D4554852A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5</Pages>
  <Words>2371</Words>
  <Characters>13517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Sabatello, Rachel</dc:creator>
  <cp:keywords/>
  <dc:description/>
  <cp:lastModifiedBy>Sabatello, Rachel</cp:lastModifiedBy>
  <cp:revision>13</cp:revision>
  <dcterms:created xsi:type="dcterms:W3CDTF">2022-06-08T03:22:00Z</dcterms:created>
  <dcterms:modified xsi:type="dcterms:W3CDTF">2022-06-08T20:42:00Z</dcterms:modified>
</cp:coreProperties>
</file>