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0A96" w14:textId="77777777" w:rsidR="002E7B1B" w:rsidRDefault="002E7B1B" w:rsidP="002E7B1B">
      <w:pPr>
        <w:pStyle w:val="NoSpacing"/>
      </w:pPr>
    </w:p>
    <w:p w14:paraId="23C4EAF2" w14:textId="77777777" w:rsidR="002E7B1B" w:rsidRDefault="002E7B1B" w:rsidP="002E7B1B">
      <w:pPr>
        <w:jc w:val="both"/>
        <w:rPr>
          <w:rFonts w:cs="Angsana New"/>
          <w:szCs w:val="20"/>
        </w:rPr>
      </w:pPr>
      <w:r>
        <w:rPr>
          <w:rFonts w:cs="Angsana New"/>
          <w:szCs w:val="20"/>
        </w:rPr>
        <w:t xml:space="preserve">Perception is shaped by context and associations. When we encounter a stimulus in the environment, there is a staggering amount of peripheral information that is also </w:t>
      </w:r>
      <w:proofErr w:type="gramStart"/>
      <w:r>
        <w:rPr>
          <w:rFonts w:cs="Angsana New"/>
          <w:szCs w:val="20"/>
        </w:rPr>
        <w:t>taken into account</w:t>
      </w:r>
      <w:proofErr w:type="gramEnd"/>
      <w:r>
        <w:rPr>
          <w:rFonts w:cs="Angsana New"/>
          <w:szCs w:val="20"/>
        </w:rPr>
        <w:t xml:space="preserve"> to perceive that stimulus. In speech perception specifically, listeners use acoustic cues to make assumptions about a talker’s traits, like their cultural background, age, and gender. These assumptions may change the way that the listener interacts with the talker (MacFarlane, 2014). Over the past 40 years, psychology research has explored purposefully introducing associations that prime beliefs and manipulate subsequent intentions and behaviours (Srull &amp; Wyer, 1979). In 2013, Abbate et al. performed an experiment in which participants were primed for prosocial intentions –the desire to engage in behavior that benefited others, including helping, cooperating, comforting, and sharing– and then placed in a scenario where they could act on that desire. The experiment was successful in that prosocial priming significantly increased participant engagement in prosocial behavior in multiple contexts. </w:t>
      </w:r>
    </w:p>
    <w:p w14:paraId="54760035" w14:textId="77777777" w:rsidR="002E7B1B" w:rsidRDefault="002E7B1B" w:rsidP="002E7B1B">
      <w:pPr>
        <w:jc w:val="both"/>
        <w:rPr>
          <w:rFonts w:cs="Angsana New"/>
          <w:szCs w:val="20"/>
        </w:rPr>
      </w:pPr>
      <w:r>
        <w:rPr>
          <w:rFonts w:cs="Angsana New"/>
          <w:szCs w:val="20"/>
        </w:rPr>
        <w:t xml:space="preserve">Recently, there has been a shift in the field to address the reduction problem: How does the brain process potentially innumerous cues in the environment to produce nonconscious behavior in real time (Bargh, 2016)? This question steps away from the traditional interest in the effects a cue has on behaviour, instead asking </w:t>
      </w:r>
      <w:r>
        <w:rPr>
          <w:rFonts w:cs="Angsana New"/>
          <w:i/>
          <w:iCs/>
          <w:szCs w:val="20"/>
        </w:rPr>
        <w:t>how</w:t>
      </w:r>
      <w:r>
        <w:rPr>
          <w:rFonts w:cs="Angsana New"/>
          <w:szCs w:val="20"/>
        </w:rPr>
        <w:t xml:space="preserve"> multiple cues interact to produce the resultant behaviour. For instance, priming tends to be most effective when the targeted behaviour aligns with the participant’s goals and/or values (Bargh, 2016). In the context of speech perception adaptation, this question can be presented as how listeners use a range of cues within an interaction to understand a talker.</w:t>
      </w:r>
    </w:p>
    <w:p w14:paraId="4DF2D73B" w14:textId="77777777" w:rsidR="002E7B1B" w:rsidRDefault="002E7B1B" w:rsidP="002E7B1B">
      <w:pPr>
        <w:jc w:val="both"/>
        <w:rPr>
          <w:rFonts w:cs="Angsana New"/>
          <w:szCs w:val="20"/>
        </w:rPr>
      </w:pPr>
      <w:r>
        <w:rPr>
          <w:rFonts w:cs="Angsana New"/>
          <w:szCs w:val="20"/>
        </w:rPr>
        <w:t xml:space="preserve">Speech can communicate various cues about the talker’s identity at the pragmatic, syntactic, wrote, and even phonetic levels. This encourages social grouping and prosocial behaviour. Social groups </w:t>
      </w:r>
      <w:proofErr w:type="gramStart"/>
      <w:r>
        <w:rPr>
          <w:rFonts w:cs="Angsana New"/>
          <w:szCs w:val="20"/>
        </w:rPr>
        <w:t>have a tendency to</w:t>
      </w:r>
      <w:proofErr w:type="gramEnd"/>
      <w:r>
        <w:rPr>
          <w:rFonts w:cs="Angsana New"/>
          <w:szCs w:val="20"/>
        </w:rPr>
        <w:t xml:space="preserve"> adopt similar language and usage patterns, and even imitate the speech cues of those perceived as belonging to their social group (Babel, 2012). Prior research suggests that individuals retain more detailed memories during word learning when those words are taught to them by someone perceived as belonging to their social group (Iacozza et al., 2020). Additionally, Trude and Brown-Schmidt (2012) found that listener’s use knowledge of talker identity as a talker-specific guide during online speech perception. Though unfavored speech alone has not been found to inhibit speech perception adaptation in listeners (Babel et al., 2019), it is another question entirely if prosocial intentions would facilitate this adaptation. Furthermore, previous studies (to the best of my knowledge) have failed to isolate potential prosocial cues from ingroup-biased expectations.</w:t>
      </w:r>
    </w:p>
    <w:p w14:paraId="7837D470" w14:textId="77777777" w:rsidR="002E7B1B" w:rsidRDefault="002E7B1B" w:rsidP="002E7B1B">
      <w:pPr>
        <w:jc w:val="both"/>
        <w:rPr>
          <w:rFonts w:cs="Angsana New"/>
          <w:szCs w:val="20"/>
        </w:rPr>
      </w:pPr>
      <w:r>
        <w:rPr>
          <w:rFonts w:cs="Angsana New"/>
          <w:szCs w:val="20"/>
        </w:rPr>
        <w:t>Listeners can understand novel talkers by comparing their expectations about how the talker will speak –formulated from their prior experiences with cues produced by other talkers they’ve encountered– with the experienced productions from that talker (Kleinschmidt &amp; Jaeger, 2015). Thus, expectations about acoustic cues are likely biased towards ingroup members. Listeners then develop expectations for that specific talker and update their general expectations for future novel talkers. As a listener acquires more experiences with a specific talker, the malleability of their expectations for that talker tend to decrease (Kraljic et al., 2008; Saltzman &amp; Myers, 2021; Tzeng et al., 2021). This is due to each experience with a specific talker having less weight as the number of those experiences increases. In a similar fashion, when individuals with larger social networks encounter a novel talker, their general expectations are less malleable (Lev-Ari, 2017).</w:t>
      </w:r>
    </w:p>
    <w:p w14:paraId="10DDBD02" w14:textId="77777777" w:rsidR="002E7B1B" w:rsidRDefault="002E7B1B" w:rsidP="002E7B1B">
      <w:pPr>
        <w:jc w:val="both"/>
        <w:rPr>
          <w:rFonts w:cs="Angsana New"/>
          <w:szCs w:val="20"/>
        </w:rPr>
      </w:pPr>
      <w:r>
        <w:rPr>
          <w:rFonts w:cs="Angsana New"/>
          <w:szCs w:val="20"/>
        </w:rPr>
        <w:t xml:space="preserve">Though listeners with larger social networks possess less malleable general expectations, they still communicate with more people and experience a wider variation in speech productions. This could suggest that listeners with larger social networks process their talker-specific expectations differently </w:t>
      </w:r>
      <w:proofErr w:type="gramStart"/>
      <w:r>
        <w:rPr>
          <w:rFonts w:cs="Angsana New"/>
          <w:szCs w:val="20"/>
        </w:rPr>
        <w:t>in order to</w:t>
      </w:r>
      <w:proofErr w:type="gramEnd"/>
      <w:r>
        <w:rPr>
          <w:rFonts w:cs="Angsana New"/>
          <w:szCs w:val="20"/>
        </w:rPr>
        <w:t xml:space="preserve"> maintain their relationships. </w:t>
      </w:r>
      <w:proofErr w:type="gramStart"/>
      <w:r>
        <w:rPr>
          <w:rFonts w:cs="Angsana New"/>
          <w:szCs w:val="20"/>
        </w:rPr>
        <w:t>Similar to</w:t>
      </w:r>
      <w:proofErr w:type="gramEnd"/>
      <w:r>
        <w:rPr>
          <w:rFonts w:cs="Angsana New"/>
          <w:szCs w:val="20"/>
        </w:rPr>
        <w:t xml:space="preserve"> how primed prosocial intentions facilitate relationship development by inspiring prosocial behaviour, could prosocial primes moderate a listener’s receptiveness to novel talkers? Could this be a possible response to the reduction problem in speech perception adaptation?</w:t>
      </w:r>
      <w:r>
        <w:rPr>
          <w:rFonts w:cs="Angsana New"/>
          <w:szCs w:val="20"/>
        </w:rPr>
        <w:br w:type="page"/>
      </w:r>
    </w:p>
    <w:p w14:paraId="25A8B3FE" w14:textId="77777777" w:rsidR="002E7B1B" w:rsidRDefault="002E7B1B" w:rsidP="002E7B1B">
      <w:pPr>
        <w:pStyle w:val="AbcHeading"/>
      </w:pPr>
      <w:bookmarkStart w:id="0" w:name="_Toc106107390"/>
      <w:r>
        <w:lastRenderedPageBreak/>
        <w:t>Prosocial Priming</w:t>
      </w:r>
      <w:bookmarkEnd w:id="0"/>
    </w:p>
    <w:p w14:paraId="540DEEF0" w14:textId="77777777" w:rsidR="002E7B1B" w:rsidRDefault="002E7B1B" w:rsidP="002E7B1B">
      <w:r>
        <w:t>The concept of priming has been an interest in psychology for several decades now, and it is accompanied by a body of work that reflects this timespan. The rationale behind priming is rooted in how the brain forms local associations: when Prime A is presented near Target Stimulus B, either spatially or temporally, subjects project the associations they have related to Prime A on to how they interact with Target Stimulus B. While this may sound unsurprising, the extent to which one stimulus can contaminate another is substantial: studies such as Abbate 2013 have found that an interaction with a stimulus can be primed without there being a connecting relationship between the two; individuals primed for procosiality via finding prosocial words in a word scramble activity were more likely to donate money and help someone who had fallen afterwards, despite believing the experiment had ended with the word scramble activity.</w:t>
      </w:r>
    </w:p>
    <w:p w14:paraId="35945AF5" w14:textId="77777777" w:rsidR="002E7B1B" w:rsidRDefault="002E7B1B" w:rsidP="002E7B1B">
      <w:r>
        <w:t xml:space="preserve">Priming a behaviour requires a combination of attitude and circumstance; the participant </w:t>
      </w:r>
      <w:proofErr w:type="gramStart"/>
      <w:r>
        <w:t>has an inclination to</w:t>
      </w:r>
      <w:proofErr w:type="gramEnd"/>
      <w:r>
        <w:t xml:space="preserve"> behave in a manner that reflects the prime, and then is introduced to a situation where they may act on that inclination. Primes can be processed both consciously and unconsciously. The effectiveness of a prime is facilitated by the listener’s goals and/or values aligning with the primed behaviour (Bargh, 2016). There are also mediating effects from the situation, such as a cost-benefit analysis when extending prosocial behaviour to another individual. </w:t>
      </w:r>
    </w:p>
    <w:p w14:paraId="177246D1" w14:textId="77777777" w:rsidR="002E7B1B" w:rsidRDefault="002E7B1B" w:rsidP="002E7B1B">
      <w:r>
        <w:t xml:space="preserve">An individual’s willingness to engage in prosocial behaviour tends to be higher when that behaviour is directed towards others they perceive as belonging to an “ingroup.” An ingroup is a group of people who bond over shared similarities. Due to a feeling of kinship that is fostered by binary us-vs-them mentalities that often come with belonging to an ingroup, as well as the belief that an individual can understand and is understood by their ingroup members because of the similarities that they share, individuals are more likely to bond and thus engage in prosocial behaviour with those who they share an ingroup with. </w:t>
      </w:r>
    </w:p>
    <w:p w14:paraId="1613834A" w14:textId="77777777" w:rsidR="002E7B1B" w:rsidRDefault="002E7B1B" w:rsidP="002E7B1B">
      <w:r>
        <w:t xml:space="preserve">However, prosocial behaviour is not only reserved for ingroup members. Individuals are more likely to extend prosocial behaviour towards people they like </w:t>
      </w:r>
      <w:proofErr w:type="gramStart"/>
      <w:r>
        <w:t>in order to</w:t>
      </w:r>
      <w:proofErr w:type="gramEnd"/>
      <w:r>
        <w:t xml:space="preserve"> develop interpersonal relationships. Prosociality encourages social acceptance and assimilation, has a bidirectional relationship with the earliest form of learning: mimicry </w:t>
      </w:r>
      <w:r>
        <w:rPr>
          <w:szCs w:val="20"/>
        </w:rPr>
        <w:t>(</w:t>
      </w:r>
      <w:r>
        <w:rPr>
          <w:rFonts w:eastAsia="Times New Roman" w:cs="Times New Roman"/>
          <w:szCs w:val="20"/>
        </w:rPr>
        <w:t>van Baaren et al., 2004</w:t>
      </w:r>
      <w:r>
        <w:t xml:space="preserve">). </w:t>
      </w:r>
      <w:proofErr w:type="gramStart"/>
      <w:r>
        <w:t>Often times</w:t>
      </w:r>
      <w:proofErr w:type="gramEnd"/>
      <w:r>
        <w:t>, prosocial behaviour emerges due to an individual’s current mood or attitude, independently of any relation to the other party within an interaction. Martins et al., (2022) found that increasing oxytocin levels increased prosocial behaviour between individuals, suggesting a close link between prosociality and mood at the physiological level.</w:t>
      </w:r>
    </w:p>
    <w:p w14:paraId="05A06CAD" w14:textId="77777777" w:rsidR="002E7B1B" w:rsidRDefault="002E7B1B" w:rsidP="002E7B1B"/>
    <w:p w14:paraId="7675E490" w14:textId="77777777" w:rsidR="002E7B1B" w:rsidRDefault="002E7B1B" w:rsidP="002E7B1B">
      <w:pPr>
        <w:rPr>
          <w:rFonts w:eastAsiaTheme="majorEastAsia" w:cstheme="majorBidi"/>
          <w:sz w:val="32"/>
          <w:szCs w:val="32"/>
        </w:rPr>
      </w:pPr>
      <w:r>
        <w:br w:type="page"/>
      </w:r>
      <w:bookmarkStart w:id="1" w:name="_Toc106107392"/>
    </w:p>
    <w:p w14:paraId="23CE5F9A" w14:textId="77777777" w:rsidR="002E7B1B" w:rsidRDefault="002E7B1B" w:rsidP="002E7B1B">
      <w:pPr>
        <w:pStyle w:val="AbcHeading"/>
      </w:pPr>
      <w:r>
        <w:lastRenderedPageBreak/>
        <w:t>A Note on Previous Literature</w:t>
      </w:r>
      <w:bookmarkEnd w:id="1"/>
    </w:p>
    <w:p w14:paraId="3F365104" w14:textId="77777777" w:rsidR="002E7B1B" w:rsidRDefault="002E7B1B" w:rsidP="002E7B1B">
      <w:r>
        <w:t xml:space="preserve">Speech perception </w:t>
      </w:r>
      <w:proofErr w:type="gramStart"/>
      <w:r>
        <w:t>in itself is</w:t>
      </w:r>
      <w:proofErr w:type="gramEnd"/>
      <w:r>
        <w:t xml:space="preserve"> an internal process, invisible to a talker during an interaction. As a result, speech perception adaptation does not have the same ability to communicate social cues to others, in contrast to mimicking other’s words, speech patterns, and body language. However, it still holds a critical role in interpersonal communication because it’s what allows individuals to be receptive to a talker they encounter. From the listener’s perspective, it could be advantageous for them to adapt their speech perception more quickly to talker’s that are perceived as more helpful so they can communicate with those individuals more easily. </w:t>
      </w:r>
    </w:p>
    <w:p w14:paraId="21CED787" w14:textId="77777777" w:rsidR="002E7B1B" w:rsidRDefault="002E7B1B" w:rsidP="002E7B1B">
      <w:pPr>
        <w:rPr>
          <w:rFonts w:cs="Angsana New"/>
          <w:szCs w:val="20"/>
        </w:rPr>
      </w:pPr>
      <w:r>
        <w:t>There is evidence that who an individual hears speech from influences the way they respond (</w:t>
      </w:r>
      <w:r>
        <w:rPr>
          <w:rFonts w:cs="Angsana New"/>
          <w:szCs w:val="20"/>
        </w:rPr>
        <w:t>MacFarlane, 2014</w:t>
      </w:r>
      <w:r>
        <w:t>), and recent research has even found that individuals process information differently when they recognize the speech as coming from an ingroup member (</w:t>
      </w:r>
      <w:r>
        <w:rPr>
          <w:rFonts w:cs="Angsana New"/>
          <w:szCs w:val="20"/>
        </w:rPr>
        <w:t xml:space="preserve">Iacozza et al., 2020). </w:t>
      </w:r>
      <w:r>
        <w:t>Additionally, listeners can direct their attention to tune into one talker’s speech in a sea of voices, also known as the cocktail party effect (</w:t>
      </w:r>
      <w:r>
        <w:rPr>
          <w:rFonts w:eastAsia="Times New Roman" w:cs="Times New Roman"/>
          <w:sz w:val="18"/>
          <w:szCs w:val="18"/>
        </w:rPr>
        <w:t>Bee &amp; Micheyl, 2008</w:t>
      </w:r>
      <w:r>
        <w:t xml:space="preserve">). The unattended speech may be subconscious processed but is not encoded at the same level as the targeted talker’s </w:t>
      </w:r>
      <w:r>
        <w:rPr>
          <w:szCs w:val="20"/>
        </w:rPr>
        <w:t>speech (</w:t>
      </w:r>
      <w:r>
        <w:rPr>
          <w:rFonts w:eastAsia="Times New Roman" w:cs="Times New Roman"/>
          <w:szCs w:val="20"/>
        </w:rPr>
        <w:t>Evans et al., 2016)</w:t>
      </w:r>
      <w:r>
        <w:rPr>
          <w:szCs w:val="20"/>
        </w:rPr>
        <w:t>.</w:t>
      </w:r>
    </w:p>
    <w:p w14:paraId="172F1E0D" w14:textId="77777777" w:rsidR="002E7B1B" w:rsidRDefault="002E7B1B" w:rsidP="002E7B1B">
      <w:r>
        <w:t xml:space="preserve">There is previous literature that suggests that listeners </w:t>
      </w:r>
      <w:r>
        <w:rPr>
          <w:i/>
          <w:iCs/>
        </w:rPr>
        <w:t>do not</w:t>
      </w:r>
      <w:r>
        <w:t xml:space="preserve"> adapt their speech perception more readily to speech that they like hearing. For example, in Babel et al. (2019), listeners heard one of three distinct voices read a story. One voice produced the standard native English pronunciation, one voice expressed speech with a manipulated accent, and last had the same accent in addition to an atypical change in vowel production. While listeners reported preferring the former two to the latter when hearing the story, listeners’ perceptions adjusted to </w:t>
      </w:r>
      <w:proofErr w:type="gramStart"/>
      <w:r>
        <w:t>all of</w:t>
      </w:r>
      <w:proofErr w:type="gramEnd"/>
      <w:r>
        <w:t xml:space="preserve"> the presented talkers. </w:t>
      </w:r>
    </w:p>
    <w:p w14:paraId="05A0A18F" w14:textId="77777777" w:rsidR="002E7B1B" w:rsidRDefault="002E7B1B" w:rsidP="002E7B1B">
      <w:r>
        <w:t>While Babel et al., (2019) may support that unpreferred speech does not inhibit speech perception adaptation, there are several factors that should be accounted for: 1) that the preference for a voice was embedded in the acoustic cue itself, 2) the unpreferred speech was an atypical production, and 3) Introducing atypical vowel production may have simulated an outgroup, which could also explain the differences in performance between the shifted condition and the unpreferred condition.</w:t>
      </w:r>
    </w:p>
    <w:p w14:paraId="7E628D56" w14:textId="77777777" w:rsidR="002E7B1B" w:rsidRDefault="002E7B1B" w:rsidP="002E7B1B">
      <w:r>
        <w:rPr>
          <w:rFonts w:ascii="Times New Roman" w:hAnsi="Times New Roman" w:cs="Times New Roman"/>
          <w:sz w:val="24"/>
          <w:szCs w:val="24"/>
        </w:rPr>
        <w:br w:type="page"/>
      </w:r>
    </w:p>
    <w:p w14:paraId="25D52AC2" w14:textId="77777777" w:rsidR="002E7B1B" w:rsidRDefault="002E7B1B" w:rsidP="002E7B1B">
      <w:pPr>
        <w:pStyle w:val="AbcHeading"/>
      </w:pPr>
      <w:bookmarkStart w:id="2" w:name="_Toc106107393"/>
      <w:r>
        <w:lastRenderedPageBreak/>
        <w:t>The Design Conundrum</w:t>
      </w:r>
      <w:bookmarkEnd w:id="2"/>
    </w:p>
    <w:p w14:paraId="7DD61A88" w14:textId="77777777" w:rsidR="002E7B1B" w:rsidRDefault="002E7B1B" w:rsidP="002E7B1B">
      <w:pPr>
        <w:jc w:val="center"/>
      </w:pPr>
      <w:r>
        <w:t xml:space="preserve">The goal of this experiment would be to test if </w:t>
      </w:r>
      <w:r>
        <w:rPr>
          <w:u w:val="single"/>
        </w:rPr>
        <w:t>prosocial cues effect listeners’ speech perception adaptation.</w:t>
      </w:r>
    </w:p>
    <w:p w14:paraId="19C4CD3E" w14:textId="77777777" w:rsidR="002E7B1B" w:rsidRDefault="002E7B1B" w:rsidP="002E7B1B">
      <w:pPr>
        <w:pStyle w:val="ABCSub"/>
      </w:pPr>
      <w:bookmarkStart w:id="3" w:name="_Toc106107394"/>
      <w:r>
        <w:t>Design A</w:t>
      </w:r>
      <w:bookmarkEnd w:id="3"/>
    </w:p>
    <w:p w14:paraId="2E02847D" w14:textId="77777777" w:rsidR="002E7B1B" w:rsidRDefault="002E7B1B" w:rsidP="002E7B1B">
      <w:r>
        <w:rPr>
          <w:b/>
          <w:bCs/>
        </w:rPr>
        <w:t>Exp. 1:</w:t>
      </w:r>
      <w:r>
        <w:t xml:space="preserve">  A between-subject design comparing adaption to an accented talker when there are prosocial cues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31A17565"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w:t>
      </w:r>
      <w:r>
        <w:rPr>
          <w:i/>
          <w:iCs/>
        </w:rPr>
        <w:t xml:space="preserve">Distinguishes the effect of prosocial cues effecting speech perception adaptation by A) the listener associating prosociality with a specific talker and changing the way they adapt or B) the listener being in a prosocial mindset themselves changing how they adapt to any novel talker they encounter. </w:t>
      </w:r>
    </w:p>
    <w:p w14:paraId="1A217032" w14:textId="77777777" w:rsidR="002E7B1B" w:rsidRDefault="002E7B1B" w:rsidP="002E7B1B">
      <w:r>
        <w:rPr>
          <w:u w:val="single"/>
        </w:rPr>
        <w:t>Problem</w:t>
      </w:r>
      <w:r>
        <w:t xml:space="preserve">: If listeners maximally adjust their speech perception to all novel talkers, then we may not see an effect in Experiment 1 (or be able to distinguish effects if prosocial priming is </w:t>
      </w:r>
      <w:r>
        <w:rPr>
          <w:i/>
          <w:iCs/>
        </w:rPr>
        <w:t xml:space="preserve">not </w:t>
      </w:r>
      <w:r>
        <w:t>talker specific.</w:t>
      </w:r>
    </w:p>
    <w:p w14:paraId="0FD9F31A" w14:textId="77777777" w:rsidR="002E7B1B" w:rsidRDefault="002E7B1B" w:rsidP="002E7B1B">
      <w:pPr>
        <w:pStyle w:val="ABCSub"/>
      </w:pPr>
      <w:bookmarkStart w:id="4" w:name="_Toc106107395"/>
      <w:r>
        <w:t>Design B</w:t>
      </w:r>
      <w:bookmarkEnd w:id="4"/>
    </w:p>
    <w:p w14:paraId="374FE41E" w14:textId="77777777" w:rsidR="002E7B1B" w:rsidRDefault="002E7B1B" w:rsidP="002E7B1B">
      <w:pPr>
        <w:rPr>
          <w:i/>
          <w:iCs/>
        </w:rPr>
      </w:pPr>
      <w:r>
        <w:rPr>
          <w:b/>
          <w:bCs/>
        </w:rPr>
        <w:t>Exp. 1:</w:t>
      </w:r>
      <w:r>
        <w:t xml:space="preserve"> A within-subject design comparing adaptation when prosocial cues are associated with one talker when exposed to simulated talkers. Use D-T and compare the adaptation. </w:t>
      </w:r>
      <w:r>
        <w:rPr>
          <w:i/>
          <w:iCs/>
        </w:rPr>
        <w:t>D-T should</w:t>
      </w:r>
      <w:r>
        <w:t xml:space="preserve"> </w:t>
      </w:r>
      <w:proofErr w:type="gramStart"/>
      <w:r>
        <w:rPr>
          <w:i/>
          <w:iCs/>
        </w:rPr>
        <w:t>effect</w:t>
      </w:r>
      <w:proofErr w:type="gramEnd"/>
      <w:r>
        <w:rPr>
          <w:i/>
          <w:iCs/>
        </w:rPr>
        <w:t xml:space="preserve"> each other; can see which effects more?</w:t>
      </w:r>
    </w:p>
    <w:p w14:paraId="0EEF2B2B" w14:textId="77777777" w:rsidR="002E7B1B" w:rsidRDefault="002E7B1B" w:rsidP="002E7B1B">
      <w:r>
        <w:rPr>
          <w:u w:val="single"/>
        </w:rPr>
        <w:t>Problem</w:t>
      </w:r>
      <w:r>
        <w:t>: Listeners tend to have biases in recognizing ambiguous D-T production.</w:t>
      </w:r>
    </w:p>
    <w:p w14:paraId="0857C30D" w14:textId="77777777" w:rsidR="002E7B1B" w:rsidRDefault="002E7B1B" w:rsidP="002E7B1B">
      <w:pPr>
        <w:pStyle w:val="ABCSub"/>
      </w:pPr>
      <w:bookmarkStart w:id="5" w:name="_Toc106107397"/>
      <w:r>
        <w:t xml:space="preserve">Design </w:t>
      </w:r>
      <w:bookmarkEnd w:id="5"/>
      <w:r>
        <w:t>C</w:t>
      </w:r>
    </w:p>
    <w:p w14:paraId="29E28691" w14:textId="77777777" w:rsidR="002E7B1B" w:rsidRDefault="002E7B1B" w:rsidP="002E7B1B">
      <w:r>
        <w:rPr>
          <w:b/>
          <w:bCs/>
        </w:rPr>
        <w:t>Exp. 1:</w:t>
      </w:r>
      <w:r>
        <w:t xml:space="preserve">  A between-subject design comparing the rate of adaption to an accented talker when the talker’s accent changes mid-experiment when prosocial cues are introduced (vs. neutral cues.) </w:t>
      </w:r>
      <w:r>
        <w:rPr>
          <w:i/>
          <w:iCs/>
        </w:rPr>
        <w:t xml:space="preserve">Implies that prosocial cues </w:t>
      </w:r>
      <w:proofErr w:type="gramStart"/>
      <w:r>
        <w:rPr>
          <w:i/>
          <w:iCs/>
        </w:rPr>
        <w:t>have an effect on</w:t>
      </w:r>
      <w:proofErr w:type="gramEnd"/>
      <w:r>
        <w:rPr>
          <w:i/>
          <w:iCs/>
        </w:rPr>
        <w:t xml:space="preserve"> speech perception adaptation. </w:t>
      </w:r>
    </w:p>
    <w:p w14:paraId="72512F08" w14:textId="77777777" w:rsidR="002E7B1B" w:rsidRDefault="002E7B1B" w:rsidP="002E7B1B">
      <w:pPr>
        <w:rPr>
          <w:i/>
          <w:iCs/>
        </w:rPr>
      </w:pPr>
      <w:r>
        <w:rPr>
          <w:b/>
          <w:bCs/>
        </w:rPr>
        <w:t>Exp. 2:</w:t>
      </w:r>
      <w:r>
        <w:t xml:space="preserve"> A follow-up within-subject design comparing adaptation when prosocial cues are associated with one talker when exposed to two simulated talkers. Use S-Sh to be talker specific? </w:t>
      </w:r>
      <w:r>
        <w:rPr>
          <w:i/>
          <w:iCs/>
        </w:rPr>
        <w:t xml:space="preserve">Distinguishes the effect of prosocial cues effecting speech perception adaptation by A) the listener associating prosociality with a specific talker and changing the way they adapt or B) the listener being in a prosocial mindset themselves changing how they adapt to any novel talker they encounter. </w:t>
      </w:r>
    </w:p>
    <w:p w14:paraId="2F863540" w14:textId="77777777" w:rsidR="002E7B1B" w:rsidRDefault="002E7B1B" w:rsidP="002E7B1B">
      <w:r>
        <w:rPr>
          <w:u w:val="single"/>
        </w:rPr>
        <w:t>Problem</w:t>
      </w:r>
      <w:r>
        <w:t>: Introduces a variety of complications in terms of analyzing adaptation across two accents (initial input from a novel talker is susceptible to more flexible learning; see Saltzman &amp; Myers, 2021)</w:t>
      </w:r>
    </w:p>
    <w:p w14:paraId="4AB5AF17" w14:textId="77777777" w:rsidR="002E7B1B" w:rsidRDefault="002E7B1B" w:rsidP="002E7B1B">
      <w:pPr>
        <w:pStyle w:val="ABCSub"/>
      </w:pPr>
      <w:bookmarkStart w:id="6" w:name="_Toc106107396"/>
      <w:r>
        <w:t xml:space="preserve">Design </w:t>
      </w:r>
      <w:bookmarkEnd w:id="6"/>
      <w:r>
        <w:t>D</w:t>
      </w:r>
    </w:p>
    <w:p w14:paraId="370AF334" w14:textId="77777777" w:rsidR="002E7B1B" w:rsidRDefault="002E7B1B" w:rsidP="002E7B1B">
      <w:r>
        <w:rPr>
          <w:b/>
          <w:bCs/>
        </w:rPr>
        <w:t>Exp.1:</w:t>
      </w:r>
      <w:r>
        <w:t xml:space="preserve"> A within-subject design comparing which voice a participant adapts to when they hear two voices simultaneously. </w:t>
      </w:r>
    </w:p>
    <w:p w14:paraId="3A20D04E" w14:textId="77777777" w:rsidR="002E7B1B" w:rsidRDefault="002E7B1B" w:rsidP="002E7B1B">
      <w:r>
        <w:rPr>
          <w:u w:val="single"/>
        </w:rPr>
        <w:t>Problem</w:t>
      </w:r>
      <w:r>
        <w:t>: more about directing attention/attentional preferences?</w:t>
      </w:r>
    </w:p>
    <w:p w14:paraId="17E425F1" w14:textId="77777777" w:rsidR="002E7B1B" w:rsidRDefault="002E7B1B" w:rsidP="002E7B1B"/>
    <w:p w14:paraId="26904DB8" w14:textId="77777777" w:rsidR="002E7B1B" w:rsidRDefault="002E7B1B" w:rsidP="002E7B1B">
      <w:pPr>
        <w:rPr>
          <w:b/>
          <w:bCs/>
        </w:rPr>
      </w:pPr>
      <w:r>
        <w:br w:type="page"/>
      </w:r>
      <w:bookmarkStart w:id="7" w:name="_Toc106107398"/>
    </w:p>
    <w:p w14:paraId="0902440B" w14:textId="77777777" w:rsidR="002E7B1B" w:rsidRDefault="002E7B1B" w:rsidP="002E7B1B">
      <w:pPr>
        <w:pStyle w:val="AbcHeading"/>
      </w:pPr>
      <w:r>
        <w:lastRenderedPageBreak/>
        <w:t>Design</w:t>
      </w:r>
      <w:bookmarkEnd w:id="7"/>
      <w:r>
        <w:t xml:space="preserve"> A</w:t>
      </w:r>
      <w:r>
        <w:rPr>
          <w:rStyle w:val="FootnoteReference"/>
        </w:rPr>
        <w:footnoteReference w:id="1"/>
      </w:r>
    </w:p>
    <w:p w14:paraId="36F91650" w14:textId="77777777" w:rsidR="002E7B1B" w:rsidRDefault="002E7B1B" w:rsidP="002E7B1B">
      <w:pPr>
        <w:jc w:val="both"/>
        <w:rPr>
          <w:rFonts w:cs="Angsana New"/>
          <w:szCs w:val="20"/>
        </w:rPr>
      </w:pPr>
      <w:r>
        <w:rPr>
          <w:rFonts w:cs="Angsana New"/>
          <w:szCs w:val="20"/>
        </w:rPr>
        <w:t xml:space="preserve">The goal of this study is to explore if the effects of prosocial priming extend to speech adaptation. To achieve this, we will run 2 experiments. </w:t>
      </w:r>
    </w:p>
    <w:p w14:paraId="0CD9DD5F" w14:textId="77777777" w:rsidR="002E7B1B" w:rsidRDefault="002E7B1B" w:rsidP="002E7B1B">
      <w:pPr>
        <w:jc w:val="both"/>
        <w:rPr>
          <w:rFonts w:cs="Angsana New"/>
          <w:szCs w:val="20"/>
        </w:rPr>
      </w:pPr>
      <w:r>
        <w:rPr>
          <w:rFonts w:cs="Angsana New"/>
          <w:b/>
          <w:bCs/>
          <w:szCs w:val="20"/>
        </w:rPr>
        <w:t>In Experiment 1</w:t>
      </w:r>
      <w:r>
        <w:rPr>
          <w:rFonts w:cs="Angsana New"/>
          <w:szCs w:val="20"/>
        </w:rPr>
        <w:t>, participants will be split into two conditions. One condition will hear a simulated accent paired with prosocial primes. The second condition will hear the same accent paired with neutral cues. The rate of adaptation will be compared between conditions to determine if prosocial cues effect speech perception adaptation.</w:t>
      </w:r>
    </w:p>
    <w:p w14:paraId="1D0E44FA" w14:textId="77777777" w:rsidR="002E7B1B" w:rsidRDefault="002E7B1B" w:rsidP="002E7B1B">
      <w:pPr>
        <w:jc w:val="both"/>
        <w:rPr>
          <w:rFonts w:cs="Angsana New"/>
          <w:szCs w:val="20"/>
        </w:rPr>
      </w:pPr>
      <w:r>
        <w:rPr>
          <w:rFonts w:cs="Angsana New"/>
          <w:b/>
          <w:bCs/>
          <w:szCs w:val="20"/>
        </w:rPr>
        <w:t>In Experiment 2</w:t>
      </w:r>
      <w:r>
        <w:rPr>
          <w:rFonts w:cs="Angsana New"/>
          <w:szCs w:val="20"/>
        </w:rPr>
        <w:t xml:space="preserve">, each participant will be exposed to two distinct talkers, each with their own novel accent. One talker’s speech will be paired with prosocial cues, while the second talker’s speech is paired with neutral speech. If the adaptation to the talkers differs within subjects, then prosocial cues have a local effect on listener receptiveness to novel speech: the listener perceives that talker as more prosocial, facilitating adaptation to that talker. If there is no difference in listener adaptation between talkers, then prosocial cues have a global effect on listener receptiveness to novel speech: the listener is primed to a more prosocial state, facilitating adaptation to all novel talkers they encounter. </w:t>
      </w:r>
    </w:p>
    <w:p w14:paraId="4778FEE4" w14:textId="77777777" w:rsidR="002E7B1B" w:rsidRDefault="002E7B1B" w:rsidP="002E7B1B">
      <w:pPr>
        <w:pStyle w:val="ABCSub"/>
      </w:pPr>
      <w:r>
        <w:t>Experiment 1:</w:t>
      </w:r>
    </w:p>
    <w:p w14:paraId="07D74307" w14:textId="77777777" w:rsidR="002E7B1B" w:rsidRDefault="002E7B1B" w:rsidP="002E7B1B">
      <w:r>
        <w:t>The listener population will be divided into two conditions at random. Half the participants will be exposed to Condition 1, which includes a prosocial prime. The other half will be exposed to Condition 2, which includes neutral primes instead.</w:t>
      </w:r>
    </w:p>
    <w:tbl>
      <w:tblPr>
        <w:tblStyle w:val="TableGrid"/>
        <w:tblW w:w="4374" w:type="dxa"/>
        <w:tblInd w:w="2555" w:type="dxa"/>
        <w:tblLook w:val="04A0" w:firstRow="1" w:lastRow="0" w:firstColumn="1" w:lastColumn="0" w:noHBand="0" w:noVBand="1"/>
      </w:tblPr>
      <w:tblGrid>
        <w:gridCol w:w="2187"/>
        <w:gridCol w:w="2187"/>
      </w:tblGrid>
      <w:tr w:rsidR="002E7B1B" w14:paraId="0C853B4B" w14:textId="77777777" w:rsidTr="002E7B1B">
        <w:trPr>
          <w:trHeight w:val="526"/>
        </w:trPr>
        <w:tc>
          <w:tcPr>
            <w:tcW w:w="4374" w:type="dxa"/>
            <w:gridSpan w:val="2"/>
            <w:tcBorders>
              <w:top w:val="nil"/>
              <w:left w:val="nil"/>
              <w:bottom w:val="single" w:sz="12" w:space="0" w:color="auto"/>
              <w:right w:val="nil"/>
            </w:tcBorders>
            <w:vAlign w:val="center"/>
            <w:hideMark/>
          </w:tcPr>
          <w:p w14:paraId="683320FB" w14:textId="77777777" w:rsidR="002E7B1B" w:rsidRDefault="002E7B1B">
            <w:pPr>
              <w:jc w:val="center"/>
              <w:rPr>
                <w:rFonts w:cs="Angsana New"/>
                <w:szCs w:val="20"/>
              </w:rPr>
            </w:pPr>
            <w:r>
              <w:rPr>
                <w:rFonts w:cs="Angsana New"/>
                <w:sz w:val="32"/>
                <w:szCs w:val="32"/>
              </w:rPr>
              <w:t>Conditions</w:t>
            </w:r>
          </w:p>
        </w:tc>
      </w:tr>
      <w:tr w:rsidR="002E7B1B" w14:paraId="0CFD00EF" w14:textId="77777777" w:rsidTr="002E7B1B">
        <w:trPr>
          <w:trHeight w:val="219"/>
        </w:trPr>
        <w:tc>
          <w:tcPr>
            <w:tcW w:w="2187" w:type="dxa"/>
            <w:tcBorders>
              <w:top w:val="single" w:sz="12" w:space="0" w:color="auto"/>
              <w:left w:val="single" w:sz="12" w:space="0" w:color="auto"/>
              <w:bottom w:val="single" w:sz="8" w:space="0" w:color="auto"/>
              <w:right w:val="single" w:sz="4" w:space="0" w:color="auto"/>
            </w:tcBorders>
            <w:shd w:val="clear" w:color="auto" w:fill="E7E6E6" w:themeFill="background2"/>
            <w:vAlign w:val="center"/>
            <w:hideMark/>
          </w:tcPr>
          <w:p w14:paraId="6E405441" w14:textId="77777777" w:rsidR="002E7B1B" w:rsidRDefault="002E7B1B">
            <w:pPr>
              <w:jc w:val="center"/>
              <w:rPr>
                <w:rFonts w:cs="Angsana New"/>
                <w:color w:val="000000" w:themeColor="text1"/>
                <w:szCs w:val="20"/>
              </w:rPr>
            </w:pPr>
            <w:r>
              <w:rPr>
                <w:rFonts w:cs="Angsana New"/>
                <w:color w:val="000000" w:themeColor="text1"/>
                <w:szCs w:val="20"/>
              </w:rPr>
              <w:t>Condition 1</w:t>
            </w:r>
          </w:p>
        </w:tc>
        <w:tc>
          <w:tcPr>
            <w:tcW w:w="2186" w:type="dxa"/>
            <w:tcBorders>
              <w:top w:val="single" w:sz="12" w:space="0" w:color="auto"/>
              <w:left w:val="single" w:sz="4" w:space="0" w:color="auto"/>
              <w:bottom w:val="single" w:sz="8" w:space="0" w:color="auto"/>
              <w:right w:val="single" w:sz="12" w:space="0" w:color="auto"/>
            </w:tcBorders>
            <w:shd w:val="clear" w:color="auto" w:fill="E7E6E6" w:themeFill="background2"/>
            <w:vAlign w:val="center"/>
            <w:hideMark/>
          </w:tcPr>
          <w:p w14:paraId="34ED41AB" w14:textId="77777777" w:rsidR="002E7B1B" w:rsidRDefault="002E7B1B">
            <w:pPr>
              <w:jc w:val="center"/>
              <w:rPr>
                <w:rFonts w:cs="Angsana New"/>
                <w:color w:val="000000" w:themeColor="text1"/>
                <w:szCs w:val="20"/>
              </w:rPr>
            </w:pPr>
            <w:r>
              <w:rPr>
                <w:rFonts w:cs="Angsana New"/>
                <w:color w:val="000000" w:themeColor="text1"/>
                <w:szCs w:val="20"/>
              </w:rPr>
              <w:t>Condition 2</w:t>
            </w:r>
          </w:p>
        </w:tc>
      </w:tr>
      <w:tr w:rsidR="002E7B1B" w14:paraId="7C2CC2CA" w14:textId="77777777" w:rsidTr="002E7B1B">
        <w:trPr>
          <w:trHeight w:val="598"/>
        </w:trPr>
        <w:tc>
          <w:tcPr>
            <w:tcW w:w="2187" w:type="dxa"/>
            <w:tcBorders>
              <w:top w:val="single" w:sz="8" w:space="0" w:color="auto"/>
              <w:left w:val="single" w:sz="12" w:space="0" w:color="auto"/>
              <w:bottom w:val="single" w:sz="12" w:space="0" w:color="auto"/>
              <w:right w:val="single" w:sz="4" w:space="0" w:color="auto"/>
            </w:tcBorders>
            <w:shd w:val="clear" w:color="auto" w:fill="C5E0B3" w:themeFill="accent6" w:themeFillTint="66"/>
            <w:vAlign w:val="center"/>
            <w:hideMark/>
          </w:tcPr>
          <w:p w14:paraId="6119930F" w14:textId="77777777" w:rsidR="002E7B1B" w:rsidRDefault="002E7B1B">
            <w:pPr>
              <w:jc w:val="center"/>
              <w:rPr>
                <w:rFonts w:cs="Angsana New"/>
                <w:szCs w:val="20"/>
              </w:rPr>
            </w:pPr>
            <w:r>
              <w:rPr>
                <w:rFonts w:cs="Angsana New"/>
                <w:szCs w:val="20"/>
              </w:rPr>
              <w:t>Prosocial Prime</w:t>
            </w:r>
          </w:p>
        </w:tc>
        <w:tc>
          <w:tcPr>
            <w:tcW w:w="2186" w:type="dxa"/>
            <w:tcBorders>
              <w:top w:val="single" w:sz="8" w:space="0" w:color="auto"/>
              <w:left w:val="single" w:sz="4" w:space="0" w:color="auto"/>
              <w:bottom w:val="single" w:sz="12" w:space="0" w:color="auto"/>
              <w:right w:val="single" w:sz="12" w:space="0" w:color="auto"/>
            </w:tcBorders>
            <w:shd w:val="clear" w:color="auto" w:fill="F2F2F2" w:themeFill="background1" w:themeFillShade="F2"/>
            <w:vAlign w:val="center"/>
            <w:hideMark/>
          </w:tcPr>
          <w:p w14:paraId="2D2B962B" w14:textId="77777777" w:rsidR="002E7B1B" w:rsidRDefault="002E7B1B">
            <w:pPr>
              <w:keepNext/>
              <w:jc w:val="center"/>
              <w:rPr>
                <w:rFonts w:cs="Angsana New"/>
                <w:szCs w:val="20"/>
              </w:rPr>
            </w:pPr>
            <w:r>
              <w:rPr>
                <w:rFonts w:cs="Angsana New"/>
                <w:szCs w:val="20"/>
              </w:rPr>
              <w:t>Neutral Prime</w:t>
            </w:r>
          </w:p>
        </w:tc>
      </w:tr>
    </w:tbl>
    <w:p w14:paraId="5C39B10C" w14:textId="77777777" w:rsidR="002E7B1B" w:rsidRDefault="002E7B1B" w:rsidP="002E7B1B">
      <w:pPr>
        <w:pStyle w:val="Caption"/>
        <w:jc w:val="center"/>
      </w:pPr>
      <w:r>
        <w:t xml:space="preserve">Table </w:t>
      </w:r>
      <w:fldSimple w:instr=" SEQ Table \* ARABIC ">
        <w:r>
          <w:rPr>
            <w:noProof/>
          </w:rPr>
          <w:t>1</w:t>
        </w:r>
      </w:fldSimple>
      <w:r>
        <w:t>: The two possible conditions for Experiment 1.</w:t>
      </w:r>
    </w:p>
    <w:p w14:paraId="2C4A0854" w14:textId="77777777" w:rsidR="002E7B1B" w:rsidRDefault="002E7B1B" w:rsidP="002E7B1B">
      <w:pPr>
        <w:rPr>
          <w:rFonts w:cs="Angsana New"/>
          <w:szCs w:val="20"/>
        </w:rPr>
      </w:pPr>
      <w:r>
        <w:rPr>
          <w:rFonts w:cs="Angsana New"/>
          <w:szCs w:val="20"/>
        </w:rPr>
        <w:t>The primes will take the form of prosocial and neutral words. These words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F2E58BB" w14:textId="77777777" w:rsidR="002E7B1B" w:rsidRDefault="002E7B1B" w:rsidP="002E7B1B">
      <w:pPr>
        <w:rPr>
          <w:rFonts w:cs="Angsana New"/>
          <w:sz w:val="2"/>
          <w:szCs w:val="2"/>
        </w:rPr>
      </w:pPr>
    </w:p>
    <w:p w14:paraId="200ECC16" w14:textId="002151E2" w:rsidR="002E7B1B" w:rsidRDefault="002E7B1B" w:rsidP="002E7B1B">
      <w:pPr>
        <w:spacing w:after="0" w:line="240" w:lineRule="auto"/>
        <w:jc w:val="center"/>
        <w:rPr>
          <w:noProof/>
          <w:sz w:val="24"/>
          <w:szCs w:val="24"/>
        </w:rPr>
      </w:pPr>
      <w:r>
        <w:rPr>
          <w:noProof/>
        </w:rPr>
        <mc:AlternateContent>
          <mc:Choice Requires="wps">
            <w:drawing>
              <wp:anchor distT="0" distB="0" distL="114300" distR="114300" simplePos="0" relativeHeight="251648000" behindDoc="0" locked="0" layoutInCell="1" allowOverlap="1" wp14:anchorId="19158A4D" wp14:editId="4FC6290A">
                <wp:simplePos x="0" y="0"/>
                <wp:positionH relativeFrom="column">
                  <wp:posOffset>3441700</wp:posOffset>
                </wp:positionH>
                <wp:positionV relativeFrom="paragraph">
                  <wp:posOffset>1003300</wp:posOffset>
                </wp:positionV>
                <wp:extent cx="1670050" cy="444500"/>
                <wp:effectExtent l="0" t="0" r="6350" b="0"/>
                <wp:wrapTopAndBottom/>
                <wp:docPr id="40" name="Text Box 4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11065D05"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19158A4D" id="_x0000_t202" coordsize="21600,21600" o:spt="202" path="m,l,21600r21600,l21600,xe">
                <v:stroke joinstyle="miter"/>
                <v:path gradientshapeok="t" o:connecttype="rect"/>
              </v:shapetype>
              <v:shape id="Text Box 40" o:spid="_x0000_s1026"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" stroked="f">
                <v:textbox style="mso-fit-shape-to-text:t" inset="0,0,0,0">
                  <w:txbxContent>
                    <w:p w14:paraId="11065D05"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49024" behindDoc="0" locked="0" layoutInCell="1" allowOverlap="1" wp14:anchorId="6A6774E0" wp14:editId="250AF0D7">
                <wp:simplePos x="0" y="0"/>
                <wp:positionH relativeFrom="column">
                  <wp:posOffset>368300</wp:posOffset>
                </wp:positionH>
                <wp:positionV relativeFrom="paragraph">
                  <wp:posOffset>636905</wp:posOffset>
                </wp:positionV>
                <wp:extent cx="933450" cy="349250"/>
                <wp:effectExtent l="0" t="0" r="0" b="0"/>
                <wp:wrapNone/>
                <wp:docPr id="39" name="Rectangle 3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774E0" id="Rectangle 39" o:spid="_x0000_s1027"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9l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iIwnG6gOj444yDPjLb9VeJF3zIdH5nBI8O5x8MMDfqSG&#10;tqRcK0tJDe7H6VnEYc+ihZIWh62k/vuOOUGJ/mqwmy+n83mczrSZX3ya4ca9tWzeWsyuuQbsiik+&#10;LZanZcQHPSylg+YV34V1jIomZjjGxgSDGzbXIT8C+LJwsV4nGE6kZeHOPFseyaO+sUFfulfmbN/F&#10;Adv/HobBZIuTZs7Y6GlgvQsgVer0o5698jjNqYX6lyc+F2/3CXV8H1c/A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BC&#10;ZR9lhAIAAGcFAAAOAAAAAAAAAAAAAAAAAC4CAABkcnMvZTJvRG9jLnhtbFBLAQItABQABgAIAAAA&#10;IQCEJZKG3wAAAAoBAAAPAAAAAAAAAAAAAAAAAN4EAABkcnMvZG93bnJldi54bWxQSwUGAAAAAAQA&#10;BADzAAAA6gUAAAAA&#10;" fillcolor="white [3212]" stroked="f" strokeweight="1pt">
                <v:textbox>
                  <w:txbxContent>
                    <w:p w14:paraId="3C2B3F11"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50048" behindDoc="0" locked="0" layoutInCell="1" allowOverlap="1" wp14:anchorId="1DFBAB77" wp14:editId="206E78E6">
                <wp:simplePos x="0" y="0"/>
                <wp:positionH relativeFrom="column">
                  <wp:posOffset>4578350</wp:posOffset>
                </wp:positionH>
                <wp:positionV relativeFrom="paragraph">
                  <wp:posOffset>643255</wp:posOffset>
                </wp:positionV>
                <wp:extent cx="933450" cy="349250"/>
                <wp:effectExtent l="0" t="0" r="0" b="0"/>
                <wp:wrapNone/>
                <wp:docPr id="38" name="Rectangle 3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BAB77" id="Rectangle 38" o:spid="_x0000_s1028"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dPf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ygNIuPJBqrDoyMO8sx4y28VXuQd8+GRORwSvHsc/PCAH6mh&#10;LSnXylJSg/txehZx2LNooaTFYSup/75jTlCivxrs5svpfB6nM23mF59muHFvLZu3FrNrrgG7YopP&#10;i+VpGfFBD0vpoHnFd2Edo6KJGY6xMcHghs11yI8AvixcrNcJhhNpWbgzz5ZH8qhvbNCX7pU523dx&#10;wPa/h2Ew2eKkmTM2ehpY7wJIlTr9qGevPE5zaqH+5YnPxdt9Qh3fx9VPAA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1X3T34QCAABnBQAADgAAAAAAAAAAAAAAAAAuAgAAZHJzL2Uyb0RvYy54bWxQSwECLQAUAAYACAAA&#10;ACEATkzaM+AAAAALAQAADwAAAAAAAAAAAAAAAADeBAAAZHJzL2Rvd25yZXYueG1sUEsFBgAAAAAE&#10;AAQA8wAAAOsFAAAAAA==&#10;" fillcolor="white [3212]" stroked="f" strokeweight="1pt">
                <v:textbox>
                  <w:txbxContent>
                    <w:p w14:paraId="621F3622" w14:textId="3651271A"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5AEDB1E5" wp14:editId="5A7BE638">
                <wp:simplePos x="0" y="0"/>
                <wp:positionH relativeFrom="column">
                  <wp:posOffset>1854200</wp:posOffset>
                </wp:positionH>
                <wp:positionV relativeFrom="paragraph">
                  <wp:posOffset>621665</wp:posOffset>
                </wp:positionV>
                <wp:extent cx="933450" cy="349250"/>
                <wp:effectExtent l="0" t="0" r="0" b="0"/>
                <wp:wrapNone/>
                <wp:docPr id="37" name="Rectangle 3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DB1E5" id="Rectangle 37" o:spid="_x0000_s1029" style="position:absolute;left:0;text-align:left;margin-left:146pt;margin-top:48.9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i2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" fillcolor="white [3212]" stroked="f" strokeweight="1pt">
                <v:textbox>
                  <w:txbxContent>
                    <w:p w14:paraId="626C90B7" w14:textId="09D94D7C"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Sha</w:t>
                      </w:r>
                      <w:r w:rsidR="006C0829">
                        <w:rPr>
                          <w:color w:val="000000" w:themeColor="text1"/>
                          <w:sz w:val="32"/>
                          <w:szCs w:val="36"/>
                        </w:rPr>
                        <w:t>r</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6BCE8AD6" wp14:editId="1137BC4E">
                <wp:simplePos x="0" y="0"/>
                <wp:positionH relativeFrom="column">
                  <wp:posOffset>3086100</wp:posOffset>
                </wp:positionH>
                <wp:positionV relativeFrom="paragraph">
                  <wp:posOffset>655955</wp:posOffset>
                </wp:positionV>
                <wp:extent cx="933450" cy="349250"/>
                <wp:effectExtent l="0" t="0" r="0" b="0"/>
                <wp:wrapNone/>
                <wp:docPr id="36" name="Rectangle 3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E8AD6" id="Rectangle 36" o:spid="_x0000_s1030"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jpx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m5LOIzKebKA6PDriIM+Mt/xW4UXeMR8emcMhwbvHwQ8P+JEa&#10;2pJyrSwlNbgfp2cRhz2LFkpaHLaS+u875gQl+qvBbr6czudxOtNmfvFphhv31rJ5azG75hqwK6b4&#10;tFielhEf9LCUDppXfBfWMSqamOEYGxMMbthch/wI4MvCxXqdYDiRloU782x5JI/6xgZ96V6Zs30X&#10;B2z/exgGky1Omjljo6eB9S6AVKnTj3r2yuM0pxbqX574XLzdJ9TxfV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C6&#10;SjpxhAIAAGcFAAAOAAAAAAAAAAAAAAAAAC4CAABkcnMvZTJvRG9jLnhtbFBLAQItABQABgAIAAAA&#10;IQAz9wC/3wAAAAsBAAAPAAAAAAAAAAAAAAAAAN4EAABkcnMvZG93bnJldi54bWxQSwUGAAAAAAQA&#10;BADzAAAA6gUAAAAA&#10;" fillcolor="white [3212]" stroked="f" strokeweight="1pt">
                <v:textbox>
                  <w:txbxContent>
                    <w:p w14:paraId="79F89890" w14:textId="77777777" w:rsidR="002E7B1B" w:rsidRDefault="002E7B1B" w:rsidP="006C0829">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46975" behindDoc="0" locked="0" layoutInCell="1" allowOverlap="1" wp14:anchorId="6DB11C1D" wp14:editId="5D229AE5">
            <wp:simplePos x="0" y="0"/>
            <wp:positionH relativeFrom="column">
              <wp:posOffset>3219450</wp:posOffset>
            </wp:positionH>
            <wp:positionV relativeFrom="paragraph">
              <wp:posOffset>567690</wp:posOffset>
            </wp:positionV>
            <wp:extent cx="2182495" cy="542925"/>
            <wp:effectExtent l="0" t="0" r="8255" b="9525"/>
            <wp:wrapTopAndBottom/>
            <wp:docPr id="35" name="Picture 3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45950" behindDoc="0" locked="0" layoutInCell="1" allowOverlap="1" wp14:anchorId="3E9085C9" wp14:editId="4B37BB07">
            <wp:simplePos x="0" y="0"/>
            <wp:positionH relativeFrom="column">
              <wp:posOffset>509270</wp:posOffset>
            </wp:positionH>
            <wp:positionV relativeFrom="paragraph">
              <wp:posOffset>577215</wp:posOffset>
            </wp:positionV>
            <wp:extent cx="2181225" cy="520065"/>
            <wp:effectExtent l="0" t="0" r="9525" b="0"/>
            <wp:wrapTopAndBottom/>
            <wp:docPr id="34" name="Picture 3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168" behindDoc="0" locked="0" layoutInCell="1" allowOverlap="1" wp14:anchorId="49695699" wp14:editId="2CB42981">
                <wp:simplePos x="0" y="0"/>
                <wp:positionH relativeFrom="column">
                  <wp:posOffset>679450</wp:posOffset>
                </wp:positionH>
                <wp:positionV relativeFrom="paragraph">
                  <wp:posOffset>1009650</wp:posOffset>
                </wp:positionV>
                <wp:extent cx="1724025" cy="444500"/>
                <wp:effectExtent l="0" t="0" r="9525" b="0"/>
                <wp:wrapTopAndBottom/>
                <wp:docPr id="33" name="Text Box 33"/>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5101D595"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49695699" id="Text Box 33" o:spid="_x0000_s1031"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" stroked="f">
                <v:textbox style="mso-fit-shape-to-text:t" inset="0,0,0,0">
                  <w:txbxContent>
                    <w:p w14:paraId="5101D595"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72B82CC6" w14:textId="77777777" w:rsidR="002E7B1B" w:rsidRDefault="00DD174E" w:rsidP="002E7B1B">
      <w:pPr>
        <w:spacing w:after="0" w:line="240" w:lineRule="auto"/>
        <w:jc w:val="center"/>
        <w:rPr>
          <w:noProof/>
          <w:sz w:val="24"/>
          <w:szCs w:val="24"/>
        </w:rPr>
      </w:pPr>
      <w:r>
        <w:rPr>
          <w:noProof/>
          <w:sz w:val="24"/>
          <w:szCs w:val="24"/>
        </w:rPr>
        <w:pict w14:anchorId="1FA9D0DE">
          <v:rect id="_x0000_i1025" style="width:468pt;height:.5pt" o:hralign="center" o:hrstd="t" o:hr="t" fillcolor="#a0a0a0" stroked="f"/>
        </w:pict>
      </w:r>
    </w:p>
    <w:p w14:paraId="1E9A9E65" w14:textId="77777777" w:rsidR="002E7B1B" w:rsidRDefault="002E7B1B" w:rsidP="002E7B1B">
      <w:pPr>
        <w:pStyle w:val="ABCSub"/>
      </w:pPr>
      <w:r>
        <w:rPr>
          <w:sz w:val="20"/>
        </w:rPr>
        <w:lastRenderedPageBreak/>
        <w:t xml:space="preserve">The rate of speech perception adaptation will be compared across conditions. </w:t>
      </w:r>
      <w:r>
        <w:rPr>
          <w:sz w:val="20"/>
          <w:u w:val="single"/>
        </w:rPr>
        <w:t>If there is a significant a difference</w:t>
      </w:r>
      <w:r>
        <w:rPr>
          <w:sz w:val="20"/>
        </w:rPr>
        <w:t xml:space="preserve"> between conditions,</w:t>
      </w:r>
      <w:r>
        <w:rPr>
          <w:b/>
          <w:bCs/>
          <w:sz w:val="20"/>
        </w:rPr>
        <w:t xml:space="preserve"> then the presence of prosocial primes effect speech perception adaptation.</w:t>
      </w:r>
    </w:p>
    <w:p w14:paraId="2CBB42EA" w14:textId="77777777" w:rsidR="002E7B1B" w:rsidRDefault="002E7B1B" w:rsidP="002E7B1B"/>
    <w:p w14:paraId="2702C3A8" w14:textId="77777777" w:rsidR="002E7B1B" w:rsidRDefault="002E7B1B" w:rsidP="002E7B1B">
      <w:pPr>
        <w:pStyle w:val="ABCSub"/>
      </w:pPr>
      <w:r>
        <w:t>Experiment 2:</w:t>
      </w:r>
    </w:p>
    <w:p w14:paraId="3018C3CC" w14:textId="77777777" w:rsidR="002E7B1B" w:rsidRDefault="002E7B1B" w:rsidP="002E7B1B">
      <w:pPr>
        <w:ind w:firstLine="720"/>
      </w:pPr>
      <w:r>
        <w:t xml:space="preserve">Each participant will be exposed to two distinct talkers, each with their own novel accent. An accent here will be defined as having the same shifted /s/-/sh/ distributions, where the ambiguous tokens will be labeled either /s/ (Accent s) or /sh/ (Accent sh). /s/-/sh/ stimuli will be used to simulate the accents because adaptation to this continuum is known to be talker-specific (Cummings &amp; Theodore, </w:t>
      </w:r>
      <w:r>
        <w:rPr>
          <w:i/>
          <w:iCs/>
        </w:rPr>
        <w:t>in press.)</w:t>
      </w:r>
    </w:p>
    <w:p w14:paraId="411C32B0" w14:textId="77777777" w:rsidR="002E7B1B" w:rsidRDefault="002E7B1B" w:rsidP="002E7B1B">
      <w:pPr>
        <w:ind w:firstLine="720"/>
        <w:rPr>
          <w:rFonts w:cs="Angsana New"/>
          <w:szCs w:val="20"/>
        </w:rPr>
      </w:pPr>
      <w:r>
        <w:rPr>
          <w:rFonts w:cs="Angsana New"/>
          <w:szCs w:val="20"/>
        </w:rPr>
        <w:t>The accents will be paired with either a Prosocial Prime (PP), presented as a word with a prosocial connotation, or a Neutral Prime (NP), presented as a word with a neutral connotation. Primes will be consistently assigned to the same accent 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28E02D04" w14:textId="77777777" w:rsidTr="002E7B1B">
        <w:trPr>
          <w:trHeight w:val="407"/>
        </w:trPr>
        <w:tc>
          <w:tcPr>
            <w:tcW w:w="1546" w:type="dxa"/>
            <w:gridSpan w:val="2"/>
            <w:vMerge w:val="restart"/>
            <w:tcBorders>
              <w:top w:val="nil"/>
              <w:left w:val="nil"/>
              <w:bottom w:val="nil"/>
              <w:right w:val="nil"/>
            </w:tcBorders>
            <w:vAlign w:val="center"/>
          </w:tcPr>
          <w:p w14:paraId="71D17203" w14:textId="77777777" w:rsidR="002E7B1B" w:rsidRDefault="002E7B1B">
            <w:pPr>
              <w:pStyle w:val="Caption"/>
              <w:keepNext/>
              <w:jc w:val="center"/>
            </w:pPr>
          </w:p>
          <w:p w14:paraId="0B0FC265"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76A16658" w14:textId="77777777" w:rsidR="002E7B1B" w:rsidRDefault="002E7B1B">
            <w:pPr>
              <w:jc w:val="center"/>
              <w:rPr>
                <w:rFonts w:cs="Angsana New"/>
                <w:szCs w:val="20"/>
              </w:rPr>
            </w:pPr>
            <w:r>
              <w:rPr>
                <w:rFonts w:cs="Angsana New"/>
                <w:sz w:val="32"/>
                <w:szCs w:val="32"/>
              </w:rPr>
              <w:t>Accent</w:t>
            </w:r>
          </w:p>
        </w:tc>
      </w:tr>
      <w:tr w:rsidR="002E7B1B" w14:paraId="4CA2BD86" w14:textId="77777777" w:rsidTr="002E7B1B">
        <w:trPr>
          <w:trHeight w:val="374"/>
        </w:trPr>
        <w:tc>
          <w:tcPr>
            <w:tcW w:w="0" w:type="auto"/>
            <w:gridSpan w:val="2"/>
            <w:vMerge/>
            <w:tcBorders>
              <w:top w:val="nil"/>
              <w:left w:val="nil"/>
              <w:bottom w:val="nil"/>
              <w:right w:val="nil"/>
            </w:tcBorders>
            <w:vAlign w:val="center"/>
            <w:hideMark/>
          </w:tcPr>
          <w:p w14:paraId="3B2BAD6C"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5A8E034"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0AADE7D0" w14:textId="77777777" w:rsidR="002E7B1B" w:rsidRDefault="002E7B1B">
            <w:pPr>
              <w:jc w:val="center"/>
              <w:rPr>
                <w:rFonts w:cs="Angsana New"/>
                <w:color w:val="000000" w:themeColor="text1"/>
                <w:szCs w:val="20"/>
              </w:rPr>
            </w:pPr>
            <w:r>
              <w:rPr>
                <w:rFonts w:cs="Angsana New"/>
                <w:color w:val="000000" w:themeColor="text1"/>
                <w:szCs w:val="20"/>
              </w:rPr>
              <w:t>Accent sh</w:t>
            </w:r>
          </w:p>
        </w:tc>
      </w:tr>
      <w:tr w:rsidR="002E7B1B" w14:paraId="7E86B2E2" w14:textId="77777777" w:rsidTr="002E7B1B">
        <w:trPr>
          <w:trHeight w:val="486"/>
        </w:trPr>
        <w:tc>
          <w:tcPr>
            <w:tcW w:w="846" w:type="dxa"/>
            <w:vMerge w:val="restart"/>
            <w:tcBorders>
              <w:top w:val="nil"/>
              <w:left w:val="nil"/>
              <w:bottom w:val="nil"/>
              <w:right w:val="single" w:sz="8" w:space="0" w:color="auto"/>
            </w:tcBorders>
            <w:textDirection w:val="btLr"/>
            <w:vAlign w:val="center"/>
            <w:hideMark/>
          </w:tcPr>
          <w:p w14:paraId="1A4DA8E8" w14:textId="77777777" w:rsidR="002E7B1B" w:rsidRDefault="002E7B1B">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0557CFC" w14:textId="77777777" w:rsidR="002E7B1B" w:rsidRDefault="002E7B1B">
            <w:pPr>
              <w:jc w:val="center"/>
              <w:rPr>
                <w:rFonts w:cs="Angsana New"/>
                <w:color w:val="000000" w:themeColor="text1"/>
                <w:szCs w:val="20"/>
              </w:rPr>
            </w:pPr>
            <w:r>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5AA8ABEF" w14:textId="77777777" w:rsidR="002E7B1B" w:rsidRDefault="002E7B1B">
            <w:pPr>
              <w:jc w:val="center"/>
              <w:rPr>
                <w:rFonts w:cs="Angsana New"/>
                <w:szCs w:val="20"/>
              </w:rPr>
            </w:pPr>
            <w:r>
              <w:rPr>
                <w:rFonts w:cs="Angsana New"/>
                <w:szCs w:val="20"/>
              </w:rPr>
              <w:t>Accent s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13D8C83E" w14:textId="77777777" w:rsidR="002E7B1B" w:rsidRDefault="002E7B1B">
            <w:pPr>
              <w:jc w:val="center"/>
              <w:rPr>
                <w:rFonts w:cs="Angsana New"/>
                <w:szCs w:val="20"/>
              </w:rPr>
            </w:pPr>
            <w:r>
              <w:rPr>
                <w:rFonts w:cs="Angsana New"/>
                <w:szCs w:val="20"/>
              </w:rPr>
              <w:t>Accent sh + PP</w:t>
            </w:r>
          </w:p>
        </w:tc>
      </w:tr>
      <w:tr w:rsidR="002E7B1B" w14:paraId="61393751" w14:textId="77777777" w:rsidTr="002E7B1B">
        <w:trPr>
          <w:trHeight w:val="469"/>
        </w:trPr>
        <w:tc>
          <w:tcPr>
            <w:tcW w:w="0" w:type="auto"/>
            <w:vMerge/>
            <w:tcBorders>
              <w:top w:val="nil"/>
              <w:left w:val="nil"/>
              <w:bottom w:val="nil"/>
              <w:right w:val="single" w:sz="8" w:space="0" w:color="auto"/>
            </w:tcBorders>
            <w:vAlign w:val="center"/>
            <w:hideMark/>
          </w:tcPr>
          <w:p w14:paraId="1089896E" w14:textId="77777777" w:rsidR="002E7B1B" w:rsidRDefault="002E7B1B">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76A0839" w14:textId="77777777" w:rsidR="002E7B1B" w:rsidRDefault="002E7B1B">
            <w:pPr>
              <w:jc w:val="center"/>
              <w:rPr>
                <w:rFonts w:cs="Angsana New"/>
                <w:color w:val="000000" w:themeColor="text1"/>
                <w:szCs w:val="20"/>
              </w:rPr>
            </w:pPr>
            <w:r>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9CA1C39" w14:textId="77777777" w:rsidR="002E7B1B" w:rsidRDefault="002E7B1B">
            <w:pPr>
              <w:jc w:val="center"/>
              <w:rPr>
                <w:rFonts w:cs="Angsana New"/>
                <w:szCs w:val="20"/>
              </w:rPr>
            </w:pPr>
            <w:r>
              <w:rPr>
                <w:rFonts w:cs="Angsana New"/>
                <w:szCs w:val="20"/>
              </w:rPr>
              <w:t>Accent s + NP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29A95BF3" w14:textId="77777777" w:rsidR="002E7B1B" w:rsidRDefault="002E7B1B">
            <w:pPr>
              <w:jc w:val="center"/>
              <w:rPr>
                <w:rFonts w:cs="Angsana New"/>
                <w:szCs w:val="20"/>
              </w:rPr>
            </w:pPr>
            <w:r>
              <w:rPr>
                <w:rFonts w:cs="Angsana New"/>
                <w:szCs w:val="20"/>
              </w:rPr>
              <w:t>Accent sh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275D101D"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B0C078C"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78A7FFE" w14:textId="77777777" w:rsidR="002E7B1B" w:rsidRDefault="002E7B1B">
            <w:pPr>
              <w:rPr>
                <w:rFonts w:cs="Angsana New"/>
                <w:sz w:val="18"/>
                <w:szCs w:val="18"/>
              </w:rPr>
            </w:pPr>
            <w:r>
              <w:rPr>
                <w:rFonts w:cs="Angsana New"/>
                <w:sz w:val="18"/>
                <w:szCs w:val="18"/>
              </w:rPr>
              <w:t>Condition A</w:t>
            </w:r>
          </w:p>
        </w:tc>
      </w:tr>
      <w:tr w:rsidR="002E7B1B" w14:paraId="7C10AD46"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83FDE09"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0535CD46" w14:textId="77777777" w:rsidR="002E7B1B" w:rsidRDefault="002E7B1B">
            <w:pPr>
              <w:rPr>
                <w:rFonts w:cs="Angsana New"/>
                <w:sz w:val="18"/>
                <w:szCs w:val="18"/>
              </w:rPr>
            </w:pPr>
            <w:r>
              <w:rPr>
                <w:rFonts w:cs="Angsana New"/>
                <w:sz w:val="18"/>
                <w:szCs w:val="18"/>
              </w:rPr>
              <w:t>Condition B</w:t>
            </w:r>
          </w:p>
        </w:tc>
      </w:tr>
    </w:tbl>
    <w:p w14:paraId="26D45523" w14:textId="77777777" w:rsidR="002E7B1B" w:rsidRDefault="002E7B1B" w:rsidP="002E7B1B">
      <w:pPr>
        <w:pStyle w:val="Caption"/>
        <w:spacing w:after="0"/>
      </w:pPr>
    </w:p>
    <w:p w14:paraId="3AD2D92F" w14:textId="77777777" w:rsidR="002E7B1B" w:rsidRDefault="002E7B1B" w:rsidP="002E7B1B">
      <w:pPr>
        <w:pStyle w:val="Caption"/>
      </w:pPr>
      <w:r>
        <w:t>Table 2: Possible accent/prime combinations. Neither the accent nor the prime may repeat within a version of the experiment, resulting in the two potential combinations that create conditions A and B, shown in green and blue respectively.</w:t>
      </w:r>
    </w:p>
    <w:tbl>
      <w:tblPr>
        <w:tblStyle w:val="TableGrid"/>
        <w:tblpPr w:leftFromText="180" w:rightFromText="180" w:vertAnchor="text" w:horzAnchor="margin" w:tblpY="1991"/>
        <w:tblOverlap w:val="never"/>
        <w:tblW w:w="0" w:type="auto"/>
        <w:tblLook w:val="04A0" w:firstRow="1" w:lastRow="0" w:firstColumn="1" w:lastColumn="0" w:noHBand="0" w:noVBand="1"/>
      </w:tblPr>
      <w:tblGrid>
        <w:gridCol w:w="600"/>
        <w:gridCol w:w="616"/>
        <w:gridCol w:w="3057"/>
        <w:gridCol w:w="3002"/>
      </w:tblGrid>
      <w:tr w:rsidR="002E7B1B" w14:paraId="1685B3C8" w14:textId="77777777" w:rsidTr="002E7B1B">
        <w:trPr>
          <w:trHeight w:val="581"/>
        </w:trPr>
        <w:tc>
          <w:tcPr>
            <w:tcW w:w="1216" w:type="dxa"/>
            <w:gridSpan w:val="2"/>
            <w:vMerge w:val="restart"/>
            <w:tcBorders>
              <w:top w:val="nil"/>
              <w:left w:val="nil"/>
              <w:bottom w:val="nil"/>
              <w:right w:val="nil"/>
            </w:tcBorders>
            <w:textDirection w:val="btLr"/>
            <w:vAlign w:val="center"/>
          </w:tcPr>
          <w:p w14:paraId="45E2C620" w14:textId="77777777" w:rsidR="002E7B1B" w:rsidRDefault="002E7B1B">
            <w:pPr>
              <w:jc w:val="center"/>
              <w:rPr>
                <w:rFonts w:cs="Angsana New"/>
                <w:szCs w:val="20"/>
              </w:rPr>
            </w:pPr>
          </w:p>
        </w:tc>
        <w:tc>
          <w:tcPr>
            <w:tcW w:w="6059" w:type="dxa"/>
            <w:gridSpan w:val="2"/>
            <w:tcBorders>
              <w:top w:val="nil"/>
              <w:left w:val="nil"/>
              <w:bottom w:val="single" w:sz="8" w:space="0" w:color="auto"/>
              <w:right w:val="nil"/>
            </w:tcBorders>
            <w:vAlign w:val="center"/>
            <w:hideMark/>
          </w:tcPr>
          <w:p w14:paraId="27D7A29A" w14:textId="77777777" w:rsidR="002E7B1B" w:rsidRDefault="002E7B1B">
            <w:pPr>
              <w:jc w:val="center"/>
              <w:rPr>
                <w:rFonts w:cs="Angsana New"/>
                <w:szCs w:val="20"/>
              </w:rPr>
            </w:pPr>
            <w:r>
              <w:rPr>
                <w:rFonts w:cs="Angsana New"/>
                <w:sz w:val="28"/>
                <w:szCs w:val="28"/>
              </w:rPr>
              <w:t>Condition</w:t>
            </w:r>
          </w:p>
        </w:tc>
      </w:tr>
      <w:tr w:rsidR="002E7B1B" w14:paraId="22CDA947" w14:textId="77777777" w:rsidTr="002E7B1B">
        <w:trPr>
          <w:trHeight w:val="581"/>
        </w:trPr>
        <w:tc>
          <w:tcPr>
            <w:tcW w:w="0" w:type="auto"/>
            <w:gridSpan w:val="2"/>
            <w:vMerge/>
            <w:tcBorders>
              <w:top w:val="nil"/>
              <w:left w:val="nil"/>
              <w:bottom w:val="nil"/>
              <w:right w:val="nil"/>
            </w:tcBorders>
            <w:vAlign w:val="center"/>
            <w:hideMark/>
          </w:tcPr>
          <w:p w14:paraId="224EBE39" w14:textId="77777777" w:rsidR="002E7B1B" w:rsidRDefault="002E7B1B">
            <w:pPr>
              <w:rPr>
                <w:rFonts w:cs="Angsana New"/>
                <w:szCs w:val="20"/>
              </w:rPr>
            </w:pPr>
          </w:p>
        </w:tc>
        <w:tc>
          <w:tcPr>
            <w:tcW w:w="305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41E45DE2" w14:textId="77777777" w:rsidR="002E7B1B" w:rsidRDefault="002E7B1B">
            <w:pPr>
              <w:jc w:val="center"/>
              <w:rPr>
                <w:rFonts w:cs="Angsana New"/>
                <w:szCs w:val="20"/>
              </w:rPr>
            </w:pPr>
            <w:r>
              <w:rPr>
                <w:rFonts w:cs="Angsana New"/>
                <w:szCs w:val="20"/>
              </w:rPr>
              <w:t>A</w:t>
            </w:r>
          </w:p>
        </w:tc>
        <w:tc>
          <w:tcPr>
            <w:tcW w:w="300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70F28462" w14:textId="77777777" w:rsidR="002E7B1B" w:rsidRDefault="002E7B1B">
            <w:pPr>
              <w:jc w:val="center"/>
              <w:rPr>
                <w:rFonts w:cs="Angsana New"/>
                <w:szCs w:val="20"/>
              </w:rPr>
            </w:pPr>
            <w:r>
              <w:rPr>
                <w:rFonts w:cs="Angsana New"/>
                <w:szCs w:val="20"/>
              </w:rPr>
              <w:t>B</w:t>
            </w:r>
          </w:p>
        </w:tc>
      </w:tr>
      <w:tr w:rsidR="002E7B1B" w14:paraId="6334F6E2" w14:textId="77777777" w:rsidTr="002E7B1B">
        <w:trPr>
          <w:trHeight w:val="581"/>
        </w:trPr>
        <w:tc>
          <w:tcPr>
            <w:tcW w:w="600" w:type="dxa"/>
            <w:vMerge w:val="restart"/>
            <w:tcBorders>
              <w:top w:val="nil"/>
              <w:left w:val="nil"/>
              <w:bottom w:val="nil"/>
              <w:right w:val="single" w:sz="8" w:space="0" w:color="auto"/>
            </w:tcBorders>
            <w:textDirection w:val="btLr"/>
            <w:vAlign w:val="center"/>
            <w:hideMark/>
          </w:tcPr>
          <w:p w14:paraId="46E3BE11" w14:textId="77777777" w:rsidR="002E7B1B" w:rsidRDefault="002E7B1B">
            <w:pPr>
              <w:ind w:left="113" w:right="113"/>
              <w:jc w:val="center"/>
              <w:rPr>
                <w:rFonts w:cs="Angsana New"/>
                <w:szCs w:val="20"/>
              </w:rPr>
            </w:pPr>
            <w:r>
              <w:rPr>
                <w:rFonts w:cs="Angsana New"/>
                <w:sz w:val="28"/>
                <w:szCs w:val="28"/>
              </w:rPr>
              <w:t>Voice</w:t>
            </w:r>
          </w:p>
        </w:tc>
        <w:tc>
          <w:tcPr>
            <w:tcW w:w="616"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29FF71A3" w14:textId="77777777" w:rsidR="002E7B1B" w:rsidRDefault="002E7B1B">
            <w:pPr>
              <w:rPr>
                <w:rFonts w:cs="Angsana New"/>
                <w:szCs w:val="20"/>
              </w:rPr>
            </w:pPr>
            <w:r>
              <w:rPr>
                <w:rFonts w:cs="Angsana New"/>
                <w:color w:val="0070C0"/>
                <w:szCs w:val="20"/>
              </w:rPr>
              <w:t>M</w:t>
            </w:r>
            <w:r>
              <w:rPr>
                <w:rFonts w:cs="Angsana New"/>
                <w:szCs w:val="20"/>
              </w:rPr>
              <w:t xml:space="preserve">, </w:t>
            </w:r>
            <w:r>
              <w:rPr>
                <w:rFonts w:cs="Angsana New"/>
                <w:color w:val="C00000"/>
                <w:szCs w:val="20"/>
              </w:rPr>
              <w:t>F</w:t>
            </w:r>
          </w:p>
        </w:tc>
        <w:tc>
          <w:tcPr>
            <w:tcW w:w="305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7B73D6D" w14:textId="77777777" w:rsidR="002E7B1B" w:rsidRDefault="002E7B1B">
            <w:pPr>
              <w:jc w:val="center"/>
              <w:rPr>
                <w:rFonts w:cs="Angsana New"/>
                <w:szCs w:val="20"/>
              </w:rPr>
            </w:pPr>
            <w:r>
              <w:rPr>
                <w:rFonts w:cs="Angsana New"/>
                <w:color w:val="0070C0"/>
                <w:szCs w:val="20"/>
              </w:rPr>
              <w:t>Accent s + PP + M</w:t>
            </w:r>
            <w:r>
              <w:rPr>
                <w:rFonts w:cs="Angsana New"/>
                <w:szCs w:val="20"/>
              </w:rPr>
              <w:t xml:space="preserve">; </w:t>
            </w:r>
            <w:r>
              <w:rPr>
                <w:rFonts w:cs="Angsana New"/>
                <w:color w:val="C00000"/>
                <w:szCs w:val="20"/>
              </w:rPr>
              <w:t>Accent sh + NP + F</w:t>
            </w:r>
          </w:p>
        </w:tc>
        <w:tc>
          <w:tcPr>
            <w:tcW w:w="300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5BBC55D0" w14:textId="77777777" w:rsidR="002E7B1B" w:rsidRDefault="002E7B1B">
            <w:pPr>
              <w:jc w:val="center"/>
              <w:rPr>
                <w:rFonts w:cs="Angsana New"/>
                <w:szCs w:val="20"/>
              </w:rPr>
            </w:pPr>
            <w:r>
              <w:rPr>
                <w:rFonts w:cs="Angsana New"/>
                <w:color w:val="0070C0"/>
                <w:szCs w:val="20"/>
              </w:rPr>
              <w:t>Accent s + NP + M</w:t>
            </w:r>
            <w:r>
              <w:rPr>
                <w:rFonts w:cs="Angsana New"/>
                <w:szCs w:val="20"/>
              </w:rPr>
              <w:t xml:space="preserve">; </w:t>
            </w:r>
            <w:r>
              <w:rPr>
                <w:rFonts w:cs="Angsana New"/>
                <w:color w:val="C00000"/>
                <w:szCs w:val="20"/>
              </w:rPr>
              <w:t>Accent sh + PP + F</w:t>
            </w:r>
          </w:p>
        </w:tc>
      </w:tr>
      <w:tr w:rsidR="002E7B1B" w14:paraId="0AE1BDF3" w14:textId="77777777" w:rsidTr="002E7B1B">
        <w:trPr>
          <w:trHeight w:val="627"/>
        </w:trPr>
        <w:tc>
          <w:tcPr>
            <w:tcW w:w="0" w:type="auto"/>
            <w:vMerge/>
            <w:tcBorders>
              <w:top w:val="nil"/>
              <w:left w:val="nil"/>
              <w:bottom w:val="nil"/>
              <w:right w:val="single" w:sz="8" w:space="0" w:color="auto"/>
            </w:tcBorders>
            <w:vAlign w:val="center"/>
            <w:hideMark/>
          </w:tcPr>
          <w:p w14:paraId="01F032A4" w14:textId="77777777" w:rsidR="002E7B1B" w:rsidRDefault="002E7B1B">
            <w:pPr>
              <w:rPr>
                <w:rFonts w:cs="Angsana New"/>
                <w:szCs w:val="20"/>
              </w:rPr>
            </w:pPr>
          </w:p>
        </w:tc>
        <w:tc>
          <w:tcPr>
            <w:tcW w:w="616"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76D37EB0" w14:textId="77777777" w:rsidR="002E7B1B" w:rsidRDefault="002E7B1B">
            <w:pPr>
              <w:jc w:val="center"/>
              <w:rPr>
                <w:rFonts w:cs="Angsana New"/>
                <w:szCs w:val="20"/>
              </w:rPr>
            </w:pPr>
            <w:r>
              <w:rPr>
                <w:rFonts w:cs="Angsana New"/>
                <w:color w:val="C00000"/>
                <w:szCs w:val="20"/>
              </w:rPr>
              <w:t>F</w:t>
            </w:r>
            <w:r>
              <w:rPr>
                <w:rFonts w:cs="Angsana New"/>
                <w:szCs w:val="20"/>
              </w:rPr>
              <w:t xml:space="preserve">, </w:t>
            </w:r>
            <w:r>
              <w:rPr>
                <w:rFonts w:cs="Angsana New"/>
                <w:color w:val="0070C0"/>
                <w:szCs w:val="20"/>
              </w:rPr>
              <w:t>M</w:t>
            </w:r>
          </w:p>
        </w:tc>
        <w:tc>
          <w:tcPr>
            <w:tcW w:w="305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2AB02039" w14:textId="77777777" w:rsidR="002E7B1B" w:rsidRDefault="002E7B1B">
            <w:pPr>
              <w:jc w:val="center"/>
              <w:rPr>
                <w:rFonts w:cs="Angsana New"/>
                <w:szCs w:val="20"/>
              </w:rPr>
            </w:pPr>
            <w:r>
              <w:rPr>
                <w:rFonts w:cs="Angsana New"/>
                <w:color w:val="C00000"/>
                <w:szCs w:val="20"/>
              </w:rPr>
              <w:t>Accent s + PP + F</w:t>
            </w:r>
            <w:r>
              <w:rPr>
                <w:rFonts w:cs="Angsana New"/>
                <w:szCs w:val="20"/>
              </w:rPr>
              <w:t xml:space="preserve">; </w:t>
            </w:r>
            <w:r>
              <w:rPr>
                <w:rFonts w:cs="Angsana New"/>
                <w:color w:val="0070C0"/>
                <w:szCs w:val="20"/>
              </w:rPr>
              <w:t>Accent sh + NP + M</w:t>
            </w:r>
          </w:p>
        </w:tc>
        <w:tc>
          <w:tcPr>
            <w:tcW w:w="300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41D1060B" w14:textId="77777777" w:rsidR="002E7B1B" w:rsidRDefault="002E7B1B">
            <w:pPr>
              <w:jc w:val="center"/>
              <w:rPr>
                <w:rFonts w:cs="Angsana New"/>
                <w:szCs w:val="20"/>
              </w:rPr>
            </w:pPr>
            <w:r>
              <w:rPr>
                <w:rFonts w:cs="Angsana New"/>
                <w:color w:val="C00000"/>
                <w:szCs w:val="20"/>
              </w:rPr>
              <w:t>Accent s + NP + F</w:t>
            </w:r>
            <w:r>
              <w:rPr>
                <w:rFonts w:cs="Angsana New"/>
                <w:szCs w:val="20"/>
              </w:rPr>
              <w:t xml:space="preserve">; </w:t>
            </w:r>
            <w:r>
              <w:rPr>
                <w:rFonts w:cs="Angsana New"/>
                <w:color w:val="0070C0"/>
                <w:szCs w:val="20"/>
              </w:rPr>
              <w:t>Accent sh + PP+ M</w:t>
            </w:r>
          </w:p>
        </w:tc>
      </w:tr>
    </w:tbl>
    <w:p w14:paraId="1140C09D" w14:textId="77777777" w:rsidR="002E7B1B" w:rsidRDefault="002E7B1B" w:rsidP="002E7B1B">
      <w:pPr>
        <w:ind w:firstLine="720"/>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Praat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r>
        <w:rPr>
          <w:rFonts w:cs="Angsana New"/>
          <w:szCs w:val="20"/>
        </w:rPr>
        <w:t xml:space="preserve">Tride &amp; Brown-Schmidt, 2012), allowing us to track talker-specific speech perception adaptation when the voices are played across interleaved trials. </w:t>
      </w:r>
    </w:p>
    <w:tbl>
      <w:tblPr>
        <w:tblStyle w:val="TableGrid"/>
        <w:tblpPr w:leftFromText="180" w:rightFromText="180" w:vertAnchor="text" w:horzAnchor="margin" w:tblpXSpec="right" w:tblpY="411"/>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2E7B1B" w14:paraId="165934D2" w14:textId="77777777" w:rsidTr="002E7B1B">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C29F663"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70DE2C5F" w14:textId="77777777" w:rsidR="002E7B1B" w:rsidRDefault="002E7B1B">
            <w:pPr>
              <w:rPr>
                <w:rFonts w:cs="Angsana New"/>
                <w:sz w:val="18"/>
                <w:szCs w:val="18"/>
              </w:rPr>
            </w:pPr>
            <w:r>
              <w:rPr>
                <w:rFonts w:cs="Angsana New"/>
                <w:sz w:val="18"/>
                <w:szCs w:val="18"/>
              </w:rPr>
              <w:t>Condition A</w:t>
            </w:r>
          </w:p>
        </w:tc>
      </w:tr>
      <w:tr w:rsidR="002E7B1B" w14:paraId="0FD56EAD" w14:textId="77777777" w:rsidTr="002E7B1B">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774C1CF3"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DFF8D1D" w14:textId="77777777" w:rsidR="002E7B1B" w:rsidRDefault="002E7B1B">
            <w:pPr>
              <w:rPr>
                <w:rFonts w:cs="Angsana New"/>
                <w:sz w:val="18"/>
                <w:szCs w:val="18"/>
              </w:rPr>
            </w:pPr>
            <w:r>
              <w:rPr>
                <w:rFonts w:cs="Angsana New"/>
                <w:sz w:val="18"/>
                <w:szCs w:val="18"/>
              </w:rPr>
              <w:t>Condition B</w:t>
            </w:r>
          </w:p>
        </w:tc>
      </w:tr>
    </w:tbl>
    <w:p w14:paraId="0A038DDC" w14:textId="77777777" w:rsidR="002E7B1B" w:rsidRDefault="002E7B1B" w:rsidP="002E7B1B">
      <w:pPr>
        <w:rPr>
          <w:rFonts w:cs="Angsana New"/>
          <w:szCs w:val="20"/>
        </w:rPr>
      </w:pPr>
    </w:p>
    <w:p w14:paraId="4565EE70" w14:textId="77777777" w:rsidR="002E7B1B" w:rsidRDefault="002E7B1B" w:rsidP="002E7B1B">
      <w:pPr>
        <w:pStyle w:val="Caption"/>
      </w:pPr>
    </w:p>
    <w:p w14:paraId="72791D65" w14:textId="77777777" w:rsidR="002E7B1B" w:rsidRDefault="002E7B1B" w:rsidP="002E7B1B">
      <w:pPr>
        <w:pStyle w:val="Caption"/>
      </w:pPr>
    </w:p>
    <w:p w14:paraId="2B699C4F" w14:textId="77777777" w:rsidR="002E7B1B" w:rsidRDefault="002E7B1B" w:rsidP="002E7B1B"/>
    <w:p w14:paraId="0D9E5CD7" w14:textId="77777777" w:rsidR="002E7B1B" w:rsidRDefault="002E7B1B" w:rsidP="002E7B1B">
      <w:pPr>
        <w:pStyle w:val="Caption"/>
        <w:rPr>
          <w:rFonts w:cs="Angsana New"/>
          <w:sz w:val="20"/>
          <w:szCs w:val="20"/>
        </w:rPr>
      </w:pPr>
      <w:r>
        <w:t>Table 3: Participants will be split within each condition. Half will experience the Accent + Prime in a male (M, blue) voice and the counterpart in a female (F, red) voice. The other half will be exposed to the opposite.</w:t>
      </w:r>
    </w:p>
    <w:p w14:paraId="0F5C6B4A" w14:textId="77777777" w:rsidR="002E7B1B" w:rsidRDefault="002E7B1B" w:rsidP="002E7B1B">
      <w:pPr>
        <w:rPr>
          <w:rFonts w:cs="Angsana New"/>
          <w:szCs w:val="20"/>
        </w:rPr>
      </w:pPr>
      <w:r>
        <w:rPr>
          <w:rFonts w:cs="Angsana New"/>
          <w:szCs w:val="20"/>
        </w:rPr>
        <w:t xml:space="preserve">Presenting the two talkers simultaneously across trials (oppose to blocking the trials based on the talker) will allow us to compare talker-specific perceptual adaptations without there being a biasing effect from whichever </w:t>
      </w:r>
      <w:r>
        <w:rPr>
          <w:rFonts w:cs="Angsana New"/>
          <w:szCs w:val="20"/>
        </w:rPr>
        <w:lastRenderedPageBreak/>
        <w:t xml:space="preserve">accent is presented first. Which voice gender speaks with which accent should be counterbalanced across participants to accommodate potential gender biases (See </w:t>
      </w:r>
      <w:r>
        <w:rPr>
          <w:rFonts w:cs="Angsana New"/>
          <w:i/>
          <w:iCs/>
          <w:szCs w:val="20"/>
        </w:rPr>
        <w:t>Table 3</w:t>
      </w:r>
      <w:r>
        <w:rPr>
          <w:rFonts w:cs="Angsana New"/>
          <w:szCs w:val="20"/>
        </w:rPr>
        <w:t xml:space="preserve">, above). </w:t>
      </w:r>
    </w:p>
    <w:p w14:paraId="678CBEC9" w14:textId="77777777" w:rsidR="002E7B1B" w:rsidRDefault="002E7B1B" w:rsidP="002E7B1B">
      <w:pPr>
        <w:ind w:firstLine="720"/>
        <w:rPr>
          <w:rFonts w:cs="Angsana New"/>
          <w:szCs w:val="20"/>
        </w:rPr>
      </w:pPr>
      <w:r>
        <w:rPr>
          <w:rFonts w:cs="Angsana New"/>
          <w:szCs w:val="20"/>
        </w:rPr>
        <w:t xml:space="preserve">This design would allow us to investigate sociability as a moderator for speech perception adaptation, removing potential effects from ingroup biases, such as similarity in prior experiences that would lead to beliefs about that talker potentially matching well with the novel talker’s production. Additionally, we will be able to run within-subject analyses comparing the two voices without confounding effects from the participants desire to participate in the task, as well as the participant’s social network size and prior experiences. </w:t>
      </w:r>
    </w:p>
    <w:p w14:paraId="1D801B1C" w14:textId="77777777" w:rsidR="002E7B1B" w:rsidRDefault="002E7B1B" w:rsidP="002E7B1B">
      <w:pPr>
        <w:ind w:firstLine="720"/>
        <w:rPr>
          <w:rFonts w:cs="Angsana New"/>
          <w:b/>
          <w:bCs/>
          <w:szCs w:val="20"/>
        </w:rPr>
      </w:pPr>
      <w:r>
        <w:rPr>
          <w:rFonts w:cs="Angsana New"/>
          <w:szCs w:val="20"/>
          <w:u w:val="single"/>
        </w:rPr>
        <w:t>If there is a significant difference</w:t>
      </w:r>
      <w:r>
        <w:rPr>
          <w:rFonts w:cs="Angsana New"/>
          <w:szCs w:val="20"/>
        </w:rPr>
        <w:t xml:space="preserve"> between the adaptation of the talker-specific model when comparing the accent/voice paired with the prosocial prime and the accent/voice paired with the neutral prime, </w:t>
      </w:r>
      <w:r>
        <w:rPr>
          <w:rFonts w:cs="Angsana New"/>
          <w:b/>
          <w:bCs/>
          <w:szCs w:val="20"/>
        </w:rPr>
        <w:t>then this would suggest that associating the prime with a talker changes the listener’s receptiveness towards that specific talker.</w:t>
      </w:r>
      <w:bookmarkStart w:id="8" w:name="_Toc106107399"/>
    </w:p>
    <w:p w14:paraId="569CBED6" w14:textId="77777777" w:rsidR="002E7B1B" w:rsidRDefault="002E7B1B" w:rsidP="002E7B1B">
      <w:pPr>
        <w:ind w:firstLine="720"/>
        <w:rPr>
          <w:rFonts w:cs="Angsana New"/>
          <w:b/>
          <w:bCs/>
          <w:szCs w:val="20"/>
        </w:rPr>
      </w:pPr>
    </w:p>
    <w:p w14:paraId="56520463" w14:textId="77777777" w:rsidR="002E7B1B" w:rsidRDefault="002E7B1B" w:rsidP="002E7B1B">
      <w:pPr>
        <w:pStyle w:val="ABCSub"/>
      </w:pPr>
      <w:r>
        <w:t>Self-Report Measures</w:t>
      </w:r>
      <w:bookmarkEnd w:id="8"/>
    </w:p>
    <w:p w14:paraId="237F3258" w14:textId="129BF14A" w:rsidR="002E7B1B" w:rsidRDefault="002E7B1B" w:rsidP="002E7B1B">
      <w:pPr>
        <w:ind w:firstLine="720"/>
        <w:rPr>
          <w:rFonts w:cs="Angsana New"/>
          <w:szCs w:val="20"/>
        </w:rPr>
      </w:pPr>
      <w:r>
        <w:rPr>
          <w:noProof/>
        </w:rPr>
        <w:drawing>
          <wp:anchor distT="0" distB="0" distL="114300" distR="114300" simplePos="0" relativeHeight="251656192" behindDoc="0" locked="0" layoutInCell="1" allowOverlap="1" wp14:anchorId="692BF89B" wp14:editId="51AA701D">
            <wp:simplePos x="0" y="0"/>
            <wp:positionH relativeFrom="column">
              <wp:posOffset>-76200</wp:posOffset>
            </wp:positionH>
            <wp:positionV relativeFrom="paragraph">
              <wp:posOffset>821690</wp:posOffset>
            </wp:positionV>
            <wp:extent cx="5943600" cy="1799590"/>
            <wp:effectExtent l="0" t="0" r="0" b="0"/>
            <wp:wrapSquare wrapText="bothSides"/>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7216" behindDoc="0" locked="0" layoutInCell="1" allowOverlap="1" wp14:anchorId="56ED4805" wp14:editId="2B2B8EBB">
                <wp:simplePos x="0" y="0"/>
                <wp:positionH relativeFrom="column">
                  <wp:posOffset>-31750</wp:posOffset>
                </wp:positionH>
                <wp:positionV relativeFrom="paragraph">
                  <wp:posOffset>2633345</wp:posOffset>
                </wp:positionV>
                <wp:extent cx="5943600" cy="285750"/>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56ED4805" id="Text Box 31" o:spid="_x0000_s1032"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MrY9XUdAgAAOgQAAA4AAAAAAAAAAAAAAAAALgIAAGRycy9lMm9Eb2MueG1s&#10;UEsBAi0AFAAGAAgAAAAhAJD5kJjiAAAACgEAAA8AAAAAAAAAAAAAAAAAdwQAAGRycy9kb3ducmV2&#10;LnhtbFBLBQYAAAAABAAEAPMAAACGBQAAAAA=&#10;" stroked="f">
                <v:textbox style="mso-fit-shape-to-text:t" inset="0,0,0,0">
                  <w:txbxContent>
                    <w:p w14:paraId="4E6B85FA"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(Baumsteiger &amp; Siegel, 2018) could serve as a gauge of participant’s receptiveness to the prosocial primes presented throughout the experiment. This survey consists of 4 items that require participant responses in the form of 7-point Likert scales:</w:t>
      </w:r>
    </w:p>
    <w:p w14:paraId="61BB0E6B" w14:textId="77777777" w:rsidR="002E7B1B" w:rsidRDefault="002E7B1B" w:rsidP="002E7B1B">
      <w:pPr>
        <w:ind w:firstLine="720"/>
        <w:rPr>
          <w:rFonts w:cs="Angsana New"/>
          <w:szCs w:val="20"/>
        </w:rPr>
      </w:pPr>
      <w:r>
        <w:rPr>
          <w:rFonts w:cs="Angsana New"/>
          <w:szCs w:val="20"/>
        </w:rPr>
        <w:t xml:space="preserve">I also think we could include the </w:t>
      </w:r>
      <w:hyperlink r:id="rId11"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024FE67"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Behavioural Inhibition System (BIS) and the Behavioural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0640A5F7" w14:textId="77777777" w:rsidR="002E7B1B" w:rsidRDefault="002E7B1B" w:rsidP="002E7B1B">
      <w:pPr>
        <w:jc w:val="center"/>
        <w:rPr>
          <w:noProof/>
          <w:sz w:val="40"/>
          <w:szCs w:val="40"/>
        </w:rPr>
      </w:pPr>
      <w:r>
        <w:rPr>
          <w:noProof/>
          <w:sz w:val="40"/>
          <w:szCs w:val="40"/>
        </w:rPr>
        <w:t>~ * ~</w:t>
      </w:r>
    </w:p>
    <w:p w14:paraId="792BA176" w14:textId="77777777" w:rsidR="002E7B1B" w:rsidRDefault="002E7B1B" w:rsidP="002E7B1B">
      <w:pPr>
        <w:pStyle w:val="AbcHeading"/>
        <w:rPr>
          <w:noProof/>
          <w:sz w:val="40"/>
          <w:szCs w:val="40"/>
        </w:rPr>
      </w:pPr>
      <w:r>
        <w:rPr>
          <w:noProof/>
          <w:sz w:val="40"/>
          <w:szCs w:val="40"/>
        </w:rPr>
        <w:br w:type="page"/>
      </w:r>
      <w:r>
        <w:lastRenderedPageBreak/>
        <w:t>Design D</w:t>
      </w:r>
    </w:p>
    <w:p w14:paraId="19DE1691" w14:textId="2B7DE951" w:rsidR="002E7B1B" w:rsidRDefault="002E7B1B" w:rsidP="002E7B1B">
      <w:pPr>
        <w:jc w:val="center"/>
        <w:rPr>
          <w:rFonts w:cs="Angsana New"/>
          <w:szCs w:val="20"/>
        </w:rPr>
      </w:pPr>
      <w:r>
        <w:rPr>
          <w:rFonts w:cs="Angsana New"/>
          <w:szCs w:val="20"/>
        </w:rPr>
        <w:t xml:space="preserve">The goal of this study is to explore if the effects of prosocial priming extend to speech adaptation. To achieve this, we will implement a set of two experiments. </w:t>
      </w:r>
      <w:r>
        <w:rPr>
          <w:rFonts w:cs="Angsana New"/>
          <w:b/>
          <w:bCs/>
          <w:szCs w:val="20"/>
        </w:rPr>
        <w:t>Experiment 1</w:t>
      </w:r>
      <w:r>
        <w:rPr>
          <w:rFonts w:cs="Angsana New"/>
          <w:szCs w:val="20"/>
        </w:rPr>
        <w:t xml:space="preserve"> will determine if the cocktail party effect effects lexically guided perceptual learning when a listener is asked to attend to one of two talker’s speaking simultaneously. </w:t>
      </w:r>
      <w:r>
        <w:rPr>
          <w:rFonts w:cs="Angsana New"/>
          <w:b/>
          <w:bCs/>
          <w:szCs w:val="20"/>
        </w:rPr>
        <w:t>Experiment 2</w:t>
      </w:r>
      <w:r>
        <w:rPr>
          <w:rFonts w:cs="Angsana New"/>
          <w:szCs w:val="20"/>
        </w:rPr>
        <w:t xml:space="preserve"> will then introduce each listener to a simulated prosocial talker and a simulated neutral talker simultaneously. Listener’s speech perceptual adaptation will be compared across the talkers to determine if prosocial primes influence speech perception adaptation, and if these effects are talker specific.</w:t>
      </w:r>
    </w:p>
    <w:p w14:paraId="78148553" w14:textId="77777777" w:rsidR="002E7B1B" w:rsidRDefault="002E7B1B" w:rsidP="002E7B1B">
      <w:pPr>
        <w:pStyle w:val="ABCSub"/>
      </w:pPr>
    </w:p>
    <w:p w14:paraId="464BBA63" w14:textId="77777777" w:rsidR="002E7B1B" w:rsidRDefault="002E7B1B" w:rsidP="002E7B1B">
      <w:pPr>
        <w:pStyle w:val="ABCSub"/>
      </w:pPr>
      <w:r>
        <w:t>Experiment 1</w:t>
      </w:r>
    </w:p>
    <w:p w14:paraId="623A3DE8" w14:textId="77777777" w:rsidR="002E7B1B" w:rsidRDefault="002E7B1B" w:rsidP="002E7B1B">
      <w:pPr>
        <w:rPr>
          <w:rFonts w:cs="Angsana New"/>
          <w:szCs w:val="20"/>
        </w:rPr>
      </w:pPr>
      <w:r>
        <w:rPr>
          <w:rFonts w:cs="Angsana New"/>
          <w:szCs w:val="20"/>
        </w:rPr>
        <w:t>Each participant will be exposed to two distinct talkers who produce their own novel accent. An accent here will be defined as having the same shifted /s/-/</w:t>
      </w:r>
      <w:r>
        <w:rPr>
          <w:rFonts w:ascii="Times New Roman" w:hAnsi="Times New Roman" w:cs="Times New Roman"/>
          <w:szCs w:val="20"/>
        </w:rPr>
        <w:t>ʃ</w:t>
      </w:r>
      <w:r>
        <w:rPr>
          <w:rFonts w:cs="Angsana New"/>
          <w:szCs w:val="20"/>
        </w:rPr>
        <w:t>/ distributions, where the ambiguous tokens will be labeled either /s/ (Accent s) or /</w:t>
      </w:r>
      <w:r>
        <w:rPr>
          <w:rFonts w:ascii="Times New Roman" w:hAnsi="Times New Roman" w:cs="Times New Roman"/>
          <w:szCs w:val="20"/>
        </w:rPr>
        <w:t>ʃ</w:t>
      </w:r>
      <w:r>
        <w:rPr>
          <w:rFonts w:cs="Angsana New"/>
          <w:szCs w:val="20"/>
        </w:rPr>
        <w:t xml:space="preserve">/ (Accent </w:t>
      </w:r>
      <w:r>
        <w:rPr>
          <w:rFonts w:ascii="Times New Roman" w:hAnsi="Times New Roman" w:cs="Times New Roman"/>
          <w:szCs w:val="20"/>
        </w:rPr>
        <w:t>ʃ</w:t>
      </w:r>
      <w:r>
        <w:rPr>
          <w:rFonts w:cs="Angsana New"/>
          <w:szCs w:val="20"/>
        </w:rPr>
        <w:t>). Alveolar (s) vs. post-alveolar (</w:t>
      </w:r>
      <w:r>
        <w:rPr>
          <w:rFonts w:ascii="Times New Roman" w:hAnsi="Times New Roman" w:cs="Times New Roman"/>
          <w:szCs w:val="20"/>
        </w:rPr>
        <w:t>ʃ)</w:t>
      </w:r>
      <w:r>
        <w:rPr>
          <w:rFonts w:cs="Angsana New"/>
          <w:szCs w:val="20"/>
        </w:rPr>
        <w:t xml:space="preserve"> fricatives will be used because their production is recognized as talker-specific by listeners (Cummings &amp; Theodore, </w:t>
      </w:r>
      <w:r>
        <w:rPr>
          <w:rFonts w:cs="Angsana New"/>
          <w:i/>
          <w:iCs/>
          <w:szCs w:val="20"/>
        </w:rPr>
        <w:t>in press</w:t>
      </w:r>
      <w:r>
        <w:rPr>
          <w:rFonts w:cs="Angsana New"/>
          <w:szCs w:val="20"/>
        </w:rPr>
        <w:t>).</w:t>
      </w:r>
    </w:p>
    <w:p w14:paraId="6F65D43B" w14:textId="35073924" w:rsidR="002E7B1B" w:rsidRDefault="002E7B1B" w:rsidP="002E7B1B">
      <w:pPr>
        <w:rPr>
          <w:rFonts w:cs="Angsana New"/>
          <w:szCs w:val="20"/>
        </w:rPr>
      </w:pPr>
      <w:r>
        <w:rPr>
          <w:rFonts w:cs="Angsana New"/>
          <w:szCs w:val="20"/>
        </w:rPr>
        <w:t xml:space="preserve">To further the distinctive quality of the voices, one voice will be female (Voice F) while the other will be male (Voice M). To create the male voice, the audio stimuli will be manipulated using Praat (using a formant shift ratio of 1.2 and a new pitch median of 220 Hz). By doing so, we can limit other acoustic cues beyond this manipulation from becoming confounding variables. Previous research does suggest that making these changes to the stimuli will cause listeners to regard the audio as voices from separate talker’s (Cummings &amp; Theodore, </w:t>
      </w:r>
      <w:r>
        <w:rPr>
          <w:rFonts w:cs="Angsana New"/>
          <w:i/>
          <w:iCs/>
          <w:szCs w:val="20"/>
        </w:rPr>
        <w:t xml:space="preserve">in press; </w:t>
      </w:r>
      <w:r>
        <w:rPr>
          <w:rFonts w:cs="Angsana New"/>
          <w:szCs w:val="20"/>
        </w:rPr>
        <w:t>Tride &amp; Brown-Schmidt, 2012), allowing us to track talker-specific speech perception adaptation using test trials presented in either talker’s voice.</w:t>
      </w:r>
    </w:p>
    <w:p w14:paraId="308BCB4E" w14:textId="73F39D36" w:rsidR="002E7B1B" w:rsidRDefault="002E7B1B" w:rsidP="002E7B1B">
      <w:pPr>
        <w:rPr>
          <w:rFonts w:cs="Angsana New"/>
          <w:szCs w:val="20"/>
        </w:rPr>
      </w:pPr>
      <w:r>
        <w:rPr>
          <w:rFonts w:cs="Angsana New"/>
          <w:szCs w:val="20"/>
        </w:rPr>
        <w:t xml:space="preserve">Though it is not anticipated that the simulated talker gender will influence speech perception adaptation, the accent assignment will be counterbalanced across genders to control for any unintended effects. Accents will be consistently assigned to the same gender within a listener’s exposure. This will create </w:t>
      </w:r>
      <w:r w:rsidR="00D95B90">
        <w:rPr>
          <w:rFonts w:cs="Angsana New"/>
          <w:szCs w:val="20"/>
        </w:rPr>
        <w:t>four</w:t>
      </w:r>
      <w:r>
        <w:rPr>
          <w:rFonts w:cs="Angsana New"/>
          <w:szCs w:val="20"/>
        </w:rPr>
        <w:t xml:space="preserve"> possible talkers, and a total of two potential conditions for this experiment, as shown in the table below:</w:t>
      </w:r>
    </w:p>
    <w:tbl>
      <w:tblPr>
        <w:tblStyle w:val="TableGrid"/>
        <w:tblW w:w="6896" w:type="dxa"/>
        <w:tblLook w:val="04A0" w:firstRow="1" w:lastRow="0" w:firstColumn="1" w:lastColumn="0" w:noHBand="0" w:noVBand="1"/>
      </w:tblPr>
      <w:tblGrid>
        <w:gridCol w:w="852"/>
        <w:gridCol w:w="705"/>
        <w:gridCol w:w="2744"/>
        <w:gridCol w:w="2595"/>
      </w:tblGrid>
      <w:tr w:rsidR="002E7B1B" w14:paraId="74161D88" w14:textId="77777777" w:rsidTr="002E7B1B">
        <w:trPr>
          <w:trHeight w:val="463"/>
        </w:trPr>
        <w:tc>
          <w:tcPr>
            <w:tcW w:w="1557" w:type="dxa"/>
            <w:gridSpan w:val="2"/>
            <w:vMerge w:val="restart"/>
            <w:tcBorders>
              <w:top w:val="nil"/>
              <w:left w:val="nil"/>
              <w:bottom w:val="nil"/>
              <w:right w:val="nil"/>
            </w:tcBorders>
            <w:vAlign w:val="center"/>
          </w:tcPr>
          <w:p w14:paraId="7E032A27" w14:textId="77777777" w:rsidR="002E7B1B" w:rsidRDefault="002E7B1B">
            <w:pPr>
              <w:pStyle w:val="Caption"/>
              <w:keepNext/>
              <w:jc w:val="center"/>
            </w:pPr>
          </w:p>
          <w:p w14:paraId="5A750A8F" w14:textId="77777777" w:rsidR="002E7B1B" w:rsidRDefault="002E7B1B">
            <w:pPr>
              <w:jc w:val="center"/>
              <w:rPr>
                <w:rFonts w:cs="Angsana New"/>
                <w:i/>
                <w:iCs/>
                <w:szCs w:val="20"/>
              </w:rPr>
            </w:pPr>
          </w:p>
        </w:tc>
        <w:tc>
          <w:tcPr>
            <w:tcW w:w="5339" w:type="dxa"/>
            <w:gridSpan w:val="2"/>
            <w:tcBorders>
              <w:top w:val="nil"/>
              <w:left w:val="nil"/>
              <w:bottom w:val="single" w:sz="8" w:space="0" w:color="auto"/>
              <w:right w:val="nil"/>
            </w:tcBorders>
            <w:vAlign w:val="center"/>
            <w:hideMark/>
          </w:tcPr>
          <w:p w14:paraId="5722FB78" w14:textId="77777777" w:rsidR="002E7B1B" w:rsidRDefault="002E7B1B">
            <w:pPr>
              <w:jc w:val="center"/>
              <w:rPr>
                <w:rFonts w:cs="Angsana New"/>
                <w:szCs w:val="20"/>
              </w:rPr>
            </w:pPr>
            <w:r>
              <w:rPr>
                <w:rFonts w:cs="Angsana New"/>
                <w:sz w:val="32"/>
                <w:szCs w:val="32"/>
              </w:rPr>
              <w:t>Accent</w:t>
            </w:r>
          </w:p>
        </w:tc>
      </w:tr>
      <w:tr w:rsidR="002E7B1B" w14:paraId="0A36D4D4" w14:textId="77777777" w:rsidTr="002E7B1B">
        <w:trPr>
          <w:trHeight w:val="425"/>
        </w:trPr>
        <w:tc>
          <w:tcPr>
            <w:tcW w:w="0" w:type="auto"/>
            <w:gridSpan w:val="2"/>
            <w:vMerge/>
            <w:tcBorders>
              <w:top w:val="nil"/>
              <w:left w:val="nil"/>
              <w:bottom w:val="nil"/>
              <w:right w:val="nil"/>
            </w:tcBorders>
            <w:vAlign w:val="center"/>
            <w:hideMark/>
          </w:tcPr>
          <w:p w14:paraId="0F77DCAD" w14:textId="77777777" w:rsidR="002E7B1B" w:rsidRDefault="002E7B1B">
            <w:pPr>
              <w:rPr>
                <w:rFonts w:cs="Angsana New"/>
                <w:i/>
                <w:iCs/>
                <w:szCs w:val="20"/>
              </w:rPr>
            </w:pPr>
          </w:p>
        </w:tc>
        <w:tc>
          <w:tcPr>
            <w:tcW w:w="2744"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04598C7A" w14:textId="77777777" w:rsidR="002E7B1B" w:rsidRDefault="002E7B1B">
            <w:pPr>
              <w:jc w:val="center"/>
              <w:rPr>
                <w:rFonts w:cs="Angsana New"/>
                <w:color w:val="000000" w:themeColor="text1"/>
                <w:szCs w:val="20"/>
              </w:rPr>
            </w:pPr>
            <w:r>
              <w:rPr>
                <w:rFonts w:cs="Angsana New"/>
                <w:color w:val="000000" w:themeColor="text1"/>
                <w:szCs w:val="20"/>
              </w:rPr>
              <w:t>Accent s</w:t>
            </w:r>
          </w:p>
        </w:tc>
        <w:tc>
          <w:tcPr>
            <w:tcW w:w="2595"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7A6EDD90" w14:textId="77777777" w:rsidR="002E7B1B" w:rsidRDefault="002E7B1B">
            <w:pPr>
              <w:jc w:val="center"/>
              <w:rPr>
                <w:rFonts w:cs="Angsana New"/>
                <w:color w:val="000000" w:themeColor="text1"/>
                <w:szCs w:val="20"/>
              </w:rPr>
            </w:pPr>
            <w:r>
              <w:rPr>
                <w:rFonts w:cs="Angsana New"/>
                <w:color w:val="000000" w:themeColor="text1"/>
                <w:szCs w:val="20"/>
              </w:rPr>
              <w:t xml:space="preserve">Accent </w:t>
            </w:r>
            <w:r>
              <w:rPr>
                <w:rFonts w:ascii="Times New Roman" w:hAnsi="Times New Roman" w:cs="Times New Roman"/>
                <w:color w:val="000000" w:themeColor="text1"/>
                <w:szCs w:val="20"/>
              </w:rPr>
              <w:t>ʃ</w:t>
            </w:r>
          </w:p>
        </w:tc>
      </w:tr>
      <w:tr w:rsidR="002E7B1B" w14:paraId="45635236" w14:textId="77777777" w:rsidTr="002E7B1B">
        <w:trPr>
          <w:trHeight w:val="553"/>
        </w:trPr>
        <w:tc>
          <w:tcPr>
            <w:tcW w:w="852" w:type="dxa"/>
            <w:vMerge w:val="restart"/>
            <w:tcBorders>
              <w:top w:val="nil"/>
              <w:left w:val="nil"/>
              <w:bottom w:val="nil"/>
              <w:right w:val="single" w:sz="8" w:space="0" w:color="auto"/>
            </w:tcBorders>
            <w:textDirection w:val="btLr"/>
            <w:vAlign w:val="center"/>
            <w:hideMark/>
          </w:tcPr>
          <w:p w14:paraId="748F71B3" w14:textId="77777777" w:rsidR="002E7B1B" w:rsidRDefault="002E7B1B">
            <w:pPr>
              <w:ind w:left="113" w:right="113"/>
              <w:jc w:val="center"/>
              <w:rPr>
                <w:rFonts w:cs="Angsana New"/>
                <w:szCs w:val="20"/>
              </w:rPr>
            </w:pPr>
            <w:r>
              <w:rPr>
                <w:rFonts w:cs="Angsana New"/>
                <w:sz w:val="28"/>
                <w:szCs w:val="28"/>
              </w:rPr>
              <w:t xml:space="preserve"> Gender</w:t>
            </w:r>
          </w:p>
        </w:tc>
        <w:tc>
          <w:tcPr>
            <w:tcW w:w="705"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E09D212" w14:textId="77777777" w:rsidR="002E7B1B" w:rsidRDefault="002E7B1B">
            <w:pPr>
              <w:jc w:val="center"/>
              <w:rPr>
                <w:rFonts w:cs="Angsana New"/>
                <w:color w:val="000000" w:themeColor="text1"/>
                <w:szCs w:val="20"/>
              </w:rPr>
            </w:pPr>
            <w:r>
              <w:rPr>
                <w:rFonts w:cs="Angsana New"/>
                <w:color w:val="000000" w:themeColor="text1"/>
                <w:szCs w:val="20"/>
              </w:rPr>
              <w:t>M</w:t>
            </w:r>
          </w:p>
        </w:tc>
        <w:tc>
          <w:tcPr>
            <w:tcW w:w="2744"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19CCC1B3" w14:textId="77777777" w:rsidR="002E7B1B" w:rsidRDefault="002E7B1B">
            <w:pPr>
              <w:jc w:val="center"/>
              <w:rPr>
                <w:rFonts w:cs="Angsana New"/>
                <w:szCs w:val="20"/>
              </w:rPr>
            </w:pPr>
            <w:r>
              <w:rPr>
                <w:rFonts w:cs="Angsana New"/>
                <w:szCs w:val="20"/>
              </w:rPr>
              <w:t>Accent s + M</w:t>
            </w:r>
          </w:p>
        </w:tc>
        <w:tc>
          <w:tcPr>
            <w:tcW w:w="2595"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5F2FBC9A" w14:textId="77777777" w:rsidR="002E7B1B" w:rsidRDefault="002E7B1B">
            <w:pPr>
              <w:jc w:val="center"/>
              <w:rPr>
                <w:rFonts w:cs="Angsana New"/>
                <w:szCs w:val="20"/>
              </w:rPr>
            </w:pPr>
            <w:r>
              <w:rPr>
                <w:rFonts w:cs="Angsana New"/>
                <w:szCs w:val="20"/>
              </w:rPr>
              <w:t xml:space="preserve">Accent </w:t>
            </w:r>
            <w:r>
              <w:rPr>
                <w:rFonts w:ascii="Times New Roman" w:hAnsi="Times New Roman" w:cs="Times New Roman"/>
                <w:szCs w:val="20"/>
              </w:rPr>
              <w:t>ʃ</w:t>
            </w:r>
            <w:r>
              <w:rPr>
                <w:rFonts w:cs="Angsana New"/>
                <w:szCs w:val="20"/>
              </w:rPr>
              <w:t xml:space="preserve"> + M</w:t>
            </w:r>
          </w:p>
        </w:tc>
      </w:tr>
      <w:tr w:rsidR="002E7B1B" w14:paraId="7A7F43A8" w14:textId="77777777" w:rsidTr="002E7B1B">
        <w:trPr>
          <w:trHeight w:val="533"/>
        </w:trPr>
        <w:tc>
          <w:tcPr>
            <w:tcW w:w="0" w:type="auto"/>
            <w:vMerge/>
            <w:tcBorders>
              <w:top w:val="nil"/>
              <w:left w:val="nil"/>
              <w:bottom w:val="nil"/>
              <w:right w:val="single" w:sz="8" w:space="0" w:color="auto"/>
            </w:tcBorders>
            <w:vAlign w:val="center"/>
            <w:hideMark/>
          </w:tcPr>
          <w:p w14:paraId="0E55BB89" w14:textId="77777777" w:rsidR="002E7B1B" w:rsidRDefault="002E7B1B">
            <w:pPr>
              <w:rPr>
                <w:rFonts w:cs="Angsana New"/>
                <w:szCs w:val="20"/>
              </w:rPr>
            </w:pPr>
          </w:p>
        </w:tc>
        <w:tc>
          <w:tcPr>
            <w:tcW w:w="705"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A08290D" w14:textId="77777777" w:rsidR="002E7B1B" w:rsidRDefault="002E7B1B">
            <w:pPr>
              <w:jc w:val="center"/>
              <w:rPr>
                <w:rFonts w:cs="Angsana New"/>
                <w:color w:val="000000" w:themeColor="text1"/>
                <w:szCs w:val="20"/>
              </w:rPr>
            </w:pPr>
            <w:r>
              <w:rPr>
                <w:rFonts w:cs="Angsana New"/>
                <w:color w:val="000000" w:themeColor="text1"/>
                <w:szCs w:val="20"/>
              </w:rPr>
              <w:t>F</w:t>
            </w:r>
          </w:p>
        </w:tc>
        <w:tc>
          <w:tcPr>
            <w:tcW w:w="2744"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761B86A0" w14:textId="77777777" w:rsidR="002E7B1B" w:rsidRDefault="002E7B1B">
            <w:pPr>
              <w:jc w:val="center"/>
              <w:rPr>
                <w:rFonts w:cs="Angsana New"/>
                <w:szCs w:val="20"/>
              </w:rPr>
            </w:pPr>
            <w:r>
              <w:rPr>
                <w:rFonts w:cs="Angsana New"/>
                <w:szCs w:val="20"/>
              </w:rPr>
              <w:t>Accent s + F</w:t>
            </w:r>
          </w:p>
        </w:tc>
        <w:tc>
          <w:tcPr>
            <w:tcW w:w="2595"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19089D17" w14:textId="77777777" w:rsidR="002E7B1B" w:rsidRDefault="002E7B1B">
            <w:pPr>
              <w:jc w:val="center"/>
              <w:rPr>
                <w:rFonts w:cs="Angsana New"/>
                <w:szCs w:val="20"/>
              </w:rPr>
            </w:pPr>
            <w:r>
              <w:rPr>
                <w:rFonts w:cs="Angsana New"/>
                <w:szCs w:val="20"/>
              </w:rPr>
              <w:t>Accent</w:t>
            </w:r>
            <w:r>
              <w:t xml:space="preserve"> </w:t>
            </w:r>
            <w:r>
              <w:rPr>
                <w:rFonts w:ascii="Times New Roman" w:hAnsi="Times New Roman" w:cs="Times New Roman"/>
                <w:szCs w:val="20"/>
              </w:rPr>
              <w:t>ʃ</w:t>
            </w:r>
            <w:r>
              <w:rPr>
                <w:rFonts w:cs="Angsana New"/>
                <w:szCs w:val="20"/>
              </w:rPr>
              <w:t xml:space="preserve"> + F</w:t>
            </w:r>
          </w:p>
        </w:tc>
      </w:tr>
    </w:tbl>
    <w:tbl>
      <w:tblPr>
        <w:tblStyle w:val="TableGrid"/>
        <w:tblpPr w:leftFromText="180" w:rightFromText="180" w:vertAnchor="text" w:horzAnchor="page" w:tblpX="8771" w:tblpY="-1599"/>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41ADA634"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7F538F18"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43A590B7" w14:textId="77777777" w:rsidR="002E7B1B" w:rsidRDefault="002E7B1B">
            <w:pPr>
              <w:rPr>
                <w:rFonts w:cs="Angsana New"/>
                <w:sz w:val="18"/>
                <w:szCs w:val="18"/>
              </w:rPr>
            </w:pPr>
            <w:r>
              <w:rPr>
                <w:rFonts w:cs="Angsana New"/>
                <w:sz w:val="18"/>
                <w:szCs w:val="18"/>
              </w:rPr>
              <w:t>Condition A</w:t>
            </w:r>
          </w:p>
        </w:tc>
      </w:tr>
      <w:tr w:rsidR="002E7B1B" w14:paraId="34C9A630"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3DCDFE0B"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2297CE14" w14:textId="77777777" w:rsidR="002E7B1B" w:rsidRDefault="002E7B1B">
            <w:pPr>
              <w:rPr>
                <w:rFonts w:cs="Angsana New"/>
                <w:sz w:val="18"/>
                <w:szCs w:val="18"/>
              </w:rPr>
            </w:pPr>
            <w:r>
              <w:rPr>
                <w:rFonts w:cs="Angsana New"/>
                <w:sz w:val="18"/>
                <w:szCs w:val="18"/>
              </w:rPr>
              <w:t>Condition B</w:t>
            </w:r>
          </w:p>
        </w:tc>
      </w:tr>
    </w:tbl>
    <w:p w14:paraId="17DFBF16" w14:textId="19B033B4" w:rsidR="002E7B1B" w:rsidRDefault="002E7B1B" w:rsidP="00A34AD5">
      <w:pPr>
        <w:pStyle w:val="Caption"/>
        <w:ind w:left="720"/>
      </w:pPr>
      <w:r>
        <w:t xml:space="preserve">Table </w:t>
      </w:r>
      <w:fldSimple w:instr=" SEQ Table \* ARABIC ">
        <w:r>
          <w:rPr>
            <w:noProof/>
          </w:rPr>
          <w:t>1</w:t>
        </w:r>
      </w:fldSimple>
      <w:r>
        <w:t xml:space="preserve"> Possible </w:t>
      </w:r>
      <w:r w:rsidR="000C76DD">
        <w:t>gender/acc</w:t>
      </w:r>
      <w:r>
        <w:t>e</w:t>
      </w:r>
      <w:r w:rsidR="000C76DD">
        <w:t>nt</w:t>
      </w:r>
      <w:r>
        <w:t xml:space="preserve"> combinations. </w:t>
      </w:r>
      <w:r w:rsidR="000C76DD">
        <w:t xml:space="preserve">Each combination of an accent and a gender represents a possible talker. </w:t>
      </w:r>
      <w:r>
        <w:t>Neither the gender nor the accent may repeat within a version of the experiment, resulting in the two potential combinations that create Conditions A and B, shown in green and blue, respectively.</w:t>
      </w:r>
    </w:p>
    <w:p w14:paraId="7DB276FF" w14:textId="77777777" w:rsidR="002E7B1B" w:rsidRDefault="002E7B1B" w:rsidP="002E7B1B">
      <w:r>
        <w:t>Listener’s will be asked to attend to either the male-sounding voice or the female-sounding voice. This also should be counterbalanced within conditions:</w:t>
      </w:r>
    </w:p>
    <w:p w14:paraId="428C03D5" w14:textId="77777777" w:rsidR="002E7B1B" w:rsidRDefault="002E7B1B" w:rsidP="002E7B1B"/>
    <w:tbl>
      <w:tblPr>
        <w:tblStyle w:val="TableGrid"/>
        <w:tblpPr w:leftFromText="180" w:rightFromText="180" w:vertAnchor="text" w:horzAnchor="page" w:tblpX="1851" w:tblpY="421"/>
        <w:tblOverlap w:val="never"/>
        <w:tblW w:w="0" w:type="auto"/>
        <w:tblLook w:val="04A0" w:firstRow="1" w:lastRow="0" w:firstColumn="1" w:lastColumn="0" w:noHBand="0" w:noVBand="1"/>
      </w:tblPr>
      <w:tblGrid>
        <w:gridCol w:w="810"/>
        <w:gridCol w:w="450"/>
        <w:gridCol w:w="2887"/>
        <w:gridCol w:w="2953"/>
      </w:tblGrid>
      <w:tr w:rsidR="002E7B1B" w14:paraId="67BB7DC5" w14:textId="77777777" w:rsidTr="002E7B1B">
        <w:trPr>
          <w:trHeight w:val="450"/>
        </w:trPr>
        <w:tc>
          <w:tcPr>
            <w:tcW w:w="1260" w:type="dxa"/>
            <w:gridSpan w:val="2"/>
            <w:vMerge w:val="restart"/>
            <w:tcBorders>
              <w:top w:val="nil"/>
              <w:left w:val="nil"/>
              <w:bottom w:val="nil"/>
              <w:right w:val="nil"/>
            </w:tcBorders>
            <w:textDirection w:val="btLr"/>
            <w:vAlign w:val="center"/>
          </w:tcPr>
          <w:p w14:paraId="107BCB23" w14:textId="77777777" w:rsidR="002E7B1B" w:rsidRDefault="002E7B1B">
            <w:pPr>
              <w:jc w:val="center"/>
              <w:rPr>
                <w:rFonts w:cs="Angsana New"/>
                <w:szCs w:val="20"/>
              </w:rPr>
            </w:pPr>
          </w:p>
        </w:tc>
        <w:tc>
          <w:tcPr>
            <w:tcW w:w="5840" w:type="dxa"/>
            <w:gridSpan w:val="2"/>
            <w:tcBorders>
              <w:top w:val="nil"/>
              <w:left w:val="nil"/>
              <w:bottom w:val="single" w:sz="8" w:space="0" w:color="auto"/>
              <w:right w:val="nil"/>
            </w:tcBorders>
            <w:vAlign w:val="center"/>
            <w:hideMark/>
          </w:tcPr>
          <w:p w14:paraId="782CBF80" w14:textId="77777777" w:rsidR="002E7B1B" w:rsidRDefault="002E7B1B">
            <w:pPr>
              <w:jc w:val="center"/>
              <w:rPr>
                <w:rFonts w:cs="Angsana New"/>
                <w:szCs w:val="20"/>
              </w:rPr>
            </w:pPr>
            <w:r>
              <w:rPr>
                <w:rFonts w:cs="Angsana New"/>
                <w:sz w:val="28"/>
                <w:szCs w:val="28"/>
              </w:rPr>
              <w:t>Condition</w:t>
            </w:r>
          </w:p>
        </w:tc>
      </w:tr>
      <w:tr w:rsidR="002E7B1B" w14:paraId="58C236B3" w14:textId="77777777" w:rsidTr="002E7B1B">
        <w:trPr>
          <w:trHeight w:val="431"/>
        </w:trPr>
        <w:tc>
          <w:tcPr>
            <w:tcW w:w="0" w:type="auto"/>
            <w:gridSpan w:val="2"/>
            <w:vMerge/>
            <w:tcBorders>
              <w:top w:val="nil"/>
              <w:left w:val="nil"/>
              <w:bottom w:val="nil"/>
              <w:right w:val="nil"/>
            </w:tcBorders>
            <w:vAlign w:val="center"/>
            <w:hideMark/>
          </w:tcPr>
          <w:p w14:paraId="1ED4DA8A" w14:textId="77777777" w:rsidR="002E7B1B" w:rsidRDefault="002E7B1B">
            <w:pPr>
              <w:rPr>
                <w:rFonts w:cs="Angsana New"/>
                <w:szCs w:val="20"/>
              </w:rPr>
            </w:pPr>
          </w:p>
        </w:tc>
        <w:tc>
          <w:tcPr>
            <w:tcW w:w="2887"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6D0B027" w14:textId="77777777" w:rsidR="002E7B1B" w:rsidRDefault="002E7B1B">
            <w:pPr>
              <w:jc w:val="center"/>
              <w:rPr>
                <w:rFonts w:cs="Angsana New"/>
                <w:szCs w:val="20"/>
              </w:rPr>
            </w:pPr>
            <w:r>
              <w:rPr>
                <w:rFonts w:cs="Angsana New"/>
                <w:szCs w:val="20"/>
              </w:rPr>
              <w:t>A</w:t>
            </w:r>
          </w:p>
        </w:tc>
        <w:tc>
          <w:tcPr>
            <w:tcW w:w="2953"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6F02C811" w14:textId="77777777" w:rsidR="002E7B1B" w:rsidRDefault="002E7B1B">
            <w:pPr>
              <w:jc w:val="center"/>
              <w:rPr>
                <w:rFonts w:cs="Angsana New"/>
                <w:szCs w:val="20"/>
              </w:rPr>
            </w:pPr>
            <w:r>
              <w:rPr>
                <w:rFonts w:cs="Angsana New"/>
                <w:szCs w:val="20"/>
              </w:rPr>
              <w:t>B</w:t>
            </w:r>
          </w:p>
        </w:tc>
      </w:tr>
      <w:tr w:rsidR="002E7B1B" w14:paraId="342F77A5" w14:textId="77777777" w:rsidTr="002E7B1B">
        <w:trPr>
          <w:trHeight w:val="533"/>
        </w:trPr>
        <w:tc>
          <w:tcPr>
            <w:tcW w:w="810" w:type="dxa"/>
            <w:vMerge w:val="restart"/>
            <w:tcBorders>
              <w:top w:val="nil"/>
              <w:left w:val="nil"/>
              <w:bottom w:val="nil"/>
              <w:right w:val="single" w:sz="8" w:space="0" w:color="auto"/>
            </w:tcBorders>
            <w:textDirection w:val="btLr"/>
            <w:vAlign w:val="center"/>
            <w:hideMark/>
          </w:tcPr>
          <w:p w14:paraId="2DB95B0D" w14:textId="77777777" w:rsidR="002E7B1B" w:rsidRDefault="002E7B1B">
            <w:pPr>
              <w:ind w:left="113" w:right="113"/>
              <w:jc w:val="center"/>
              <w:rPr>
                <w:rFonts w:cs="Angsana New"/>
                <w:sz w:val="24"/>
                <w:szCs w:val="24"/>
              </w:rPr>
            </w:pPr>
            <w:r>
              <w:rPr>
                <w:rFonts w:cs="Angsana New"/>
                <w:sz w:val="24"/>
                <w:szCs w:val="24"/>
              </w:rPr>
              <w:t xml:space="preserve">Attend To </w:t>
            </w:r>
          </w:p>
        </w:tc>
        <w:tc>
          <w:tcPr>
            <w:tcW w:w="45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3AE6DC63" w14:textId="77777777" w:rsidR="002E7B1B" w:rsidRDefault="002E7B1B">
            <w:pPr>
              <w:rPr>
                <w:rFonts w:cs="Angsana New"/>
                <w:sz w:val="24"/>
                <w:szCs w:val="24"/>
                <w:u w:val="single"/>
              </w:rPr>
            </w:pPr>
            <w:r>
              <w:rPr>
                <w:rFonts w:cs="Angsana New"/>
                <w:sz w:val="24"/>
                <w:szCs w:val="24"/>
                <w:u w:val="single"/>
              </w:rPr>
              <w:t>M</w:t>
            </w:r>
          </w:p>
        </w:tc>
        <w:tc>
          <w:tcPr>
            <w:tcW w:w="2887"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45A19390" w14:textId="77777777" w:rsidR="002E7B1B" w:rsidRDefault="002E7B1B">
            <w:pPr>
              <w:jc w:val="center"/>
              <w:rPr>
                <w:rFonts w:cs="Angsana New"/>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953"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62A6CDBB" w14:textId="7B97D024" w:rsidR="002E7B1B" w:rsidRDefault="002E7B1B">
            <w:pPr>
              <w:jc w:val="center"/>
              <w:rPr>
                <w:rFonts w:cs="Angsana New"/>
                <w:szCs w:val="20"/>
              </w:rPr>
            </w:pPr>
            <w:r w:rsidRPr="00ED7835">
              <w:rPr>
                <w:rFonts w:cs="Angsana New"/>
                <w:szCs w:val="20"/>
              </w:rPr>
              <w:t xml:space="preserve">Accent s + </w:t>
            </w:r>
            <w:r w:rsidR="00ED7835">
              <w:rPr>
                <w:rFonts w:cs="Angsana New"/>
                <w:szCs w:val="20"/>
              </w:rPr>
              <w:t>F</w:t>
            </w:r>
            <w:r>
              <w:rPr>
                <w:rFonts w:cs="Angsana New"/>
                <w:szCs w:val="20"/>
              </w:rPr>
              <w:t xml:space="preserve">;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M</w:t>
            </w:r>
          </w:p>
        </w:tc>
      </w:tr>
      <w:tr w:rsidR="002E7B1B" w14:paraId="138A39C4" w14:textId="77777777" w:rsidTr="002E7B1B">
        <w:trPr>
          <w:trHeight w:val="574"/>
        </w:trPr>
        <w:tc>
          <w:tcPr>
            <w:tcW w:w="0" w:type="auto"/>
            <w:vMerge/>
            <w:tcBorders>
              <w:top w:val="nil"/>
              <w:left w:val="nil"/>
              <w:bottom w:val="nil"/>
              <w:right w:val="single" w:sz="8" w:space="0" w:color="auto"/>
            </w:tcBorders>
            <w:vAlign w:val="center"/>
            <w:hideMark/>
          </w:tcPr>
          <w:p w14:paraId="1C0DC052" w14:textId="77777777" w:rsidR="002E7B1B" w:rsidRDefault="002E7B1B">
            <w:pPr>
              <w:rPr>
                <w:rFonts w:cs="Angsana New"/>
                <w:sz w:val="24"/>
                <w:szCs w:val="24"/>
              </w:rPr>
            </w:pPr>
          </w:p>
        </w:tc>
        <w:tc>
          <w:tcPr>
            <w:tcW w:w="45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5697D949" w14:textId="77777777" w:rsidR="002E7B1B" w:rsidRDefault="002E7B1B">
            <w:pPr>
              <w:jc w:val="center"/>
              <w:rPr>
                <w:rFonts w:cs="Angsana New"/>
                <w:szCs w:val="20"/>
                <w:u w:val="single"/>
              </w:rPr>
            </w:pPr>
            <w:r>
              <w:rPr>
                <w:rFonts w:cs="Angsana New"/>
                <w:szCs w:val="20"/>
                <w:u w:val="single"/>
              </w:rPr>
              <w:t>F</w:t>
            </w:r>
          </w:p>
        </w:tc>
        <w:tc>
          <w:tcPr>
            <w:tcW w:w="2887"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1A77BB02" w14:textId="74225BA2" w:rsidR="002E7B1B" w:rsidRDefault="002E7B1B">
            <w:pPr>
              <w:jc w:val="center"/>
              <w:rPr>
                <w:rFonts w:cs="Angsana New"/>
                <w:szCs w:val="20"/>
              </w:rPr>
            </w:pPr>
            <w:r w:rsidRPr="00ED7835">
              <w:rPr>
                <w:rFonts w:cs="Angsana New"/>
                <w:szCs w:val="20"/>
              </w:rPr>
              <w:t xml:space="preserve">Accent s + </w:t>
            </w:r>
            <w:r w:rsidR="00ED7835" w:rsidRPr="00ED7835">
              <w:rPr>
                <w:rFonts w:cs="Angsana New"/>
                <w:szCs w:val="20"/>
              </w:rPr>
              <w:t>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w:t>
            </w:r>
            <w:r w:rsidR="00ED7835" w:rsidRPr="00ED7835">
              <w:rPr>
                <w:rFonts w:cs="Angsana New"/>
                <w:szCs w:val="20"/>
                <w:u w:val="single"/>
              </w:rPr>
              <w:t>F</w:t>
            </w:r>
          </w:p>
        </w:tc>
        <w:tc>
          <w:tcPr>
            <w:tcW w:w="2953"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7E4E0E5E" w14:textId="48DDF939" w:rsidR="002E7B1B" w:rsidRDefault="002E7B1B">
            <w:pPr>
              <w:jc w:val="center"/>
              <w:rPr>
                <w:rFonts w:cs="Angsana New"/>
                <w:szCs w:val="20"/>
              </w:rPr>
            </w:pPr>
            <w:r w:rsidRPr="00ED7835">
              <w:rPr>
                <w:rFonts w:cs="Angsana New"/>
                <w:szCs w:val="20"/>
                <w:u w:val="single"/>
              </w:rPr>
              <w:t xml:space="preserve">Accent s + </w:t>
            </w:r>
            <w:r w:rsidR="00ED7835" w:rsidRPr="00ED7835">
              <w:rPr>
                <w:rFonts w:cs="Angsana New"/>
                <w:szCs w:val="20"/>
                <w:u w:val="single"/>
              </w:rPr>
              <w:t>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xml:space="preserve">+ </w:t>
            </w:r>
            <w:r w:rsidR="00ED7835" w:rsidRPr="00ED7835">
              <w:rPr>
                <w:rFonts w:cs="Angsana New"/>
                <w:szCs w:val="20"/>
              </w:rPr>
              <w:t>M</w:t>
            </w:r>
          </w:p>
        </w:tc>
      </w:tr>
    </w:tbl>
    <w:p w14:paraId="38D6D35E" w14:textId="77777777" w:rsidR="002E7B1B" w:rsidRDefault="002E7B1B" w:rsidP="002E7B1B">
      <w:pPr>
        <w:pStyle w:val="Caption"/>
      </w:pPr>
    </w:p>
    <w:tbl>
      <w:tblPr>
        <w:tblStyle w:val="TableGrid"/>
        <w:tblpPr w:leftFromText="180" w:rightFromText="180" w:vertAnchor="text" w:horzAnchor="margin" w:tblpXSpec="right" w:tblpY="84"/>
        <w:tblW w:w="141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1"/>
        <w:gridCol w:w="1179"/>
      </w:tblGrid>
      <w:tr w:rsidR="002E7B1B" w14:paraId="7D49F1A0" w14:textId="77777777" w:rsidTr="002E7B1B">
        <w:trPr>
          <w:trHeight w:val="296"/>
        </w:trPr>
        <w:tc>
          <w:tcPr>
            <w:tcW w:w="231"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24779BB6" w14:textId="77777777" w:rsidR="002E7B1B" w:rsidRDefault="002E7B1B">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1B9D5170" w14:textId="77777777" w:rsidR="002E7B1B" w:rsidRDefault="002E7B1B">
            <w:pPr>
              <w:rPr>
                <w:rFonts w:cs="Angsana New"/>
                <w:sz w:val="18"/>
                <w:szCs w:val="18"/>
              </w:rPr>
            </w:pPr>
            <w:r>
              <w:rPr>
                <w:rFonts w:cs="Angsana New"/>
                <w:sz w:val="18"/>
                <w:szCs w:val="18"/>
              </w:rPr>
              <w:t>Condition A</w:t>
            </w:r>
          </w:p>
        </w:tc>
      </w:tr>
      <w:tr w:rsidR="002E7B1B" w14:paraId="2117E035" w14:textId="77777777" w:rsidTr="002E7B1B">
        <w:trPr>
          <w:trHeight w:val="306"/>
        </w:trPr>
        <w:tc>
          <w:tcPr>
            <w:tcW w:w="231"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18C79352" w14:textId="77777777" w:rsidR="002E7B1B" w:rsidRDefault="002E7B1B">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3B6B5E92" w14:textId="77777777" w:rsidR="002E7B1B" w:rsidRDefault="002E7B1B">
            <w:pPr>
              <w:rPr>
                <w:rFonts w:cs="Angsana New"/>
                <w:sz w:val="18"/>
                <w:szCs w:val="18"/>
              </w:rPr>
            </w:pPr>
            <w:r>
              <w:rPr>
                <w:rFonts w:cs="Angsana New"/>
                <w:sz w:val="18"/>
                <w:szCs w:val="18"/>
              </w:rPr>
              <w:t>Condition B</w:t>
            </w:r>
          </w:p>
        </w:tc>
      </w:tr>
    </w:tbl>
    <w:p w14:paraId="2C010A93" w14:textId="77777777" w:rsidR="002E7B1B" w:rsidRDefault="002E7B1B" w:rsidP="002E7B1B">
      <w:pPr>
        <w:pStyle w:val="Caption"/>
      </w:pPr>
    </w:p>
    <w:p w14:paraId="3EFF8185" w14:textId="77777777" w:rsidR="002E7B1B" w:rsidRDefault="002E7B1B" w:rsidP="002E7B1B"/>
    <w:p w14:paraId="6B18962B" w14:textId="77777777" w:rsidR="002E7B1B" w:rsidRDefault="002E7B1B" w:rsidP="002E7B1B">
      <w:pPr>
        <w:pStyle w:val="Caption"/>
      </w:pPr>
    </w:p>
    <w:p w14:paraId="2945DB12" w14:textId="68B38993" w:rsidR="002E7B1B" w:rsidRDefault="002E7B1B" w:rsidP="002E7B1B">
      <w:pPr>
        <w:pStyle w:val="Caption"/>
        <w:rPr>
          <w:rFonts w:cs="Angsana New"/>
          <w:sz w:val="20"/>
          <w:szCs w:val="20"/>
        </w:rPr>
      </w:pPr>
      <w:r>
        <w:t xml:space="preserve">Table </w:t>
      </w:r>
      <w:fldSimple w:instr=" SEQ Table \* ARABIC ">
        <w:r>
          <w:rPr>
            <w:noProof/>
          </w:rPr>
          <w:t>2</w:t>
        </w:r>
      </w:fldSimple>
      <w:r>
        <w:t xml:space="preserve"> Participants will be split within each condition. Half will be asked to attend to the male-sounding voice (top) while the other half will be asked to attend to the female-sounding voice (bottom)</w:t>
      </w:r>
      <w:r w:rsidR="00ED7835">
        <w:t>, as noted by underlining</w:t>
      </w:r>
      <w:r>
        <w:t xml:space="preserve">. </w:t>
      </w:r>
    </w:p>
    <w:p w14:paraId="1B0ECC92" w14:textId="67AC48F3" w:rsidR="002E7B1B" w:rsidRPr="00D95B90" w:rsidRDefault="002E7B1B" w:rsidP="002E7B1B">
      <w:pPr>
        <w:rPr>
          <w:rFonts w:cs="Angsana New"/>
          <w:b/>
          <w:bCs/>
          <w:szCs w:val="20"/>
        </w:rPr>
      </w:pPr>
      <w:r>
        <w:t xml:space="preserve"> In each exposure trial, listeners will hear one of the simulated talkers produce a</w:t>
      </w:r>
      <w:r w:rsidR="00666614">
        <w:t xml:space="preserve"> range of fricatives. To simulate the accent, the talker’s </w:t>
      </w:r>
      <w:r>
        <w:t>ambiguous fricative</w:t>
      </w:r>
      <w:r w:rsidR="00666614">
        <w:t>s will be</w:t>
      </w:r>
      <w:r>
        <w:t xml:space="preserve"> labeled as either /s/ or /</w:t>
      </w:r>
      <w:r>
        <w:rPr>
          <w:rFonts w:ascii="Times New Roman" w:hAnsi="Times New Roman" w:cs="Times New Roman"/>
          <w:szCs w:val="20"/>
        </w:rPr>
        <w:t xml:space="preserve"> ʃ</w:t>
      </w:r>
      <w:r>
        <w:rPr>
          <w:rFonts w:cs="Angsana New"/>
          <w:szCs w:val="20"/>
        </w:rPr>
        <w:t>/ by the offered orthographic response choices.</w:t>
      </w:r>
      <w:r w:rsidR="00666614">
        <w:rPr>
          <w:rFonts w:cs="Angsana New"/>
          <w:szCs w:val="20"/>
        </w:rPr>
        <w:t xml:space="preserve"> </w:t>
      </w:r>
      <w:r w:rsidR="00ED7835">
        <w:rPr>
          <w:rFonts w:cs="Angsana New"/>
          <w:szCs w:val="20"/>
        </w:rPr>
        <w:t>During test trials, listeners will hear both talkers produce a word that begins with a fricative simultaneously. In theory, this will force the listener to choose one of the two talkers to attend to</w:t>
      </w:r>
      <w:r w:rsidR="00666614">
        <w:rPr>
          <w:rFonts w:cs="Angsana New"/>
          <w:szCs w:val="20"/>
        </w:rPr>
        <w:t xml:space="preserve">, </w:t>
      </w:r>
      <w:proofErr w:type="gramStart"/>
      <w:r w:rsidR="00666614">
        <w:rPr>
          <w:rFonts w:cs="Angsana New"/>
          <w:szCs w:val="20"/>
        </w:rPr>
        <w:t>similar to</w:t>
      </w:r>
      <w:proofErr w:type="gramEnd"/>
      <w:r w:rsidR="00666614">
        <w:rPr>
          <w:rFonts w:cs="Angsana New"/>
          <w:szCs w:val="20"/>
        </w:rPr>
        <w:t xml:space="preserve"> speech processing in the cocktail party effect </w:t>
      </w:r>
      <w:r w:rsidR="00666614" w:rsidRPr="00666614">
        <w:rPr>
          <w:rFonts w:cs="Angsana New"/>
          <w:szCs w:val="20"/>
        </w:rPr>
        <w:t>(Bee &amp; Micheyl, 2008)</w:t>
      </w:r>
      <w:r w:rsidR="00ED7835">
        <w:rPr>
          <w:rFonts w:cs="Angsana New"/>
          <w:szCs w:val="20"/>
        </w:rPr>
        <w:t xml:space="preserve">. Listeners will be instructed which voice they should attend to at the beginning of the experiment. </w:t>
      </w:r>
      <w:r w:rsidR="00666614">
        <w:rPr>
          <w:rFonts w:cs="Angsana New"/>
          <w:szCs w:val="20"/>
        </w:rPr>
        <w:t>Participants will then select either a response choice beginning with “s” (e.g., sign) or “sh” (e.g., shine).</w:t>
      </w:r>
      <w:r w:rsidR="00D95B90">
        <w:rPr>
          <w:rFonts w:cs="Angsana New"/>
          <w:szCs w:val="20"/>
        </w:rPr>
        <w:t xml:space="preserve"> </w:t>
      </w:r>
      <w:r w:rsidR="00666614">
        <w:rPr>
          <w:rFonts w:cs="Angsana New"/>
          <w:szCs w:val="20"/>
        </w:rPr>
        <w:t xml:space="preserve">At the end of the experiment, listeners </w:t>
      </w:r>
      <w:r w:rsidR="00D95B90">
        <w:rPr>
          <w:rFonts w:cs="Angsana New"/>
          <w:szCs w:val="20"/>
        </w:rPr>
        <w:t xml:space="preserve">perception of each talker’s range of fricative production will be tested using unlabeled trials where the trials are presented in each talker’s voice. </w:t>
      </w:r>
      <w:r w:rsidR="00D95B90">
        <w:rPr>
          <w:rFonts w:cs="Angsana New"/>
          <w:szCs w:val="20"/>
          <w:u w:val="single"/>
        </w:rPr>
        <w:t>If there is a significant difference in adaptation between the two talkers,</w:t>
      </w:r>
      <w:r w:rsidR="00D95B90">
        <w:rPr>
          <w:rFonts w:cs="Angsana New"/>
          <w:szCs w:val="20"/>
        </w:rPr>
        <w:t xml:space="preserve"> then we can conclude that </w:t>
      </w:r>
      <w:r w:rsidR="00D95B90" w:rsidRPr="00D95B90">
        <w:rPr>
          <w:rFonts w:cs="Angsana New"/>
          <w:b/>
          <w:bCs/>
          <w:szCs w:val="20"/>
        </w:rPr>
        <w:t>attending to one talker when multiple speakers are talking inhibits speech perception adaptation to the speakers the listener is not attending to.</w:t>
      </w:r>
    </w:p>
    <w:p w14:paraId="21CACE7D" w14:textId="77777777" w:rsidR="002E7B1B" w:rsidRDefault="002E7B1B" w:rsidP="002E7B1B">
      <w:pPr>
        <w:pStyle w:val="ABCSub"/>
      </w:pPr>
      <w:r>
        <w:t>Experiment 2</w:t>
      </w:r>
    </w:p>
    <w:p w14:paraId="7C6055E4" w14:textId="104BECD8" w:rsidR="002E7B1B" w:rsidRDefault="000C76DD" w:rsidP="000C76DD">
      <w:pPr>
        <w:rPr>
          <w:rFonts w:cs="Angsana New"/>
          <w:szCs w:val="20"/>
        </w:rPr>
      </w:pPr>
      <w:r>
        <w:rPr>
          <w:rFonts w:cs="Angsana New"/>
          <w:szCs w:val="20"/>
        </w:rPr>
        <w:t>Experiment 2 will follow a similar structure to Experiment 1, with the exception that prosocial primes will be integrated into one of the presented voices. Within the experiment, each talker</w:t>
      </w:r>
      <w:r w:rsidR="002E7B1B">
        <w:rPr>
          <w:rFonts w:cs="Angsana New"/>
          <w:szCs w:val="20"/>
        </w:rPr>
        <w:t xml:space="preserve"> will be paired with either a Prosocial Prime (PP), presented as a word with a prosocial connotation, or a Neutral Prime (NP), presented as a word with a neutral connotation. Primes will be consistently assigned to the same </w:t>
      </w:r>
      <w:r>
        <w:rPr>
          <w:rFonts w:cs="Angsana New"/>
          <w:szCs w:val="20"/>
        </w:rPr>
        <w:t>talker t</w:t>
      </w:r>
      <w:r w:rsidR="002E7B1B">
        <w:rPr>
          <w:rFonts w:cs="Angsana New"/>
          <w:szCs w:val="20"/>
        </w:rPr>
        <w:t>hroughout the experiment for each participant. This will create 4 possible combinations and a total of two potential conditions:</w:t>
      </w:r>
    </w:p>
    <w:tbl>
      <w:tblPr>
        <w:tblStyle w:val="TableGrid"/>
        <w:tblW w:w="6847" w:type="dxa"/>
        <w:tblInd w:w="680" w:type="dxa"/>
        <w:tblLook w:val="04A0" w:firstRow="1" w:lastRow="0" w:firstColumn="1" w:lastColumn="0" w:noHBand="0" w:noVBand="1"/>
      </w:tblPr>
      <w:tblGrid>
        <w:gridCol w:w="846"/>
        <w:gridCol w:w="700"/>
        <w:gridCol w:w="2725"/>
        <w:gridCol w:w="2576"/>
      </w:tblGrid>
      <w:tr w:rsidR="002E7B1B" w14:paraId="0B6943AE" w14:textId="77777777" w:rsidTr="002E7B1B">
        <w:trPr>
          <w:trHeight w:val="407"/>
        </w:trPr>
        <w:tc>
          <w:tcPr>
            <w:tcW w:w="1546" w:type="dxa"/>
            <w:gridSpan w:val="2"/>
            <w:vMerge w:val="restart"/>
            <w:tcBorders>
              <w:top w:val="nil"/>
              <w:left w:val="nil"/>
              <w:bottom w:val="nil"/>
              <w:right w:val="nil"/>
            </w:tcBorders>
            <w:vAlign w:val="center"/>
          </w:tcPr>
          <w:p w14:paraId="16CC0CC8" w14:textId="77777777" w:rsidR="002E7B1B" w:rsidRDefault="002E7B1B">
            <w:pPr>
              <w:pStyle w:val="Caption"/>
              <w:keepNext/>
              <w:jc w:val="center"/>
            </w:pPr>
          </w:p>
          <w:p w14:paraId="2D131F5C" w14:textId="77777777" w:rsidR="002E7B1B" w:rsidRDefault="002E7B1B">
            <w:pPr>
              <w:jc w:val="center"/>
              <w:rPr>
                <w:rFonts w:cs="Angsana New"/>
                <w:i/>
                <w:iCs/>
                <w:szCs w:val="20"/>
              </w:rPr>
            </w:pPr>
          </w:p>
        </w:tc>
        <w:tc>
          <w:tcPr>
            <w:tcW w:w="5301" w:type="dxa"/>
            <w:gridSpan w:val="2"/>
            <w:tcBorders>
              <w:top w:val="nil"/>
              <w:left w:val="nil"/>
              <w:bottom w:val="single" w:sz="8" w:space="0" w:color="auto"/>
              <w:right w:val="nil"/>
            </w:tcBorders>
            <w:vAlign w:val="center"/>
            <w:hideMark/>
          </w:tcPr>
          <w:p w14:paraId="51A6E9EE" w14:textId="5FF39E52" w:rsidR="002E7B1B" w:rsidRDefault="00445130">
            <w:pPr>
              <w:jc w:val="center"/>
              <w:rPr>
                <w:rFonts w:cs="Angsana New"/>
                <w:szCs w:val="20"/>
              </w:rPr>
            </w:pPr>
            <w:r>
              <w:rPr>
                <w:rFonts w:cs="Angsana New"/>
                <w:sz w:val="32"/>
                <w:szCs w:val="32"/>
              </w:rPr>
              <w:t>Accent</w:t>
            </w:r>
          </w:p>
        </w:tc>
      </w:tr>
      <w:tr w:rsidR="002E7B1B" w14:paraId="66152372" w14:textId="77777777" w:rsidTr="002E7B1B">
        <w:trPr>
          <w:trHeight w:val="374"/>
        </w:trPr>
        <w:tc>
          <w:tcPr>
            <w:tcW w:w="0" w:type="auto"/>
            <w:gridSpan w:val="2"/>
            <w:vMerge/>
            <w:tcBorders>
              <w:top w:val="nil"/>
              <w:left w:val="nil"/>
              <w:bottom w:val="nil"/>
              <w:right w:val="nil"/>
            </w:tcBorders>
            <w:vAlign w:val="center"/>
            <w:hideMark/>
          </w:tcPr>
          <w:p w14:paraId="6056131F" w14:textId="77777777" w:rsidR="002E7B1B" w:rsidRDefault="002E7B1B">
            <w:pPr>
              <w:rPr>
                <w:rFonts w:cs="Angsana New"/>
                <w:i/>
                <w:iCs/>
                <w:szCs w:val="20"/>
              </w:rPr>
            </w:pPr>
          </w:p>
        </w:tc>
        <w:tc>
          <w:tcPr>
            <w:tcW w:w="272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61286CD8" w14:textId="3A1845AA" w:rsidR="002E7B1B" w:rsidRPr="000C76DD" w:rsidRDefault="000C76DD">
            <w:pPr>
              <w:jc w:val="center"/>
              <w:rPr>
                <w:rFonts w:cs="Angsana New"/>
                <w:color w:val="000000" w:themeColor="text1"/>
                <w:szCs w:val="20"/>
              </w:rPr>
            </w:pPr>
            <w:r w:rsidRPr="000C76DD">
              <w:rPr>
                <w:rFonts w:cs="Angsana New"/>
                <w:szCs w:val="20"/>
              </w:rPr>
              <w:t>Accent s</w:t>
            </w:r>
          </w:p>
        </w:tc>
        <w:tc>
          <w:tcPr>
            <w:tcW w:w="2576" w:type="dxa"/>
            <w:tcBorders>
              <w:top w:val="single" w:sz="8" w:space="0" w:color="auto"/>
              <w:left w:val="single" w:sz="4" w:space="0" w:color="auto"/>
              <w:bottom w:val="single" w:sz="8" w:space="0" w:color="auto"/>
              <w:right w:val="single" w:sz="18" w:space="0" w:color="auto"/>
            </w:tcBorders>
            <w:shd w:val="clear" w:color="auto" w:fill="E7E6E6" w:themeFill="background2"/>
            <w:vAlign w:val="center"/>
            <w:hideMark/>
          </w:tcPr>
          <w:p w14:paraId="66E4797A" w14:textId="36C20B8C" w:rsidR="002E7B1B" w:rsidRDefault="000C76DD">
            <w:pPr>
              <w:jc w:val="center"/>
              <w:rPr>
                <w:rFonts w:cs="Angsana New"/>
                <w:color w:val="000000" w:themeColor="text1"/>
                <w:szCs w:val="20"/>
              </w:rPr>
            </w:pPr>
            <w:r>
              <w:rPr>
                <w:rFonts w:cs="Angsana New"/>
                <w:szCs w:val="20"/>
              </w:rPr>
              <w:t>Accent</w:t>
            </w:r>
            <w:r>
              <w:t xml:space="preserve"> </w:t>
            </w:r>
            <w:r>
              <w:rPr>
                <w:rFonts w:ascii="Times New Roman" w:hAnsi="Times New Roman" w:cs="Times New Roman"/>
                <w:szCs w:val="20"/>
              </w:rPr>
              <w:t>ʃ</w:t>
            </w:r>
          </w:p>
        </w:tc>
      </w:tr>
      <w:tr w:rsidR="000C76DD" w14:paraId="64455EB1" w14:textId="77777777" w:rsidTr="00445130">
        <w:trPr>
          <w:trHeight w:val="486"/>
        </w:trPr>
        <w:tc>
          <w:tcPr>
            <w:tcW w:w="846" w:type="dxa"/>
            <w:vMerge w:val="restart"/>
            <w:tcBorders>
              <w:top w:val="nil"/>
              <w:left w:val="nil"/>
              <w:bottom w:val="nil"/>
              <w:right w:val="single" w:sz="8" w:space="0" w:color="auto"/>
            </w:tcBorders>
            <w:textDirection w:val="btLr"/>
            <w:vAlign w:val="center"/>
            <w:hideMark/>
          </w:tcPr>
          <w:p w14:paraId="53FDBC5B" w14:textId="77777777" w:rsidR="000C76DD" w:rsidRDefault="000C76DD" w:rsidP="000C76DD">
            <w:pPr>
              <w:ind w:left="113" w:right="113"/>
              <w:jc w:val="center"/>
              <w:rPr>
                <w:rFonts w:cs="Angsana New"/>
                <w:szCs w:val="20"/>
              </w:rPr>
            </w:pPr>
            <w:r>
              <w:rPr>
                <w:rFonts w:cs="Angsana New"/>
                <w:sz w:val="28"/>
                <w:szCs w:val="28"/>
              </w:rPr>
              <w:t>Prime</w:t>
            </w:r>
          </w:p>
        </w:tc>
        <w:tc>
          <w:tcPr>
            <w:tcW w:w="700"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482FD722"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PP</w:t>
            </w:r>
          </w:p>
        </w:tc>
        <w:tc>
          <w:tcPr>
            <w:tcW w:w="272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6E5D18A7" w14:textId="67379B11" w:rsidR="000C76DD" w:rsidRPr="00445130" w:rsidRDefault="00445130" w:rsidP="00445130">
            <w:pPr>
              <w:jc w:val="center"/>
              <w:rPr>
                <w:rFonts w:cs="Angsana New"/>
                <w:szCs w:val="20"/>
                <w:u w:val="single"/>
              </w:rPr>
            </w:pPr>
            <w:r w:rsidRPr="000C76DD">
              <w:rPr>
                <w:rFonts w:cs="Angsana New"/>
                <w:szCs w:val="20"/>
              </w:rPr>
              <w:t>Accent s</w:t>
            </w:r>
            <w:r>
              <w:rPr>
                <w:rFonts w:cs="Angsana New"/>
                <w:szCs w:val="20"/>
              </w:rPr>
              <w:t xml:space="preserve"> + PP</w:t>
            </w:r>
          </w:p>
        </w:tc>
        <w:tc>
          <w:tcPr>
            <w:tcW w:w="2576" w:type="dxa"/>
            <w:tcBorders>
              <w:top w:val="single" w:sz="8" w:space="0" w:color="auto"/>
              <w:left w:val="single" w:sz="4" w:space="0" w:color="auto"/>
              <w:bottom w:val="single" w:sz="4" w:space="0" w:color="auto"/>
              <w:right w:val="single" w:sz="18" w:space="0" w:color="auto"/>
            </w:tcBorders>
            <w:shd w:val="clear" w:color="auto" w:fill="DEEAF6" w:themeFill="accent5" w:themeFillTint="33"/>
            <w:vAlign w:val="center"/>
            <w:hideMark/>
          </w:tcPr>
          <w:p w14:paraId="0487AEB1" w14:textId="279ACEC9"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PP</w:t>
            </w:r>
          </w:p>
        </w:tc>
      </w:tr>
      <w:tr w:rsidR="000C76DD" w14:paraId="34E8FD91" w14:textId="77777777" w:rsidTr="00445130">
        <w:trPr>
          <w:trHeight w:val="469"/>
        </w:trPr>
        <w:tc>
          <w:tcPr>
            <w:tcW w:w="0" w:type="auto"/>
            <w:vMerge/>
            <w:tcBorders>
              <w:top w:val="nil"/>
              <w:left w:val="nil"/>
              <w:bottom w:val="nil"/>
              <w:right w:val="single" w:sz="8" w:space="0" w:color="auto"/>
            </w:tcBorders>
            <w:vAlign w:val="center"/>
            <w:hideMark/>
          </w:tcPr>
          <w:p w14:paraId="544E9473" w14:textId="77777777" w:rsidR="000C76DD" w:rsidRDefault="000C76DD" w:rsidP="000C76DD">
            <w:pPr>
              <w:rPr>
                <w:rFonts w:cs="Angsana New"/>
                <w:szCs w:val="20"/>
              </w:rPr>
            </w:pPr>
          </w:p>
        </w:tc>
        <w:tc>
          <w:tcPr>
            <w:tcW w:w="700"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65A1EC0C" w14:textId="77777777" w:rsidR="000C76DD" w:rsidRPr="000C76DD" w:rsidRDefault="000C76DD" w:rsidP="000C76DD">
            <w:pPr>
              <w:jc w:val="center"/>
              <w:rPr>
                <w:rFonts w:cs="Angsana New"/>
                <w:color w:val="000000" w:themeColor="text1"/>
                <w:szCs w:val="20"/>
              </w:rPr>
            </w:pPr>
            <w:r w:rsidRPr="000C76DD">
              <w:rPr>
                <w:rFonts w:cs="Angsana New"/>
                <w:color w:val="000000" w:themeColor="text1"/>
                <w:szCs w:val="20"/>
              </w:rPr>
              <w:t>NP</w:t>
            </w:r>
          </w:p>
        </w:tc>
        <w:tc>
          <w:tcPr>
            <w:tcW w:w="2725" w:type="dxa"/>
            <w:tcBorders>
              <w:top w:val="single" w:sz="4" w:space="0" w:color="auto"/>
              <w:left w:val="single" w:sz="8" w:space="0" w:color="auto"/>
              <w:bottom w:val="single" w:sz="8" w:space="0" w:color="auto"/>
              <w:right w:val="single" w:sz="4" w:space="0" w:color="auto"/>
            </w:tcBorders>
            <w:shd w:val="clear" w:color="auto" w:fill="DEEAF6" w:themeFill="accent5" w:themeFillTint="33"/>
            <w:vAlign w:val="center"/>
            <w:hideMark/>
          </w:tcPr>
          <w:p w14:paraId="0FE97442" w14:textId="471CB2F4" w:rsidR="000C76DD" w:rsidRDefault="00445130" w:rsidP="000C76DD">
            <w:pPr>
              <w:jc w:val="center"/>
              <w:rPr>
                <w:rFonts w:cs="Angsana New"/>
                <w:szCs w:val="20"/>
              </w:rPr>
            </w:pPr>
            <w:r w:rsidRPr="000C76DD">
              <w:rPr>
                <w:rFonts w:cs="Angsana New"/>
                <w:szCs w:val="20"/>
              </w:rPr>
              <w:t>Accent s</w:t>
            </w:r>
            <w:r>
              <w:rPr>
                <w:rFonts w:cs="Angsana New"/>
                <w:szCs w:val="20"/>
              </w:rPr>
              <w:t xml:space="preserve"> + PP</w:t>
            </w:r>
          </w:p>
        </w:tc>
        <w:tc>
          <w:tcPr>
            <w:tcW w:w="2576" w:type="dxa"/>
            <w:tcBorders>
              <w:top w:val="single" w:sz="4" w:space="0" w:color="auto"/>
              <w:left w:val="single" w:sz="4" w:space="0" w:color="auto"/>
              <w:bottom w:val="single" w:sz="8" w:space="0" w:color="auto"/>
              <w:right w:val="single" w:sz="18" w:space="0" w:color="auto"/>
            </w:tcBorders>
            <w:shd w:val="clear" w:color="auto" w:fill="E2EFD9" w:themeFill="accent6" w:themeFillTint="33"/>
            <w:vAlign w:val="center"/>
            <w:hideMark/>
          </w:tcPr>
          <w:p w14:paraId="0A1DD109" w14:textId="3E34583C" w:rsidR="000C76DD" w:rsidRDefault="00445130" w:rsidP="000C76DD">
            <w:pPr>
              <w:jc w:val="center"/>
              <w:rPr>
                <w:rFonts w:cs="Angsana New"/>
                <w:szCs w:val="20"/>
              </w:rPr>
            </w:pPr>
            <w:r>
              <w:rPr>
                <w:rFonts w:cs="Angsana New"/>
                <w:szCs w:val="20"/>
              </w:rPr>
              <w:t>Accent</w:t>
            </w:r>
            <w:r>
              <w:t xml:space="preserve"> </w:t>
            </w:r>
            <w:r>
              <w:rPr>
                <w:rFonts w:ascii="Times New Roman" w:hAnsi="Times New Roman" w:cs="Times New Roman"/>
                <w:szCs w:val="20"/>
              </w:rPr>
              <w:t>ʃ + NP</w:t>
            </w:r>
          </w:p>
        </w:tc>
      </w:tr>
    </w:tbl>
    <w:tbl>
      <w:tblPr>
        <w:tblStyle w:val="TableGrid"/>
        <w:tblpPr w:leftFromText="180" w:rightFromText="180" w:vertAnchor="text" w:horzAnchor="margin" w:tblpXSpec="right" w:tblpY="-1373"/>
        <w:tblW w:w="1440"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23"/>
        <w:gridCol w:w="1217"/>
      </w:tblGrid>
      <w:tr w:rsidR="002E7B1B" w14:paraId="56784EAC" w14:textId="77777777" w:rsidTr="002E7B1B">
        <w:trPr>
          <w:trHeight w:val="260"/>
        </w:trPr>
        <w:tc>
          <w:tcPr>
            <w:tcW w:w="223"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69547F76" w14:textId="77777777" w:rsidR="002E7B1B" w:rsidRDefault="002E7B1B">
            <w:pPr>
              <w:rPr>
                <w:rFonts w:cs="Angsana New"/>
                <w:szCs w:val="20"/>
              </w:rPr>
            </w:pPr>
          </w:p>
        </w:tc>
        <w:tc>
          <w:tcPr>
            <w:tcW w:w="1217" w:type="dxa"/>
            <w:tcBorders>
              <w:top w:val="single" w:sz="8" w:space="0" w:color="auto"/>
              <w:left w:val="single" w:sz="4" w:space="0" w:color="auto"/>
              <w:bottom w:val="single" w:sz="4" w:space="0" w:color="auto"/>
              <w:right w:val="single" w:sz="8" w:space="0" w:color="auto"/>
            </w:tcBorders>
            <w:hideMark/>
          </w:tcPr>
          <w:p w14:paraId="69AABF43" w14:textId="77777777" w:rsidR="002E7B1B" w:rsidRDefault="002E7B1B">
            <w:pPr>
              <w:rPr>
                <w:rFonts w:cs="Angsana New"/>
                <w:sz w:val="18"/>
                <w:szCs w:val="18"/>
              </w:rPr>
            </w:pPr>
            <w:r>
              <w:rPr>
                <w:rFonts w:cs="Angsana New"/>
                <w:sz w:val="18"/>
                <w:szCs w:val="18"/>
              </w:rPr>
              <w:t>Condition A</w:t>
            </w:r>
          </w:p>
        </w:tc>
      </w:tr>
      <w:tr w:rsidR="002E7B1B" w14:paraId="1ADBE3C7" w14:textId="77777777" w:rsidTr="002E7B1B">
        <w:trPr>
          <w:trHeight w:val="269"/>
        </w:trPr>
        <w:tc>
          <w:tcPr>
            <w:tcW w:w="223"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06EF473" w14:textId="77777777" w:rsidR="002E7B1B" w:rsidRDefault="002E7B1B">
            <w:pPr>
              <w:rPr>
                <w:rFonts w:cs="Angsana New"/>
                <w:szCs w:val="20"/>
              </w:rPr>
            </w:pPr>
          </w:p>
        </w:tc>
        <w:tc>
          <w:tcPr>
            <w:tcW w:w="1217" w:type="dxa"/>
            <w:tcBorders>
              <w:top w:val="single" w:sz="4" w:space="0" w:color="auto"/>
              <w:left w:val="single" w:sz="4" w:space="0" w:color="auto"/>
              <w:bottom w:val="single" w:sz="8" w:space="0" w:color="auto"/>
              <w:right w:val="single" w:sz="8" w:space="0" w:color="auto"/>
            </w:tcBorders>
            <w:hideMark/>
          </w:tcPr>
          <w:p w14:paraId="1BA4C30F" w14:textId="77777777" w:rsidR="002E7B1B" w:rsidRDefault="002E7B1B">
            <w:pPr>
              <w:rPr>
                <w:rFonts w:cs="Angsana New"/>
                <w:sz w:val="18"/>
                <w:szCs w:val="18"/>
              </w:rPr>
            </w:pPr>
            <w:r>
              <w:rPr>
                <w:rFonts w:cs="Angsana New"/>
                <w:sz w:val="18"/>
                <w:szCs w:val="18"/>
              </w:rPr>
              <w:t>Condition B</w:t>
            </w:r>
          </w:p>
        </w:tc>
      </w:tr>
    </w:tbl>
    <w:p w14:paraId="00BE0E28" w14:textId="77777777" w:rsidR="002E7B1B" w:rsidRDefault="002E7B1B" w:rsidP="002E7B1B">
      <w:pPr>
        <w:pStyle w:val="Caption"/>
        <w:spacing w:after="0"/>
      </w:pPr>
    </w:p>
    <w:p w14:paraId="1631C53D" w14:textId="6AA7C4A4" w:rsidR="002E7B1B" w:rsidRDefault="002E7B1B" w:rsidP="002E7B1B">
      <w:pPr>
        <w:pStyle w:val="Caption"/>
      </w:pPr>
      <w:r>
        <w:t xml:space="preserve">Table </w:t>
      </w:r>
      <w:r w:rsidR="00445130">
        <w:t>3</w:t>
      </w:r>
      <w:r>
        <w:t xml:space="preserve"> Possible accent/prime combinations. Neither the accent nor the prime may repeat within a version of the experiment, resulting in the two potential combinations that create conditions A and B, shown in green and blue respectively.</w:t>
      </w:r>
    </w:p>
    <w:p w14:paraId="0E686B30" w14:textId="77777777" w:rsidR="002E7B1B" w:rsidRDefault="002E7B1B" w:rsidP="002E7B1B">
      <w:pPr>
        <w:rPr>
          <w:rFonts w:cs="Angsana New"/>
          <w:sz w:val="2"/>
          <w:szCs w:val="2"/>
        </w:rPr>
      </w:pPr>
    </w:p>
    <w:p w14:paraId="56E4CDFD" w14:textId="77777777" w:rsidR="002E7B1B" w:rsidRDefault="002E7B1B" w:rsidP="002E7B1B">
      <w:pPr>
        <w:rPr>
          <w:rFonts w:cs="Angsana New"/>
          <w:szCs w:val="20"/>
        </w:rPr>
      </w:pPr>
      <w:r>
        <w:rPr>
          <w:rFonts w:cs="Angsana New"/>
          <w:szCs w:val="20"/>
        </w:rPr>
        <w:t>The prime will be presented both verbally and orthographically, matched with the appropriate accent. Listeners will encounter primes as a response choice on labeled trials, and during catch trials as both the audio and the correct response choice. Utilizing these trials which typically incorporate words unrelated to the experiment will allow us to efficiently implement the primes without substantially changing earlier paradigms.</w:t>
      </w:r>
    </w:p>
    <w:p w14:paraId="22BF584A" w14:textId="77777777" w:rsidR="002E7B1B" w:rsidRDefault="002E7B1B" w:rsidP="002E7B1B">
      <w:pPr>
        <w:rPr>
          <w:rFonts w:cs="Angsana New"/>
          <w:sz w:val="2"/>
          <w:szCs w:val="2"/>
        </w:rPr>
      </w:pPr>
    </w:p>
    <w:p w14:paraId="21AAC3EF" w14:textId="5470F2A1" w:rsidR="002E7B1B" w:rsidRDefault="002E7B1B" w:rsidP="002E7B1B">
      <w:pPr>
        <w:spacing w:after="0" w:line="240" w:lineRule="auto"/>
        <w:jc w:val="center"/>
        <w:rPr>
          <w:noProof/>
          <w:sz w:val="24"/>
          <w:szCs w:val="24"/>
        </w:rPr>
      </w:pPr>
      <w:r>
        <w:rPr>
          <w:noProof/>
        </w:rPr>
        <w:lastRenderedPageBreak/>
        <mc:AlternateContent>
          <mc:Choice Requires="wps">
            <w:drawing>
              <wp:anchor distT="0" distB="0" distL="114300" distR="114300" simplePos="0" relativeHeight="251658240" behindDoc="0" locked="0" layoutInCell="1" allowOverlap="1" wp14:anchorId="67F0CF5D" wp14:editId="349152FE">
                <wp:simplePos x="0" y="0"/>
                <wp:positionH relativeFrom="column">
                  <wp:posOffset>3441700</wp:posOffset>
                </wp:positionH>
                <wp:positionV relativeFrom="paragraph">
                  <wp:posOffset>1003300</wp:posOffset>
                </wp:positionV>
                <wp:extent cx="1670050" cy="444500"/>
                <wp:effectExtent l="0" t="0" r="6350" b="0"/>
                <wp:wrapTopAndBottom/>
                <wp:docPr id="30" name="Text Box 30"/>
                <wp:cNvGraphicFramePr/>
                <a:graphic xmlns:a="http://schemas.openxmlformats.org/drawingml/2006/main">
                  <a:graphicData uri="http://schemas.microsoft.com/office/word/2010/wordprocessingShape">
                    <wps:wsp>
                      <wps:cNvSpPr txBox="1"/>
                      <wps:spPr>
                        <a:xfrm>
                          <a:off x="0" y="0"/>
                          <a:ext cx="1670050" cy="427990"/>
                        </a:xfrm>
                        <a:prstGeom prst="rect">
                          <a:avLst/>
                        </a:prstGeom>
                        <a:solidFill>
                          <a:prstClr val="white"/>
                        </a:solidFill>
                        <a:ln>
                          <a:noFill/>
                        </a:ln>
                      </wps:spPr>
                      <wps:txbx>
                        <w:txbxContent>
                          <w:p w14:paraId="0DFFA14A" w14:textId="77777777" w:rsidR="002E7B1B" w:rsidRDefault="002E7B1B" w:rsidP="002E7B1B">
                            <w:pPr>
                              <w:pStyle w:val="Caption"/>
                              <w:jc w:val="center"/>
                              <w:rPr>
                                <w:noProof/>
                              </w:rPr>
                            </w:pPr>
                            <w:r>
                              <w:t xml:space="preserve">Figure </w:t>
                            </w:r>
                            <w:fldSimple w:instr=" SEQ Figure \* ARABIC ">
                              <w:r>
                                <w:rPr>
                                  <w:noProof/>
                                </w:rPr>
                                <w:t>1</w:t>
                              </w:r>
                            </w:fldSimple>
                            <w:r>
                              <w:t>b: Neutral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7F0CF5D" id="Text Box 30" o:spid="_x0000_s1033" type="#_x0000_t202" style="position:absolute;left:0;text-align:left;margin-left:271pt;margin-top:79pt;width:131.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" stroked="f">
                <v:textbox style="mso-fit-shape-to-text:t" inset="0,0,0,0">
                  <w:txbxContent>
                    <w:p w14:paraId="0DFFA14A" w14:textId="77777777" w:rsidR="002E7B1B" w:rsidRDefault="002E7B1B" w:rsidP="002E7B1B">
                      <w:pPr>
                        <w:pStyle w:val="Caption"/>
                        <w:jc w:val="center"/>
                        <w:rPr>
                          <w:noProof/>
                        </w:rPr>
                      </w:pPr>
                      <w:r>
                        <w:t xml:space="preserve">Figure </w:t>
                      </w:r>
                      <w:r>
                        <w:fldChar w:fldCharType="begin"/>
                      </w:r>
                      <w:r>
                        <w:instrText xml:space="preserve"> SEQ Figure \* ARABIC </w:instrText>
                      </w:r>
                      <w:r>
                        <w:fldChar w:fldCharType="separate"/>
                      </w:r>
                      <w:r>
                        <w:rPr>
                          <w:noProof/>
                        </w:rPr>
                        <w:t>1</w:t>
                      </w:r>
                      <w:r>
                        <w:rPr>
                          <w:noProof/>
                        </w:rPr>
                        <w:fldChar w:fldCharType="end"/>
                      </w:r>
                      <w:r>
                        <w:t>b: Neutral prime response choice example</w:t>
                      </w:r>
                    </w:p>
                  </w:txbxContent>
                </v:textbox>
                <w10:wrap type="topAndBottom"/>
              </v:shape>
            </w:pict>
          </mc:Fallback>
        </mc:AlternateContent>
      </w:r>
      <w:r>
        <w:rPr>
          <w:noProof/>
        </w:rPr>
        <mc:AlternateContent>
          <mc:Choice Requires="wps">
            <w:drawing>
              <wp:anchor distT="0" distB="0" distL="114300" distR="114300" simplePos="0" relativeHeight="251659264" behindDoc="0" locked="0" layoutInCell="1" allowOverlap="1" wp14:anchorId="1C50240A" wp14:editId="525E6F4B">
                <wp:simplePos x="0" y="0"/>
                <wp:positionH relativeFrom="column">
                  <wp:posOffset>368300</wp:posOffset>
                </wp:positionH>
                <wp:positionV relativeFrom="paragraph">
                  <wp:posOffset>636905</wp:posOffset>
                </wp:positionV>
                <wp:extent cx="933450" cy="349250"/>
                <wp:effectExtent l="0" t="0" r="0" b="0"/>
                <wp:wrapNone/>
                <wp:docPr id="29" name="Rectangle 29"/>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50240A" id="Rectangle 29" o:spid="_x0000_s1034" style="position:absolute;left:0;text-align:left;margin-left:29pt;margin-top:50.1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" fillcolor="white [3212]" stroked="f" strokeweight="1pt">
                <v:textbox>
                  <w:txbxContent>
                    <w:p w14:paraId="22DB42B7"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498353C5" wp14:editId="3A2A6F14">
                <wp:simplePos x="0" y="0"/>
                <wp:positionH relativeFrom="column">
                  <wp:posOffset>4578350</wp:posOffset>
                </wp:positionH>
                <wp:positionV relativeFrom="paragraph">
                  <wp:posOffset>643255</wp:posOffset>
                </wp:positionV>
                <wp:extent cx="933450" cy="349250"/>
                <wp:effectExtent l="0" t="0" r="0" b="0"/>
                <wp:wrapNone/>
                <wp:docPr id="28" name="Rectangle 28"/>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53C5" id="Rectangle 28" o:spid="_x0000_s1035" style="position:absolute;left:0;text-align:left;margin-left:360.5pt;margin-top:50.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SKehAIAAGc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" fillcolor="white [3212]" stroked="f" strokeweight="1pt">
                <v:textbox>
                  <w:txbxContent>
                    <w:p w14:paraId="509B2E1C" w14:textId="1FFB4819"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Sha</w:t>
                      </w:r>
                      <w:r w:rsidR="005570E2">
                        <w:rPr>
                          <w:color w:val="000000" w:themeColor="text1"/>
                          <w:sz w:val="32"/>
                          <w:szCs w:val="36"/>
                        </w:rPr>
                        <w:t>d</w:t>
                      </w:r>
                      <w:r>
                        <w:rPr>
                          <w:color w:val="000000" w:themeColor="text1"/>
                          <w:sz w:val="32"/>
                          <w:szCs w:val="36"/>
                        </w:rPr>
                        <w:t>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C6F561" wp14:editId="7677F13D">
                <wp:simplePos x="0" y="0"/>
                <wp:positionH relativeFrom="column">
                  <wp:posOffset>3086100</wp:posOffset>
                </wp:positionH>
                <wp:positionV relativeFrom="paragraph">
                  <wp:posOffset>655955</wp:posOffset>
                </wp:positionV>
                <wp:extent cx="933450" cy="349250"/>
                <wp:effectExtent l="0" t="0" r="0" b="0"/>
                <wp:wrapNone/>
                <wp:docPr id="26" name="Rectangle 26"/>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6F561" id="Rectangle 26" o:spid="_x0000_s1036" style="position:absolute;left:0;text-align:left;margin-left:243pt;margin-top:51.6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" fillcolor="white [3212]" stroked="f" strokeweight="1pt">
                <v:textbox>
                  <w:txbxContent>
                    <w:p w14:paraId="288E13D4" w14:textId="77777777" w:rsidR="002E7B1B" w:rsidRDefault="002E7B1B" w:rsidP="00D95B90">
                      <w:pPr>
                        <w:shd w:val="clear" w:color="auto" w:fill="FFFFFF" w:themeFill="background1"/>
                        <w:jc w:val="center"/>
                        <w:rPr>
                          <w:color w:val="000000" w:themeColor="text1"/>
                          <w:sz w:val="32"/>
                          <w:szCs w:val="36"/>
                        </w:rPr>
                      </w:pPr>
                      <w:r>
                        <w:rPr>
                          <w:color w:val="000000" w:themeColor="text1"/>
                          <w:sz w:val="32"/>
                          <w:szCs w:val="36"/>
                        </w:rPr>
                        <w:t>Sip</w:t>
                      </w:r>
                    </w:p>
                  </w:txbxContent>
                </v:textbox>
              </v:rect>
            </w:pict>
          </mc:Fallback>
        </mc:AlternateContent>
      </w:r>
      <w:r>
        <w:rPr>
          <w:noProof/>
        </w:rPr>
        <w:drawing>
          <wp:anchor distT="114300" distB="114300" distL="114300" distR="114300" simplePos="0" relativeHeight="251662336" behindDoc="0" locked="0" layoutInCell="1" allowOverlap="1" wp14:anchorId="6EC07169" wp14:editId="6F82ACA2">
            <wp:simplePos x="0" y="0"/>
            <wp:positionH relativeFrom="column">
              <wp:posOffset>3219450</wp:posOffset>
            </wp:positionH>
            <wp:positionV relativeFrom="paragraph">
              <wp:posOffset>567690</wp:posOffset>
            </wp:positionV>
            <wp:extent cx="2182495" cy="542925"/>
            <wp:effectExtent l="0" t="0" r="8255" b="9525"/>
            <wp:wrapTopAndBottom/>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495" cy="542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63360" behindDoc="0" locked="0" layoutInCell="1" allowOverlap="1" wp14:anchorId="67CBCDEA" wp14:editId="28147B54">
            <wp:simplePos x="0" y="0"/>
            <wp:positionH relativeFrom="column">
              <wp:posOffset>509270</wp:posOffset>
            </wp:positionH>
            <wp:positionV relativeFrom="paragraph">
              <wp:posOffset>577215</wp:posOffset>
            </wp:positionV>
            <wp:extent cx="2181225" cy="520065"/>
            <wp:effectExtent l="0" t="0" r="9525" b="0"/>
            <wp:wrapTopAndBottom/>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picture containing 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r="2448"/>
                    <a:stretch>
                      <a:fillRect/>
                    </a:stretch>
                  </pic:blipFill>
                  <pic:spPr bwMode="auto">
                    <a:xfrm>
                      <a:off x="0" y="0"/>
                      <a:ext cx="2181225" cy="52006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10A7851E" wp14:editId="6DCA0DBE">
                <wp:simplePos x="0" y="0"/>
                <wp:positionH relativeFrom="column">
                  <wp:posOffset>679450</wp:posOffset>
                </wp:positionH>
                <wp:positionV relativeFrom="paragraph">
                  <wp:posOffset>1009650</wp:posOffset>
                </wp:positionV>
                <wp:extent cx="1724025" cy="444500"/>
                <wp:effectExtent l="0" t="0" r="9525" b="0"/>
                <wp:wrapTopAndBottom/>
                <wp:docPr id="15" name="Text Box 15"/>
                <wp:cNvGraphicFramePr/>
                <a:graphic xmlns:a="http://schemas.openxmlformats.org/drawingml/2006/main">
                  <a:graphicData uri="http://schemas.microsoft.com/office/word/2010/wordprocessingShape">
                    <wps:wsp>
                      <wps:cNvSpPr txBox="1"/>
                      <wps:spPr>
                        <a:xfrm>
                          <a:off x="0" y="0"/>
                          <a:ext cx="1724025" cy="427990"/>
                        </a:xfrm>
                        <a:prstGeom prst="rect">
                          <a:avLst/>
                        </a:prstGeom>
                        <a:solidFill>
                          <a:prstClr val="white"/>
                        </a:solidFill>
                        <a:ln>
                          <a:noFill/>
                        </a:ln>
                      </wps:spPr>
                      <wps:txbx>
                        <w:txbxContent>
                          <w:p w14:paraId="6D9B6C14" w14:textId="77777777" w:rsidR="002E7B1B" w:rsidRDefault="002E7B1B" w:rsidP="002E7B1B">
                            <w:pPr>
                              <w:pStyle w:val="Caption"/>
                              <w:jc w:val="center"/>
                              <w:rPr>
                                <w:noProof/>
                                <w:sz w:val="24"/>
                                <w:szCs w:val="24"/>
                              </w:rPr>
                            </w:pPr>
                            <w:r>
                              <w:t>Figure 1a: Prosocial prime response choice example</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10A7851E" id="Text Box 15" o:spid="_x0000_s1037" type="#_x0000_t202" style="position:absolute;left:0;text-align:left;margin-left:53.5pt;margin-top:79.5pt;width:135.75pt;height: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" stroked="f">
                <v:textbox style="mso-fit-shape-to-text:t" inset="0,0,0,0">
                  <w:txbxContent>
                    <w:p w14:paraId="6D9B6C14" w14:textId="77777777" w:rsidR="002E7B1B" w:rsidRDefault="002E7B1B" w:rsidP="002E7B1B">
                      <w:pPr>
                        <w:pStyle w:val="Caption"/>
                        <w:jc w:val="center"/>
                        <w:rPr>
                          <w:noProof/>
                          <w:sz w:val="24"/>
                          <w:szCs w:val="24"/>
                        </w:rPr>
                      </w:pPr>
                      <w:r>
                        <w:t>Figure 1a: Prosocial prime response choice example</w:t>
                      </w:r>
                    </w:p>
                  </w:txbxContent>
                </v:textbox>
                <w10:wrap type="topAndBottom"/>
              </v:shape>
            </w:pict>
          </mc:Fallback>
        </mc:AlternateContent>
      </w:r>
      <w:r>
        <w:rPr>
          <w:rFonts w:eastAsia="Average" w:cs="Average"/>
          <w:sz w:val="28"/>
          <w:szCs w:val="26"/>
        </w:rPr>
        <w:t>Prosocial Prime vs Neutral Prime</w:t>
      </w:r>
      <w:r>
        <w:rPr>
          <w:noProof/>
          <w:sz w:val="24"/>
          <w:szCs w:val="24"/>
        </w:rPr>
        <w:t xml:space="preserve"> </w:t>
      </w:r>
    </w:p>
    <w:p w14:paraId="2F2B7261" w14:textId="0C18F8A3" w:rsidR="002E7B1B" w:rsidRDefault="00445130" w:rsidP="002E7B1B">
      <w:pPr>
        <w:spacing w:after="0" w:line="240" w:lineRule="auto"/>
        <w:jc w:val="center"/>
        <w:rPr>
          <w:noProof/>
          <w:sz w:val="24"/>
          <w:szCs w:val="24"/>
        </w:rPr>
      </w:pPr>
      <w:r>
        <w:rPr>
          <w:noProof/>
        </w:rPr>
        <mc:AlternateContent>
          <mc:Choice Requires="wps">
            <w:drawing>
              <wp:anchor distT="0" distB="0" distL="114300" distR="114300" simplePos="0" relativeHeight="251665408" behindDoc="0" locked="0" layoutInCell="1" allowOverlap="1" wp14:anchorId="4E3198FD" wp14:editId="317D01AF">
                <wp:simplePos x="0" y="0"/>
                <wp:positionH relativeFrom="column">
                  <wp:posOffset>1809750</wp:posOffset>
                </wp:positionH>
                <wp:positionV relativeFrom="paragraph">
                  <wp:posOffset>387350</wp:posOffset>
                </wp:positionV>
                <wp:extent cx="933450" cy="349250"/>
                <wp:effectExtent l="0" t="0" r="0" b="0"/>
                <wp:wrapNone/>
                <wp:docPr id="27" name="Rectangle 27"/>
                <wp:cNvGraphicFramePr/>
                <a:graphic xmlns:a="http://schemas.openxmlformats.org/drawingml/2006/main">
                  <a:graphicData uri="http://schemas.microsoft.com/office/word/2010/wordprocessingShape">
                    <wps:wsp>
                      <wps:cNvSpPr/>
                      <wps:spPr>
                        <a:xfrm>
                          <a:off x="0" y="0"/>
                          <a:ext cx="933450" cy="3492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3198FD" id="Rectangle 27" o:spid="_x0000_s1038" style="position:absolute;left:0;text-align:left;margin-left:142.5pt;margin-top:30.5pt;width:73.5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" fillcolor="white [3212]" stroked="f" strokeweight="1pt">
                <v:textbox>
                  <w:txbxContent>
                    <w:p w14:paraId="6C44DAE2" w14:textId="2506BA85" w:rsidR="002E7B1B" w:rsidRDefault="002E7B1B" w:rsidP="002E7B1B">
                      <w:pPr>
                        <w:jc w:val="center"/>
                        <w:rPr>
                          <w:color w:val="000000" w:themeColor="text1"/>
                          <w:sz w:val="32"/>
                          <w:szCs w:val="36"/>
                        </w:rPr>
                      </w:pPr>
                      <w:r w:rsidRPr="00D95B90">
                        <w:rPr>
                          <w:color w:val="000000" w:themeColor="text1"/>
                          <w:sz w:val="32"/>
                          <w:szCs w:val="36"/>
                          <w:shd w:val="clear" w:color="auto" w:fill="FFFFFF" w:themeFill="background1"/>
                        </w:rPr>
                        <w:t>Sha</w:t>
                      </w:r>
                      <w:r w:rsidR="005570E2">
                        <w:rPr>
                          <w:color w:val="000000" w:themeColor="text1"/>
                          <w:sz w:val="32"/>
                          <w:szCs w:val="36"/>
                          <w:shd w:val="clear" w:color="auto" w:fill="FFFFFF" w:themeFill="background1"/>
                        </w:rPr>
                        <w:t>r</w:t>
                      </w:r>
                      <w:r>
                        <w:rPr>
                          <w:color w:val="000000" w:themeColor="text1"/>
                          <w:sz w:val="32"/>
                          <w:szCs w:val="36"/>
                        </w:rPr>
                        <w:t>e</w:t>
                      </w:r>
                    </w:p>
                  </w:txbxContent>
                </v:textbox>
              </v:rect>
            </w:pict>
          </mc:Fallback>
        </mc:AlternateContent>
      </w:r>
      <w:r w:rsidR="00DD174E">
        <w:rPr>
          <w:noProof/>
          <w:sz w:val="24"/>
          <w:szCs w:val="24"/>
        </w:rPr>
        <w:pict w14:anchorId="50BEA9B1">
          <v:rect id="_x0000_i1026" style="width:468pt;height:.5pt" o:hralign="center" o:hrstd="t" o:hr="t" fillcolor="#a0a0a0" stroked="f"/>
        </w:pict>
      </w:r>
    </w:p>
    <w:p w14:paraId="0DC1AC82" w14:textId="77777777" w:rsidR="006C7A66" w:rsidRDefault="006C7A66" w:rsidP="00B20BF0">
      <w:pPr>
        <w:rPr>
          <w:rFonts w:cs="Angsana New"/>
          <w:szCs w:val="20"/>
        </w:rPr>
      </w:pPr>
    </w:p>
    <w:p w14:paraId="30CFC2D0" w14:textId="59F10109" w:rsidR="002E7B1B" w:rsidRDefault="00B20BF0" w:rsidP="00B20BF0">
      <w:pPr>
        <w:rPr>
          <w:rFonts w:cs="Angsana New"/>
          <w:szCs w:val="20"/>
        </w:rPr>
      </w:pPr>
      <w:r>
        <w:rPr>
          <w:rFonts w:cs="Angsana New"/>
          <w:szCs w:val="20"/>
        </w:rPr>
        <w:t>The talkers will also be presented as two different genders, like in Experiment 1, to further listener’s distinction between the two voices. As a result, gender should again be counterbalanced between conditions though we do not anticipate any differences in speech perception adaptation.</w:t>
      </w:r>
    </w:p>
    <w:tbl>
      <w:tblPr>
        <w:tblStyle w:val="TableGrid"/>
        <w:tblpPr w:leftFromText="180" w:rightFromText="180" w:vertAnchor="text" w:horzAnchor="margin" w:tblpY="75"/>
        <w:tblOverlap w:val="never"/>
        <w:tblW w:w="6932" w:type="dxa"/>
        <w:tblLook w:val="04A0" w:firstRow="1" w:lastRow="0" w:firstColumn="1" w:lastColumn="0" w:noHBand="0" w:noVBand="1"/>
      </w:tblPr>
      <w:tblGrid>
        <w:gridCol w:w="943"/>
        <w:gridCol w:w="472"/>
        <w:gridCol w:w="2635"/>
        <w:gridCol w:w="2882"/>
      </w:tblGrid>
      <w:tr w:rsidR="006C7A66" w14:paraId="4F8534CF" w14:textId="77777777" w:rsidTr="006C7A66">
        <w:trPr>
          <w:trHeight w:val="603"/>
        </w:trPr>
        <w:tc>
          <w:tcPr>
            <w:tcW w:w="1415" w:type="dxa"/>
            <w:gridSpan w:val="2"/>
            <w:vMerge w:val="restart"/>
            <w:tcBorders>
              <w:top w:val="nil"/>
              <w:left w:val="nil"/>
              <w:bottom w:val="nil"/>
              <w:right w:val="nil"/>
            </w:tcBorders>
            <w:textDirection w:val="btLr"/>
            <w:vAlign w:val="center"/>
          </w:tcPr>
          <w:p w14:paraId="65121FCD" w14:textId="77777777" w:rsidR="006C7A66" w:rsidRDefault="006C7A66" w:rsidP="006C7A66">
            <w:pPr>
              <w:jc w:val="center"/>
              <w:rPr>
                <w:rFonts w:cs="Angsana New"/>
                <w:szCs w:val="20"/>
              </w:rPr>
            </w:pPr>
          </w:p>
        </w:tc>
        <w:tc>
          <w:tcPr>
            <w:tcW w:w="5517" w:type="dxa"/>
            <w:gridSpan w:val="2"/>
            <w:tcBorders>
              <w:top w:val="nil"/>
              <w:left w:val="nil"/>
              <w:bottom w:val="single" w:sz="8" w:space="0" w:color="auto"/>
              <w:right w:val="nil"/>
            </w:tcBorders>
            <w:vAlign w:val="center"/>
            <w:hideMark/>
          </w:tcPr>
          <w:p w14:paraId="035ADAB6" w14:textId="77777777" w:rsidR="006C7A66" w:rsidRDefault="006C7A66" w:rsidP="006C7A66">
            <w:pPr>
              <w:jc w:val="center"/>
              <w:rPr>
                <w:rFonts w:cs="Angsana New"/>
                <w:szCs w:val="20"/>
              </w:rPr>
            </w:pPr>
            <w:r>
              <w:rPr>
                <w:rFonts w:cs="Angsana New"/>
                <w:sz w:val="28"/>
                <w:szCs w:val="28"/>
              </w:rPr>
              <w:t>Condition</w:t>
            </w:r>
          </w:p>
        </w:tc>
      </w:tr>
      <w:tr w:rsidR="006C7A66" w14:paraId="4EDE882D" w14:textId="77777777" w:rsidTr="006C7A66">
        <w:trPr>
          <w:trHeight w:val="312"/>
        </w:trPr>
        <w:tc>
          <w:tcPr>
            <w:tcW w:w="1415" w:type="dxa"/>
            <w:gridSpan w:val="2"/>
            <w:vMerge/>
            <w:tcBorders>
              <w:top w:val="nil"/>
              <w:left w:val="nil"/>
              <w:bottom w:val="nil"/>
              <w:right w:val="nil"/>
            </w:tcBorders>
            <w:vAlign w:val="center"/>
            <w:hideMark/>
          </w:tcPr>
          <w:p w14:paraId="4447C7FC" w14:textId="77777777" w:rsidR="006C7A66" w:rsidRDefault="006C7A66" w:rsidP="006C7A66">
            <w:pPr>
              <w:rPr>
                <w:rFonts w:cs="Angsana New"/>
                <w:szCs w:val="20"/>
              </w:rPr>
            </w:pPr>
          </w:p>
        </w:tc>
        <w:tc>
          <w:tcPr>
            <w:tcW w:w="2635" w:type="dxa"/>
            <w:tcBorders>
              <w:top w:val="single" w:sz="8" w:space="0" w:color="auto"/>
              <w:left w:val="single" w:sz="8" w:space="0" w:color="auto"/>
              <w:bottom w:val="single" w:sz="8" w:space="0" w:color="auto"/>
              <w:right w:val="single" w:sz="4" w:space="0" w:color="auto"/>
            </w:tcBorders>
            <w:shd w:val="clear" w:color="auto" w:fill="E7E6E6" w:themeFill="background2"/>
            <w:vAlign w:val="center"/>
            <w:hideMark/>
          </w:tcPr>
          <w:p w14:paraId="10CFDFC6" w14:textId="77777777" w:rsidR="006C7A66" w:rsidRDefault="006C7A66" w:rsidP="006C7A66">
            <w:pPr>
              <w:jc w:val="center"/>
              <w:rPr>
                <w:rFonts w:cs="Angsana New"/>
                <w:szCs w:val="20"/>
              </w:rPr>
            </w:pPr>
            <w:r>
              <w:rPr>
                <w:rFonts w:cs="Angsana New"/>
                <w:szCs w:val="20"/>
              </w:rPr>
              <w:t>A</w:t>
            </w:r>
          </w:p>
        </w:tc>
        <w:tc>
          <w:tcPr>
            <w:tcW w:w="2882" w:type="dxa"/>
            <w:tcBorders>
              <w:top w:val="single" w:sz="8" w:space="0" w:color="auto"/>
              <w:left w:val="single" w:sz="4" w:space="0" w:color="auto"/>
              <w:bottom w:val="single" w:sz="8" w:space="0" w:color="auto"/>
              <w:right w:val="single" w:sz="8" w:space="0" w:color="auto"/>
            </w:tcBorders>
            <w:shd w:val="clear" w:color="auto" w:fill="E7E6E6" w:themeFill="background2"/>
            <w:vAlign w:val="center"/>
            <w:hideMark/>
          </w:tcPr>
          <w:p w14:paraId="11C85E83" w14:textId="77777777" w:rsidR="006C7A66" w:rsidRDefault="006C7A66" w:rsidP="006C7A66">
            <w:pPr>
              <w:jc w:val="center"/>
              <w:rPr>
                <w:rFonts w:cs="Angsana New"/>
                <w:szCs w:val="20"/>
              </w:rPr>
            </w:pPr>
            <w:r>
              <w:rPr>
                <w:rFonts w:cs="Angsana New"/>
                <w:szCs w:val="20"/>
              </w:rPr>
              <w:t>B</w:t>
            </w:r>
          </w:p>
        </w:tc>
      </w:tr>
      <w:tr w:rsidR="006C7A66" w14:paraId="382A1C5F" w14:textId="77777777" w:rsidTr="006C7A66">
        <w:trPr>
          <w:trHeight w:val="603"/>
        </w:trPr>
        <w:tc>
          <w:tcPr>
            <w:tcW w:w="943" w:type="dxa"/>
            <w:vMerge w:val="restart"/>
            <w:tcBorders>
              <w:top w:val="nil"/>
              <w:left w:val="nil"/>
              <w:bottom w:val="nil"/>
              <w:right w:val="single" w:sz="8" w:space="0" w:color="auto"/>
            </w:tcBorders>
            <w:textDirection w:val="btLr"/>
            <w:vAlign w:val="center"/>
            <w:hideMark/>
          </w:tcPr>
          <w:p w14:paraId="4A1B1637" w14:textId="77777777" w:rsidR="006C7A66" w:rsidRDefault="006C7A66" w:rsidP="006C7A66">
            <w:pPr>
              <w:ind w:left="113" w:right="113"/>
              <w:jc w:val="center"/>
              <w:rPr>
                <w:rFonts w:cs="Angsana New"/>
                <w:szCs w:val="20"/>
              </w:rPr>
            </w:pPr>
            <w:r w:rsidRPr="00B20BF0">
              <w:rPr>
                <w:rFonts w:cs="Angsana New"/>
                <w:sz w:val="24"/>
                <w:szCs w:val="24"/>
              </w:rPr>
              <w:t>Prosocial Prime</w:t>
            </w:r>
          </w:p>
        </w:tc>
        <w:tc>
          <w:tcPr>
            <w:tcW w:w="472" w:type="dxa"/>
            <w:tcBorders>
              <w:top w:val="single" w:sz="8" w:space="0" w:color="auto"/>
              <w:left w:val="single" w:sz="8" w:space="0" w:color="auto"/>
              <w:bottom w:val="single" w:sz="4" w:space="0" w:color="auto"/>
              <w:right w:val="single" w:sz="8" w:space="0" w:color="auto"/>
            </w:tcBorders>
            <w:shd w:val="clear" w:color="auto" w:fill="E7E6E6" w:themeFill="background2"/>
            <w:vAlign w:val="center"/>
            <w:hideMark/>
          </w:tcPr>
          <w:p w14:paraId="0C301D17"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M</w:t>
            </w:r>
          </w:p>
        </w:tc>
        <w:tc>
          <w:tcPr>
            <w:tcW w:w="2635" w:type="dxa"/>
            <w:tcBorders>
              <w:top w:val="single" w:sz="8" w:space="0" w:color="auto"/>
              <w:left w:val="single" w:sz="8" w:space="0" w:color="auto"/>
              <w:bottom w:val="single" w:sz="4" w:space="0" w:color="auto"/>
              <w:right w:val="single" w:sz="4" w:space="0" w:color="auto"/>
            </w:tcBorders>
            <w:shd w:val="clear" w:color="auto" w:fill="E2EFD9" w:themeFill="accent6" w:themeFillTint="33"/>
            <w:vAlign w:val="center"/>
            <w:hideMark/>
          </w:tcPr>
          <w:p w14:paraId="2CD8BE6B" w14:textId="77777777" w:rsidR="006C7A66" w:rsidRPr="00B20BF0" w:rsidRDefault="006C7A66" w:rsidP="006C7A66">
            <w:pPr>
              <w:jc w:val="center"/>
              <w:rPr>
                <w:rFonts w:cs="Angsana New"/>
                <w:color w:val="000000" w:themeColor="text1"/>
                <w:szCs w:val="20"/>
              </w:rPr>
            </w:pPr>
            <w:r>
              <w:rPr>
                <w:rFonts w:cs="Angsana New"/>
                <w:szCs w:val="20"/>
                <w:u w:val="single"/>
              </w:rPr>
              <w:t>Accent s + M</w:t>
            </w:r>
            <w:r>
              <w:rPr>
                <w:rFonts w:cs="Angsana New"/>
                <w:szCs w:val="20"/>
              </w:rPr>
              <w:t>; Accent</w:t>
            </w:r>
            <w:r>
              <w:t xml:space="preserve"> </w:t>
            </w:r>
            <w:r>
              <w:rPr>
                <w:rFonts w:ascii="Times New Roman" w:hAnsi="Times New Roman" w:cs="Times New Roman"/>
                <w:szCs w:val="20"/>
              </w:rPr>
              <w:t>ʃ</w:t>
            </w:r>
            <w:r>
              <w:rPr>
                <w:rFonts w:cs="Angsana New"/>
                <w:szCs w:val="20"/>
              </w:rPr>
              <w:t xml:space="preserve"> + F</w:t>
            </w:r>
          </w:p>
        </w:tc>
        <w:tc>
          <w:tcPr>
            <w:tcW w:w="2882" w:type="dxa"/>
            <w:tcBorders>
              <w:top w:val="single" w:sz="8" w:space="0" w:color="auto"/>
              <w:left w:val="single" w:sz="4" w:space="0" w:color="auto"/>
              <w:bottom w:val="single" w:sz="4" w:space="0" w:color="auto"/>
              <w:right w:val="single" w:sz="8" w:space="0" w:color="auto"/>
            </w:tcBorders>
            <w:shd w:val="clear" w:color="auto" w:fill="D9E2F3" w:themeFill="accent1" w:themeFillTint="33"/>
            <w:vAlign w:val="center"/>
            <w:hideMark/>
          </w:tcPr>
          <w:p w14:paraId="120DD827" w14:textId="77777777" w:rsidR="006C7A66" w:rsidRPr="00B20BF0" w:rsidRDefault="006C7A66" w:rsidP="006C7A66">
            <w:pPr>
              <w:jc w:val="center"/>
              <w:rPr>
                <w:rFonts w:cs="Angsana New"/>
                <w:color w:val="000000" w:themeColor="text1"/>
                <w:szCs w:val="20"/>
              </w:rPr>
            </w:pPr>
            <w:r w:rsidRPr="00ED7835">
              <w:rPr>
                <w:rFonts w:cs="Angsana New"/>
                <w:szCs w:val="20"/>
              </w:rPr>
              <w:t xml:space="preserve">Accent s + </w:t>
            </w:r>
            <w:r>
              <w:rPr>
                <w:rFonts w:cs="Angsana New"/>
                <w:szCs w:val="20"/>
              </w:rPr>
              <w:t xml:space="preserve">F; </w:t>
            </w:r>
            <w:r w:rsidRPr="00ED7835">
              <w:rPr>
                <w:rFonts w:cs="Angsana New"/>
                <w:szCs w:val="20"/>
                <w:u w:val="single"/>
              </w:rPr>
              <w:t xml:space="preserve">Accent </w:t>
            </w:r>
            <w:r w:rsidRPr="00ED7835">
              <w:rPr>
                <w:rFonts w:ascii="Times New Roman" w:hAnsi="Times New Roman" w:cs="Times New Roman"/>
                <w:szCs w:val="20"/>
                <w:u w:val="single"/>
              </w:rPr>
              <w:t>ʃ</w:t>
            </w:r>
            <w:r w:rsidRPr="00ED7835">
              <w:rPr>
                <w:rFonts w:cs="Angsana New"/>
                <w:szCs w:val="20"/>
                <w:u w:val="single"/>
              </w:rPr>
              <w:t xml:space="preserve"> + M</w:t>
            </w:r>
          </w:p>
        </w:tc>
      </w:tr>
      <w:tr w:rsidR="006C7A66" w14:paraId="69E6BFE2" w14:textId="77777777" w:rsidTr="006C7A66">
        <w:trPr>
          <w:trHeight w:val="650"/>
        </w:trPr>
        <w:tc>
          <w:tcPr>
            <w:tcW w:w="943" w:type="dxa"/>
            <w:vMerge/>
            <w:tcBorders>
              <w:top w:val="nil"/>
              <w:left w:val="nil"/>
              <w:bottom w:val="nil"/>
              <w:right w:val="single" w:sz="8" w:space="0" w:color="auto"/>
            </w:tcBorders>
            <w:vAlign w:val="center"/>
            <w:hideMark/>
          </w:tcPr>
          <w:p w14:paraId="428F37F0" w14:textId="77777777" w:rsidR="006C7A66" w:rsidRDefault="006C7A66" w:rsidP="006C7A66">
            <w:pPr>
              <w:rPr>
                <w:rFonts w:cs="Angsana New"/>
                <w:szCs w:val="20"/>
              </w:rPr>
            </w:pPr>
          </w:p>
        </w:tc>
        <w:tc>
          <w:tcPr>
            <w:tcW w:w="472" w:type="dxa"/>
            <w:tcBorders>
              <w:top w:val="single" w:sz="4" w:space="0" w:color="auto"/>
              <w:left w:val="single" w:sz="8" w:space="0" w:color="auto"/>
              <w:bottom w:val="single" w:sz="8" w:space="0" w:color="auto"/>
              <w:right w:val="single" w:sz="8" w:space="0" w:color="auto"/>
            </w:tcBorders>
            <w:shd w:val="clear" w:color="auto" w:fill="E7E6E6" w:themeFill="background2"/>
            <w:vAlign w:val="center"/>
            <w:hideMark/>
          </w:tcPr>
          <w:p w14:paraId="0B61BA59" w14:textId="77777777" w:rsidR="006C7A66" w:rsidRPr="00B20BF0" w:rsidRDefault="006C7A66" w:rsidP="006C7A66">
            <w:pPr>
              <w:jc w:val="center"/>
              <w:rPr>
                <w:rFonts w:cs="Angsana New"/>
                <w:color w:val="000000" w:themeColor="text1"/>
                <w:szCs w:val="20"/>
              </w:rPr>
            </w:pPr>
            <w:r w:rsidRPr="00B20BF0">
              <w:rPr>
                <w:rFonts w:cs="Angsana New"/>
                <w:color w:val="000000" w:themeColor="text1"/>
                <w:szCs w:val="20"/>
                <w:u w:val="single"/>
              </w:rPr>
              <w:t>F</w:t>
            </w:r>
          </w:p>
        </w:tc>
        <w:tc>
          <w:tcPr>
            <w:tcW w:w="2635" w:type="dxa"/>
            <w:tcBorders>
              <w:top w:val="single" w:sz="4" w:space="0" w:color="auto"/>
              <w:left w:val="single" w:sz="8" w:space="0" w:color="auto"/>
              <w:bottom w:val="single" w:sz="8" w:space="0" w:color="auto"/>
              <w:right w:val="single" w:sz="4" w:space="0" w:color="auto"/>
            </w:tcBorders>
            <w:shd w:val="clear" w:color="auto" w:fill="E2EFD9" w:themeFill="accent6" w:themeFillTint="33"/>
            <w:vAlign w:val="center"/>
            <w:hideMark/>
          </w:tcPr>
          <w:p w14:paraId="3F3698BC" w14:textId="77777777" w:rsidR="006C7A66" w:rsidRPr="00B20BF0" w:rsidRDefault="006C7A66" w:rsidP="006C7A66">
            <w:pPr>
              <w:jc w:val="center"/>
              <w:rPr>
                <w:rFonts w:cs="Angsana New"/>
                <w:color w:val="000000" w:themeColor="text1"/>
                <w:szCs w:val="20"/>
              </w:rPr>
            </w:pPr>
            <w:r w:rsidRPr="00ED7835">
              <w:rPr>
                <w:rFonts w:cs="Angsana New"/>
                <w:szCs w:val="20"/>
              </w:rPr>
              <w:t>Accent s + M</w:t>
            </w:r>
            <w:r>
              <w:rPr>
                <w:rFonts w:cs="Angsana New"/>
                <w:szCs w:val="20"/>
              </w:rPr>
              <w:t xml:space="preserve">; </w:t>
            </w:r>
            <w:r w:rsidRPr="00ED7835">
              <w:rPr>
                <w:rFonts w:cs="Angsana New"/>
                <w:szCs w:val="20"/>
                <w:u w:val="single"/>
              </w:rPr>
              <w:t>Accent</w:t>
            </w:r>
            <w:r w:rsidRPr="00ED7835">
              <w:rPr>
                <w:u w:val="single"/>
              </w:rPr>
              <w:t xml:space="preserve"> </w:t>
            </w:r>
            <w:r w:rsidRPr="00ED7835">
              <w:rPr>
                <w:rFonts w:ascii="Times New Roman" w:hAnsi="Times New Roman" w:cs="Times New Roman"/>
                <w:szCs w:val="20"/>
                <w:u w:val="single"/>
              </w:rPr>
              <w:t>ʃ</w:t>
            </w:r>
            <w:r w:rsidRPr="00ED7835">
              <w:rPr>
                <w:rFonts w:cs="Angsana New"/>
                <w:szCs w:val="20"/>
                <w:u w:val="single"/>
              </w:rPr>
              <w:t xml:space="preserve"> + F</w:t>
            </w:r>
          </w:p>
        </w:tc>
        <w:tc>
          <w:tcPr>
            <w:tcW w:w="2882" w:type="dxa"/>
            <w:tcBorders>
              <w:top w:val="single" w:sz="4" w:space="0" w:color="auto"/>
              <w:left w:val="single" w:sz="4" w:space="0" w:color="auto"/>
              <w:bottom w:val="single" w:sz="8" w:space="0" w:color="auto"/>
              <w:right w:val="single" w:sz="8" w:space="0" w:color="auto"/>
            </w:tcBorders>
            <w:shd w:val="clear" w:color="auto" w:fill="D9E2F3" w:themeFill="accent1" w:themeFillTint="33"/>
            <w:vAlign w:val="center"/>
            <w:hideMark/>
          </w:tcPr>
          <w:p w14:paraId="2C8E4B2D" w14:textId="77777777" w:rsidR="006C7A66" w:rsidRPr="00B20BF0" w:rsidRDefault="006C7A66" w:rsidP="006C7A66">
            <w:pPr>
              <w:jc w:val="center"/>
              <w:rPr>
                <w:rFonts w:cs="Angsana New"/>
                <w:color w:val="000000" w:themeColor="text1"/>
                <w:szCs w:val="20"/>
              </w:rPr>
            </w:pPr>
            <w:r w:rsidRPr="00ED7835">
              <w:rPr>
                <w:rFonts w:cs="Angsana New"/>
                <w:szCs w:val="20"/>
                <w:u w:val="single"/>
              </w:rPr>
              <w:t>Accent s + F</w:t>
            </w:r>
            <w:r>
              <w:rPr>
                <w:rFonts w:cs="Angsana New"/>
                <w:szCs w:val="20"/>
              </w:rPr>
              <w:t xml:space="preserve">; </w:t>
            </w:r>
            <w:r w:rsidRPr="00ED7835">
              <w:rPr>
                <w:rFonts w:cs="Angsana New"/>
                <w:szCs w:val="20"/>
              </w:rPr>
              <w:t>Accent</w:t>
            </w:r>
            <w:r w:rsidRPr="00ED7835">
              <w:t xml:space="preserve"> </w:t>
            </w:r>
            <w:r w:rsidRPr="00ED7835">
              <w:rPr>
                <w:rFonts w:ascii="Times New Roman" w:hAnsi="Times New Roman" w:cs="Times New Roman"/>
                <w:szCs w:val="20"/>
              </w:rPr>
              <w:t>ʃ</w:t>
            </w:r>
            <w:r w:rsidRPr="00ED7835">
              <w:rPr>
                <w:rFonts w:cs="Times New Roman"/>
                <w:szCs w:val="20"/>
              </w:rPr>
              <w:t xml:space="preserve"> </w:t>
            </w:r>
            <w:r w:rsidRPr="00ED7835">
              <w:rPr>
                <w:rFonts w:cs="Angsana New"/>
                <w:szCs w:val="20"/>
              </w:rPr>
              <w:t>+ M</w:t>
            </w:r>
          </w:p>
        </w:tc>
      </w:tr>
    </w:tbl>
    <w:tbl>
      <w:tblPr>
        <w:tblStyle w:val="TableGrid"/>
        <w:tblpPr w:leftFromText="180" w:rightFromText="180" w:vertAnchor="text" w:horzAnchor="page" w:tblpX="8611" w:tblpY="205"/>
        <w:tblW w:w="1415" w:type="dxa"/>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6"/>
        <w:gridCol w:w="1179"/>
      </w:tblGrid>
      <w:tr w:rsidR="006C7A66" w14:paraId="731AAF89" w14:textId="77777777" w:rsidTr="006C7A66">
        <w:trPr>
          <w:trHeight w:val="296"/>
        </w:trPr>
        <w:tc>
          <w:tcPr>
            <w:tcW w:w="236" w:type="dxa"/>
            <w:tcBorders>
              <w:top w:val="single" w:sz="8" w:space="0" w:color="auto"/>
              <w:left w:val="single" w:sz="8" w:space="0" w:color="auto"/>
              <w:bottom w:val="single" w:sz="4" w:space="0" w:color="auto"/>
              <w:right w:val="single" w:sz="4" w:space="0" w:color="auto"/>
            </w:tcBorders>
            <w:shd w:val="clear" w:color="auto" w:fill="E2EFD9" w:themeFill="accent6" w:themeFillTint="33"/>
          </w:tcPr>
          <w:p w14:paraId="424277E9" w14:textId="77777777" w:rsidR="006C7A66" w:rsidRDefault="006C7A66" w:rsidP="006C7A66">
            <w:pPr>
              <w:rPr>
                <w:rFonts w:cs="Angsana New"/>
                <w:szCs w:val="20"/>
              </w:rPr>
            </w:pPr>
          </w:p>
        </w:tc>
        <w:tc>
          <w:tcPr>
            <w:tcW w:w="1179" w:type="dxa"/>
            <w:tcBorders>
              <w:top w:val="single" w:sz="8" w:space="0" w:color="auto"/>
              <w:left w:val="single" w:sz="4" w:space="0" w:color="auto"/>
              <w:bottom w:val="single" w:sz="4" w:space="0" w:color="auto"/>
              <w:right w:val="single" w:sz="8" w:space="0" w:color="auto"/>
            </w:tcBorders>
            <w:hideMark/>
          </w:tcPr>
          <w:p w14:paraId="0AFEFC1E" w14:textId="77777777" w:rsidR="006C7A66" w:rsidRDefault="006C7A66" w:rsidP="006C7A66">
            <w:pPr>
              <w:rPr>
                <w:rFonts w:cs="Angsana New"/>
                <w:sz w:val="18"/>
                <w:szCs w:val="18"/>
              </w:rPr>
            </w:pPr>
            <w:r>
              <w:rPr>
                <w:rFonts w:cs="Angsana New"/>
                <w:sz w:val="18"/>
                <w:szCs w:val="18"/>
              </w:rPr>
              <w:t>Condition A</w:t>
            </w:r>
          </w:p>
        </w:tc>
      </w:tr>
      <w:tr w:rsidR="006C7A66" w14:paraId="5687EB54" w14:textId="77777777" w:rsidTr="006C7A66">
        <w:trPr>
          <w:trHeight w:val="306"/>
        </w:trPr>
        <w:tc>
          <w:tcPr>
            <w:tcW w:w="236" w:type="dxa"/>
            <w:tcBorders>
              <w:top w:val="single" w:sz="4" w:space="0" w:color="auto"/>
              <w:left w:val="single" w:sz="8" w:space="0" w:color="auto"/>
              <w:bottom w:val="single" w:sz="8" w:space="0" w:color="auto"/>
              <w:right w:val="single" w:sz="4" w:space="0" w:color="auto"/>
            </w:tcBorders>
            <w:shd w:val="clear" w:color="auto" w:fill="D9E2F3" w:themeFill="accent1" w:themeFillTint="33"/>
          </w:tcPr>
          <w:p w14:paraId="61CD1427" w14:textId="77777777" w:rsidR="006C7A66" w:rsidRDefault="006C7A66" w:rsidP="006C7A66">
            <w:pPr>
              <w:rPr>
                <w:rFonts w:cs="Angsana New"/>
                <w:szCs w:val="20"/>
              </w:rPr>
            </w:pPr>
          </w:p>
        </w:tc>
        <w:tc>
          <w:tcPr>
            <w:tcW w:w="1179" w:type="dxa"/>
            <w:tcBorders>
              <w:top w:val="single" w:sz="4" w:space="0" w:color="auto"/>
              <w:left w:val="single" w:sz="4" w:space="0" w:color="auto"/>
              <w:bottom w:val="single" w:sz="8" w:space="0" w:color="auto"/>
              <w:right w:val="single" w:sz="8" w:space="0" w:color="auto"/>
            </w:tcBorders>
            <w:hideMark/>
          </w:tcPr>
          <w:p w14:paraId="138AFFE7" w14:textId="77777777" w:rsidR="006C7A66" w:rsidRDefault="006C7A66" w:rsidP="006C7A66">
            <w:pPr>
              <w:rPr>
                <w:rFonts w:cs="Angsana New"/>
                <w:sz w:val="18"/>
                <w:szCs w:val="18"/>
              </w:rPr>
            </w:pPr>
            <w:r>
              <w:rPr>
                <w:rFonts w:cs="Angsana New"/>
                <w:sz w:val="18"/>
                <w:szCs w:val="18"/>
              </w:rPr>
              <w:t>Condition B</w:t>
            </w:r>
          </w:p>
        </w:tc>
      </w:tr>
    </w:tbl>
    <w:p w14:paraId="37DEEC01" w14:textId="77777777" w:rsidR="002E7B1B" w:rsidRDefault="002E7B1B" w:rsidP="002E7B1B">
      <w:pPr>
        <w:pStyle w:val="Caption"/>
      </w:pPr>
    </w:p>
    <w:p w14:paraId="7E10B994" w14:textId="77777777" w:rsidR="002E7B1B" w:rsidRDefault="002E7B1B" w:rsidP="002E7B1B">
      <w:pPr>
        <w:pStyle w:val="Caption"/>
      </w:pPr>
    </w:p>
    <w:p w14:paraId="62AC4D16" w14:textId="77777777" w:rsidR="002E7B1B" w:rsidRDefault="002E7B1B" w:rsidP="002E7B1B"/>
    <w:p w14:paraId="27A822B0" w14:textId="77777777" w:rsidR="00B20BF0" w:rsidRDefault="00B20BF0" w:rsidP="002E7B1B">
      <w:pPr>
        <w:pStyle w:val="Caption"/>
      </w:pPr>
    </w:p>
    <w:p w14:paraId="67D2C674" w14:textId="77777777" w:rsidR="00B20BF0" w:rsidRDefault="00B20BF0" w:rsidP="002E7B1B">
      <w:pPr>
        <w:pStyle w:val="Caption"/>
      </w:pPr>
    </w:p>
    <w:p w14:paraId="5714F467" w14:textId="77777777" w:rsidR="006C7A66" w:rsidRDefault="006C7A66" w:rsidP="002E7B1B">
      <w:pPr>
        <w:pStyle w:val="Caption"/>
      </w:pPr>
    </w:p>
    <w:p w14:paraId="07163B9C" w14:textId="375BC803" w:rsidR="002E7B1B" w:rsidRDefault="002E7B1B" w:rsidP="002E7B1B">
      <w:pPr>
        <w:pStyle w:val="Caption"/>
        <w:rPr>
          <w:rFonts w:cs="Angsana New"/>
          <w:sz w:val="20"/>
          <w:szCs w:val="20"/>
        </w:rPr>
      </w:pPr>
      <w:r>
        <w:t xml:space="preserve">Table </w:t>
      </w:r>
      <w:r w:rsidR="00B20BF0">
        <w:t>4</w:t>
      </w:r>
      <w:r>
        <w:t xml:space="preserve"> Participants will be split within each condition. Half will experience the Accent + Prime in a male (M, blue) voice and the counterpart in a female (F, red) voice. The other half will be exposed to the </w:t>
      </w:r>
      <w:r w:rsidR="00B20BF0">
        <w:t>inverse</w:t>
      </w:r>
      <w:r>
        <w:t>.</w:t>
      </w:r>
    </w:p>
    <w:p w14:paraId="0D0CC17D" w14:textId="77777777" w:rsidR="00B052F4" w:rsidRDefault="00A248F2" w:rsidP="00A248F2">
      <w:pPr>
        <w:rPr>
          <w:rFonts w:cs="Angsana New"/>
          <w:szCs w:val="20"/>
        </w:rPr>
      </w:pPr>
      <w:r>
        <w:t>In each exposure trial, listeners will hear one of the simulated talkers produce a range of fricatives. To simulate the accent, the talker’s ambiguous fricatives will be labeled as either /s/ or /</w:t>
      </w:r>
      <w:r>
        <w:rPr>
          <w:rFonts w:ascii="Times New Roman" w:hAnsi="Times New Roman" w:cs="Times New Roman"/>
          <w:szCs w:val="20"/>
        </w:rPr>
        <w:t xml:space="preserve"> ʃ</w:t>
      </w:r>
      <w:r>
        <w:rPr>
          <w:rFonts w:cs="Angsana New"/>
          <w:szCs w:val="20"/>
        </w:rPr>
        <w:t xml:space="preserve">/ by the offered orthographic response choices. The labeled trials will include either the prosocial or neutral prime. During test trials, listeners will hear both talkers produce a word that begins with a fricative simultaneously. This will again hopefully result in the cocktail party effect, which ideally will have been proven to inhibit speech perception adaptation to the unattended talkers in Experiment 1. </w:t>
      </w:r>
    </w:p>
    <w:p w14:paraId="7CAA3914" w14:textId="53DAD43B" w:rsidR="00A248F2" w:rsidRDefault="00A248F2" w:rsidP="00A248F2">
      <w:pPr>
        <w:rPr>
          <w:rFonts w:cs="Angsana New"/>
          <w:szCs w:val="20"/>
        </w:rPr>
      </w:pPr>
      <w:r>
        <w:rPr>
          <w:rFonts w:cs="Angsana New"/>
          <w:szCs w:val="20"/>
        </w:rPr>
        <w:t xml:space="preserve">This would then allow us to test the effect of prosocial primes on talker-specific speech perception </w:t>
      </w:r>
      <w:proofErr w:type="gramStart"/>
      <w:r>
        <w:rPr>
          <w:rFonts w:cs="Angsana New"/>
          <w:szCs w:val="20"/>
        </w:rPr>
        <w:t>adaptation, and</w:t>
      </w:r>
      <w:proofErr w:type="gramEnd"/>
      <w:r>
        <w:rPr>
          <w:rFonts w:cs="Angsana New"/>
          <w:szCs w:val="20"/>
        </w:rPr>
        <w:t xml:space="preserve"> would also allow us </w:t>
      </w:r>
      <w:r w:rsidR="00B052F4">
        <w:rPr>
          <w:rFonts w:cs="Angsana New"/>
          <w:szCs w:val="20"/>
        </w:rPr>
        <w:t>examine general effects by comparing the results of this experiment to those of Experiment 1.</w:t>
      </w:r>
    </w:p>
    <w:p w14:paraId="5C64E3B0" w14:textId="7510AF83" w:rsidR="00A248F2" w:rsidRPr="00B052F4" w:rsidRDefault="00B052F4" w:rsidP="00A248F2">
      <w:pPr>
        <w:rPr>
          <w:rFonts w:cs="Angsana New"/>
          <w:szCs w:val="20"/>
        </w:rPr>
      </w:pPr>
      <w:r>
        <w:rPr>
          <w:rFonts w:cs="Angsana New"/>
          <w:szCs w:val="20"/>
        </w:rPr>
        <w:t xml:space="preserve">Unlike in experiment 1, listeners will </w:t>
      </w:r>
      <w:r w:rsidRPr="00B052F4">
        <w:rPr>
          <w:rFonts w:cs="Angsana New"/>
          <w:i/>
          <w:iCs/>
          <w:szCs w:val="20"/>
        </w:rPr>
        <w:t>not</w:t>
      </w:r>
      <w:r>
        <w:rPr>
          <w:rFonts w:cs="Angsana New"/>
          <w:szCs w:val="20"/>
        </w:rPr>
        <w:t xml:space="preserve"> be instructed to attend to a specific talker. P</w:t>
      </w:r>
      <w:r w:rsidR="00A248F2">
        <w:rPr>
          <w:rFonts w:cs="Angsana New"/>
          <w:szCs w:val="20"/>
        </w:rPr>
        <w:t xml:space="preserve">articipants will then select either a response choice beginning with “s” (e.g., sign) or “sh” (e.g., shine). At the end of the experiment, listeners perception of each talker’s range of fricative production will be tested using unlabeled trials where the trials are presented in each talker’s voice. </w:t>
      </w:r>
      <w:r w:rsidR="00A248F2">
        <w:rPr>
          <w:rFonts w:cs="Angsana New"/>
          <w:szCs w:val="20"/>
          <w:u w:val="single"/>
        </w:rPr>
        <w:t>If there is a significant difference in adaptation between the two talkers,</w:t>
      </w:r>
      <w:r w:rsidR="00A248F2">
        <w:rPr>
          <w:rFonts w:cs="Angsana New"/>
          <w:szCs w:val="20"/>
        </w:rPr>
        <w:t xml:space="preserve"> </w:t>
      </w:r>
      <w:r w:rsidR="00A248F2" w:rsidRPr="00B052F4">
        <w:rPr>
          <w:rFonts w:cs="Angsana New"/>
          <w:b/>
          <w:bCs/>
          <w:szCs w:val="20"/>
        </w:rPr>
        <w:t xml:space="preserve">then </w:t>
      </w:r>
      <w:r w:rsidRPr="00B052F4">
        <w:rPr>
          <w:rFonts w:cs="Angsana New"/>
          <w:b/>
          <w:bCs/>
          <w:szCs w:val="20"/>
        </w:rPr>
        <w:t>these results may imply that prosocial primes have a talker-specific effect on a listener’s speech perception adaptation.</w:t>
      </w:r>
      <w:r>
        <w:rPr>
          <w:rFonts w:cs="Angsana New"/>
          <w:szCs w:val="20"/>
        </w:rPr>
        <w:t xml:space="preserve"> </w:t>
      </w:r>
      <w:r w:rsidRPr="00B052F4">
        <w:rPr>
          <w:rFonts w:cs="Angsana New"/>
          <w:szCs w:val="20"/>
          <w:u w:val="single"/>
        </w:rPr>
        <w:t>If there is a significant difference between the results of Experiment 1 and Experiment 2</w:t>
      </w:r>
      <w:r>
        <w:rPr>
          <w:rFonts w:cs="Angsana New"/>
          <w:szCs w:val="20"/>
        </w:rPr>
        <w:t xml:space="preserve">, </w:t>
      </w:r>
      <w:r w:rsidRPr="00B052F4">
        <w:rPr>
          <w:rFonts w:cs="Angsana New"/>
          <w:b/>
          <w:bCs/>
          <w:szCs w:val="20"/>
        </w:rPr>
        <w:t xml:space="preserve">then these results may imply that prosocial primes have a </w:t>
      </w:r>
      <w:r>
        <w:rPr>
          <w:rFonts w:cs="Angsana New"/>
          <w:b/>
          <w:bCs/>
          <w:szCs w:val="20"/>
        </w:rPr>
        <w:t>general</w:t>
      </w:r>
      <w:r w:rsidRPr="00B052F4">
        <w:rPr>
          <w:rFonts w:cs="Angsana New"/>
          <w:b/>
          <w:bCs/>
          <w:szCs w:val="20"/>
        </w:rPr>
        <w:t xml:space="preserve"> effect on a listener’s speech perception adaptation</w:t>
      </w:r>
      <w:r>
        <w:rPr>
          <w:rFonts w:cs="Angsana New"/>
          <w:b/>
          <w:bCs/>
          <w:szCs w:val="20"/>
        </w:rPr>
        <w:t>.</w:t>
      </w:r>
    </w:p>
    <w:p w14:paraId="391EA6A3" w14:textId="77777777" w:rsidR="002E7B1B" w:rsidRDefault="002E7B1B" w:rsidP="002E7B1B">
      <w:pPr>
        <w:pStyle w:val="ABCSub"/>
      </w:pPr>
      <w:r>
        <w:lastRenderedPageBreak/>
        <w:t xml:space="preserve">Self-Report Measures </w:t>
      </w:r>
      <w:r>
        <w:rPr>
          <w:rStyle w:val="FootnoteReference"/>
        </w:rPr>
        <w:footnoteReference w:id="2"/>
      </w:r>
    </w:p>
    <w:p w14:paraId="67EB8996" w14:textId="62EC5787" w:rsidR="002E7B1B" w:rsidRDefault="002E7B1B" w:rsidP="002E7B1B">
      <w:pPr>
        <w:ind w:firstLine="720"/>
        <w:rPr>
          <w:rFonts w:cs="Angsana New"/>
          <w:szCs w:val="20"/>
        </w:rPr>
      </w:pPr>
      <w:r>
        <w:rPr>
          <w:noProof/>
        </w:rPr>
        <w:drawing>
          <wp:anchor distT="0" distB="0" distL="114300" distR="114300" simplePos="0" relativeHeight="251666432" behindDoc="0" locked="0" layoutInCell="1" allowOverlap="1" wp14:anchorId="05AA9416" wp14:editId="5C026512">
            <wp:simplePos x="0" y="0"/>
            <wp:positionH relativeFrom="column">
              <wp:posOffset>-76200</wp:posOffset>
            </wp:positionH>
            <wp:positionV relativeFrom="paragraph">
              <wp:posOffset>821690</wp:posOffset>
            </wp:positionV>
            <wp:extent cx="5943600" cy="1799590"/>
            <wp:effectExtent l="0" t="0" r="0" b="0"/>
            <wp:wrapSquare wrapText="bothSides"/>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79959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7BFFCEB4" wp14:editId="46279527">
                <wp:simplePos x="0" y="0"/>
                <wp:positionH relativeFrom="column">
                  <wp:posOffset>-31750</wp:posOffset>
                </wp:positionH>
                <wp:positionV relativeFrom="paragraph">
                  <wp:posOffset>2633345</wp:posOffset>
                </wp:positionV>
                <wp:extent cx="5943600" cy="285750"/>
                <wp:effectExtent l="0" t="0" r="0" b="8255"/>
                <wp:wrapSquare wrapText="bothSides"/>
                <wp:docPr id="13" name="Text Box 13"/>
                <wp:cNvGraphicFramePr/>
                <a:graphic xmlns:a="http://schemas.openxmlformats.org/drawingml/2006/main">
                  <a:graphicData uri="http://schemas.microsoft.com/office/word/2010/wordprocessingShape">
                    <wps:wsp>
                      <wps:cNvSpPr txBox="1"/>
                      <wps:spPr>
                        <a:xfrm>
                          <a:off x="0" y="0"/>
                          <a:ext cx="5943600" cy="277495"/>
                        </a:xfrm>
                        <a:prstGeom prst="rect">
                          <a:avLst/>
                        </a:prstGeom>
                        <a:solidFill>
                          <a:prstClr val="white"/>
                        </a:solidFill>
                        <a:ln>
                          <a:noFill/>
                        </a:ln>
                      </wps:spPr>
                      <wps:txbx>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BFFCEB4" id="Text Box 13" o:spid="_x0000_s1039" type="#_x0000_t202" style="position:absolute;left:0;text-align:left;margin-left:-2.5pt;margin-top:207.35pt;width:468pt;height: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" stroked="f">
                <v:textbox style="mso-fit-shape-to-text:t" inset="0,0,0,0">
                  <w:txbxContent>
                    <w:p w14:paraId="7E8E20B7" w14:textId="77777777" w:rsidR="002E7B1B" w:rsidRDefault="002E7B1B" w:rsidP="002E7B1B">
                      <w:pPr>
                        <w:pStyle w:val="Caption"/>
                        <w:rPr>
                          <w:rFonts w:cs="Angsana New"/>
                          <w:sz w:val="20"/>
                          <w:szCs w:val="20"/>
                        </w:rPr>
                      </w:pPr>
                      <w:r>
                        <w:t xml:space="preserve">Figure 2 PBIS instructions and questions. Copied from </w:t>
                      </w:r>
                      <w:r>
                        <w:rPr>
                          <w:i w:val="0"/>
                          <w:iCs w:val="0"/>
                        </w:rPr>
                        <w:t>Appendix</w:t>
                      </w:r>
                      <w:r>
                        <w:t xml:space="preserve"> in Baumsteiger &amp; Siegel, 2018</w:t>
                      </w:r>
                      <w:r>
                        <w:rPr>
                          <w:noProof/>
                        </w:rPr>
                        <w:t>.</w:t>
                      </w:r>
                    </w:p>
                  </w:txbxContent>
                </v:textbox>
                <w10:wrap type="square"/>
              </v:shape>
            </w:pict>
          </mc:Fallback>
        </mc:AlternateContent>
      </w:r>
      <w:r>
        <w:rPr>
          <w:rFonts w:cs="Angsana New"/>
          <w:szCs w:val="20"/>
        </w:rPr>
        <w:t>Furthermore, I propose we include several self-report surveys at the end of the experiment. Including the Prosocial Behavioral Intentions Scale (PBIS) (Baumsteiger &amp; Siegel, 2018) could serve as a gauge of participant’s receptiveness to the prosocial primes presented throughout the experiment. This survey consists of 4 items that require participant responses in the form of 7-point Likert scales:</w:t>
      </w:r>
    </w:p>
    <w:p w14:paraId="520A3F8B" w14:textId="77777777" w:rsidR="002E7B1B" w:rsidRDefault="002E7B1B" w:rsidP="002E7B1B">
      <w:pPr>
        <w:ind w:firstLine="720"/>
        <w:rPr>
          <w:rFonts w:cs="Angsana New"/>
          <w:szCs w:val="20"/>
        </w:rPr>
      </w:pPr>
      <w:r>
        <w:rPr>
          <w:rFonts w:cs="Angsana New"/>
          <w:szCs w:val="20"/>
        </w:rPr>
        <w:t xml:space="preserve">I also think we could include the </w:t>
      </w:r>
      <w:hyperlink r:id="rId12" w:history="1">
        <w:r>
          <w:rPr>
            <w:rStyle w:val="Hyperlink"/>
            <w:rFonts w:cs="Angsana New"/>
            <w:szCs w:val="20"/>
          </w:rPr>
          <w:t>Interpersonal Reactivity Index</w:t>
        </w:r>
      </w:hyperlink>
      <w:r>
        <w:rPr>
          <w:rFonts w:cs="Angsana New"/>
          <w:szCs w:val="20"/>
        </w:rPr>
        <w:t xml:space="preserve"> (IRI) (Davis, 1980), which may be useful in secondary analyses because it is designed to measure empathy, faceted into 4 distinct dimensions. This self-report includes 28 items rated on 5-point Likert scales, but scoring is admittedly more complex. </w:t>
      </w:r>
    </w:p>
    <w:p w14:paraId="6E34A198" w14:textId="77777777" w:rsidR="002E7B1B" w:rsidRDefault="002E7B1B" w:rsidP="002E7B1B">
      <w:pPr>
        <w:ind w:firstLine="720"/>
        <w:rPr>
          <w:rFonts w:eastAsia="Times New Roman" w:cs="Times New Roman"/>
          <w:szCs w:val="20"/>
        </w:rPr>
      </w:pPr>
      <w:r>
        <w:rPr>
          <w:rFonts w:cs="Angsana New"/>
          <w:szCs w:val="20"/>
        </w:rPr>
        <w:t xml:space="preserve">For similar reasons, I am also interested in adding the BIS/BAS measures from </w:t>
      </w:r>
      <w:r>
        <w:rPr>
          <w:rFonts w:eastAsia="Times New Roman" w:cs="Times New Roman"/>
          <w:szCs w:val="20"/>
        </w:rPr>
        <w:t xml:space="preserve">Carver and White, (1994). The Behavioural Inhibition System (BIS) and the Behavioural Activation System (BAS) were the basis of </w:t>
      </w:r>
      <w:proofErr w:type="gramStart"/>
      <w:r>
        <w:rPr>
          <w:rFonts w:eastAsia="Times New Roman" w:cs="Times New Roman"/>
          <w:szCs w:val="20"/>
        </w:rPr>
        <w:t>Gray’s</w:t>
      </w:r>
      <w:proofErr w:type="gramEnd"/>
      <w:r>
        <w:rPr>
          <w:rFonts w:eastAsia="Times New Roman" w:cs="Times New Roman"/>
          <w:szCs w:val="20"/>
        </w:rPr>
        <w:t xml:space="preserve"> dimensions of personality (Gray, 1981), which was a modification of Eysenck’s dimensions of personality (Eysenck, 1967). Gray’s dimensions of personality are categorized by anxiety proneness and impulsivity, which may correlate to the modern-day measures of emotional reactivity and mood inertia. Both factors would also likely play a role on social acceptance and the development of interpersonal relationships. </w:t>
      </w:r>
    </w:p>
    <w:p w14:paraId="742825D9" w14:textId="77777777" w:rsidR="002E7B1B" w:rsidRDefault="002E7B1B" w:rsidP="002E7B1B">
      <w:pPr>
        <w:rPr>
          <w:rFonts w:cs="Angsana New"/>
          <w:sz w:val="24"/>
          <w:szCs w:val="24"/>
        </w:rPr>
      </w:pPr>
    </w:p>
    <w:p w14:paraId="4340E9BF" w14:textId="77777777" w:rsidR="002E7B1B" w:rsidRDefault="002E7B1B" w:rsidP="002E7B1B">
      <w:pPr>
        <w:rPr>
          <w:noProof/>
          <w:sz w:val="24"/>
          <w:szCs w:val="24"/>
        </w:rPr>
      </w:pPr>
      <w:r>
        <w:rPr>
          <w:rFonts w:cs="Angsana New"/>
          <w:sz w:val="24"/>
          <w:szCs w:val="24"/>
        </w:rPr>
        <w:t>Questions moving forward:</w:t>
      </w:r>
      <w:r>
        <w:rPr>
          <w:noProof/>
        </w:rPr>
        <w:t xml:space="preserve"> </w:t>
      </w:r>
    </w:p>
    <w:p w14:paraId="2C541E3A" w14:textId="77777777" w:rsidR="002E7B1B" w:rsidRDefault="00DD174E" w:rsidP="002E7B1B">
      <w:pPr>
        <w:spacing w:after="0"/>
        <w:jc w:val="center"/>
        <w:rPr>
          <w:noProof/>
          <w:sz w:val="24"/>
          <w:szCs w:val="24"/>
        </w:rPr>
      </w:pPr>
      <w:r>
        <w:rPr>
          <w:noProof/>
          <w:sz w:val="24"/>
          <w:szCs w:val="24"/>
        </w:rPr>
        <w:pict w14:anchorId="3D80CB5C">
          <v:rect id="_x0000_i1027" style="width:468pt;height:.5pt" o:hralign="center" o:hrstd="t" o:hr="t" fillcolor="#a0a0a0" stroked="f"/>
        </w:pict>
      </w:r>
    </w:p>
    <w:p w14:paraId="321868BE" w14:textId="77777777" w:rsidR="002E7B1B" w:rsidRDefault="002E7B1B" w:rsidP="002E7B1B">
      <w:pPr>
        <w:pStyle w:val="ListParagraph"/>
        <w:numPr>
          <w:ilvl w:val="0"/>
          <w:numId w:val="3"/>
        </w:numPr>
        <w:spacing w:line="256" w:lineRule="auto"/>
        <w:rPr>
          <w:rFonts w:cs="Angsana New"/>
        </w:rPr>
      </w:pPr>
      <w:r>
        <w:rPr>
          <w:rFonts w:cs="Angsana New"/>
        </w:rPr>
        <w:t>What prosocial words should be used as primes?</w:t>
      </w:r>
    </w:p>
    <w:p w14:paraId="6D771A69" w14:textId="77777777" w:rsidR="002E7B1B" w:rsidRDefault="002E7B1B" w:rsidP="002E7B1B">
      <w:pPr>
        <w:pStyle w:val="ListParagraph"/>
        <w:numPr>
          <w:ilvl w:val="1"/>
          <w:numId w:val="3"/>
        </w:numPr>
        <w:spacing w:line="256" w:lineRule="auto"/>
        <w:rPr>
          <w:rFonts w:cs="Angsana New"/>
        </w:rPr>
      </w:pPr>
      <w:r>
        <w:rPr>
          <w:rFonts w:cs="Angsana New"/>
        </w:rPr>
        <w:t>What types of neutral words would balance these out well?</w:t>
      </w:r>
    </w:p>
    <w:p w14:paraId="0D3D22BD" w14:textId="77777777" w:rsidR="002E7B1B" w:rsidRDefault="002E7B1B" w:rsidP="002E7B1B">
      <w:pPr>
        <w:pStyle w:val="ListParagraph"/>
        <w:numPr>
          <w:ilvl w:val="0"/>
          <w:numId w:val="3"/>
        </w:numPr>
        <w:spacing w:line="256" w:lineRule="auto"/>
        <w:rPr>
          <w:rFonts w:cs="Angsana New"/>
        </w:rPr>
      </w:pPr>
      <w:r>
        <w:rPr>
          <w:rFonts w:cs="Angsana New"/>
        </w:rPr>
        <w:t xml:space="preserve">When should test trials be added throughout the talker exposure?  </w:t>
      </w:r>
    </w:p>
    <w:p w14:paraId="7D6A520C" w14:textId="77777777" w:rsidR="002E7B1B" w:rsidRDefault="002E7B1B" w:rsidP="002E7B1B">
      <w:pPr>
        <w:pStyle w:val="ListParagraph"/>
        <w:numPr>
          <w:ilvl w:val="1"/>
          <w:numId w:val="3"/>
        </w:numPr>
        <w:spacing w:line="256" w:lineRule="auto"/>
        <w:rPr>
          <w:rFonts w:cs="Angsana New"/>
        </w:rPr>
      </w:pPr>
      <w:r>
        <w:rPr>
          <w:rFonts w:cs="Angsana New"/>
        </w:rPr>
        <w:t>Interspersed in addition to at the beginning + end?</w:t>
      </w:r>
    </w:p>
    <w:p w14:paraId="72DA88B2" w14:textId="77777777" w:rsidR="002E7B1B" w:rsidRDefault="002E7B1B" w:rsidP="002E7B1B">
      <w:pPr>
        <w:pStyle w:val="ListParagraph"/>
        <w:numPr>
          <w:ilvl w:val="0"/>
          <w:numId w:val="3"/>
        </w:numPr>
        <w:spacing w:line="256" w:lineRule="auto"/>
        <w:rPr>
          <w:rFonts w:eastAsia="Times New Roman" w:cs="Times New Roman"/>
        </w:rPr>
      </w:pPr>
      <w:r>
        <w:rPr>
          <w:rFonts w:eastAsia="Times New Roman" w:cs="Times New Roman"/>
        </w:rPr>
        <w:t>Which scales should be included? Should any scales be excluded?</w:t>
      </w:r>
    </w:p>
    <w:p w14:paraId="44BB1C0F" w14:textId="77777777" w:rsidR="002E7B1B" w:rsidRDefault="002E7B1B" w:rsidP="002E7B1B">
      <w:pPr>
        <w:pStyle w:val="ListParagraph"/>
        <w:numPr>
          <w:ilvl w:val="1"/>
          <w:numId w:val="3"/>
        </w:numPr>
        <w:spacing w:line="256" w:lineRule="auto"/>
        <w:rPr>
          <w:rFonts w:cs="Angsana New"/>
          <w:sz w:val="24"/>
          <w:szCs w:val="24"/>
        </w:rPr>
      </w:pPr>
      <w:r>
        <w:rPr>
          <w:rFonts w:eastAsia="Times New Roman" w:cs="Times New Roman"/>
        </w:rPr>
        <w:t>Other measures/ideas?</w:t>
      </w:r>
      <w:r>
        <w:rPr>
          <w:rFonts w:eastAsia="Times New Roman" w:cs="Times New Roman"/>
        </w:rPr>
        <w:tab/>
      </w:r>
    </w:p>
    <w:p w14:paraId="59304DFB" w14:textId="77777777" w:rsidR="002E7B1B" w:rsidRDefault="002E7B1B" w:rsidP="002E7B1B">
      <w:pPr>
        <w:pStyle w:val="ListParagraph"/>
        <w:numPr>
          <w:ilvl w:val="0"/>
          <w:numId w:val="3"/>
        </w:numPr>
        <w:spacing w:line="256" w:lineRule="auto"/>
        <w:rPr>
          <w:rFonts w:cs="Angsana New"/>
        </w:rPr>
      </w:pPr>
      <w:r>
        <w:rPr>
          <w:rFonts w:cs="Angsana New"/>
        </w:rPr>
        <w:t>Exclusion criteria</w:t>
      </w:r>
    </w:p>
    <w:p w14:paraId="2D2C6A8E" w14:textId="77777777" w:rsidR="002E7B1B" w:rsidRDefault="002E7B1B" w:rsidP="002E7B1B">
      <w:pPr>
        <w:pStyle w:val="ListParagraph"/>
        <w:numPr>
          <w:ilvl w:val="1"/>
          <w:numId w:val="3"/>
        </w:numPr>
        <w:spacing w:line="256" w:lineRule="auto"/>
        <w:rPr>
          <w:rFonts w:cs="Angsana New"/>
        </w:rPr>
      </w:pPr>
      <w:proofErr w:type="gramStart"/>
      <w:r>
        <w:rPr>
          <w:rFonts w:cs="Angsana New"/>
        </w:rPr>
        <w:t>Similar to</w:t>
      </w:r>
      <w:proofErr w:type="gramEnd"/>
      <w:r>
        <w:rPr>
          <w:rFonts w:cs="Angsana New"/>
        </w:rPr>
        <w:t xml:space="preserve"> what we have implemented in past experiences</w:t>
      </w:r>
    </w:p>
    <w:p w14:paraId="1C00914B" w14:textId="77777777" w:rsidR="002E7B1B" w:rsidRDefault="002E7B1B" w:rsidP="002E7B1B">
      <w:pPr>
        <w:pStyle w:val="ListParagraph"/>
        <w:numPr>
          <w:ilvl w:val="1"/>
          <w:numId w:val="3"/>
        </w:numPr>
        <w:spacing w:line="256" w:lineRule="auto"/>
        <w:rPr>
          <w:rFonts w:cs="Angsana New"/>
        </w:rPr>
      </w:pPr>
      <w:r>
        <w:rPr>
          <w:rFonts w:cs="Angsana New"/>
        </w:rPr>
        <w:t>Changes based on Cummings &amp; Theodore (</w:t>
      </w:r>
      <w:r>
        <w:rPr>
          <w:rFonts w:cs="Angsana New"/>
          <w:i/>
          <w:iCs/>
        </w:rPr>
        <w:t>in press</w:t>
      </w:r>
      <w:r>
        <w:rPr>
          <w:rFonts w:cs="Angsana New"/>
        </w:rPr>
        <w:t>).</w:t>
      </w:r>
    </w:p>
    <w:p w14:paraId="5CD2BD91" w14:textId="77777777" w:rsidR="002E7B1B" w:rsidRDefault="002E7B1B" w:rsidP="002E7B1B">
      <w:pPr>
        <w:rPr>
          <w:rFonts w:eastAsiaTheme="majorEastAsia" w:cstheme="majorBidi"/>
          <w:sz w:val="32"/>
          <w:szCs w:val="32"/>
        </w:rPr>
      </w:pPr>
      <w:r>
        <w:lastRenderedPageBreak/>
        <w:br w:type="page"/>
      </w:r>
      <w:bookmarkStart w:id="9" w:name="_Toc106107400"/>
    </w:p>
    <w:p w14:paraId="1BBF3CEB" w14:textId="77777777" w:rsidR="002E7B1B" w:rsidRDefault="002E7B1B" w:rsidP="002E7B1B">
      <w:pPr>
        <w:pStyle w:val="AbcHeading"/>
      </w:pPr>
      <w:r>
        <w:lastRenderedPageBreak/>
        <w:t>References</w:t>
      </w:r>
      <w:bookmarkEnd w:id="9"/>
    </w:p>
    <w:p w14:paraId="1290C3A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Abbate, C. S., Ruggieri, S., &amp; Boca, S. (2013). Automatic Influences of Priming on Prosocial Behavior. </w:t>
      </w:r>
      <w:r>
        <w:rPr>
          <w:rFonts w:eastAsia="Times New Roman" w:cs="Times New Roman"/>
          <w:i/>
          <w:iCs/>
          <w:sz w:val="18"/>
          <w:szCs w:val="18"/>
        </w:rPr>
        <w:t>Europe’s Journal of Psychology</w:t>
      </w:r>
      <w:r>
        <w:rPr>
          <w:rFonts w:eastAsia="Times New Roman" w:cs="Times New Roman"/>
          <w:sz w:val="18"/>
          <w:szCs w:val="18"/>
        </w:rPr>
        <w:t xml:space="preserve">, </w:t>
      </w:r>
      <w:r>
        <w:rPr>
          <w:rFonts w:eastAsia="Times New Roman" w:cs="Times New Roman"/>
          <w:i/>
          <w:iCs/>
          <w:sz w:val="18"/>
          <w:szCs w:val="18"/>
        </w:rPr>
        <w:t>9</w:t>
      </w:r>
      <w:r>
        <w:rPr>
          <w:rFonts w:eastAsia="Times New Roman" w:cs="Times New Roman"/>
          <w:sz w:val="18"/>
          <w:szCs w:val="18"/>
        </w:rPr>
        <w:t xml:space="preserve">(3), 479–492. </w:t>
      </w:r>
      <w:hyperlink r:id="rId13" w:history="1">
        <w:r>
          <w:rPr>
            <w:rStyle w:val="Hyperlink"/>
            <w:rFonts w:eastAsia="Times New Roman" w:cs="Times New Roman"/>
            <w:sz w:val="18"/>
            <w:szCs w:val="18"/>
          </w:rPr>
          <w:t>https://doi.org/10.5964/ejop.v9i3.603</w:t>
        </w:r>
      </w:hyperlink>
    </w:p>
    <w:p w14:paraId="56AEFE63" w14:textId="77777777" w:rsidR="002E7B1B" w:rsidRDefault="002E7B1B" w:rsidP="002E7B1B">
      <w:pPr>
        <w:spacing w:after="120" w:line="240" w:lineRule="auto"/>
        <w:ind w:hanging="475"/>
        <w:rPr>
          <w:rFonts w:eastAsia="Times New Roman" w:cs="Times New Roman"/>
          <w:sz w:val="18"/>
          <w:szCs w:val="18"/>
        </w:rPr>
      </w:pPr>
      <w:r>
        <w:rPr>
          <w:rFonts w:eastAsia="Times New Roman" w:cs="Times New Roman"/>
          <w:sz w:val="18"/>
          <w:szCs w:val="18"/>
        </w:rPr>
        <w:t xml:space="preserve">Babel, M. (2012). Evidence for phonetic and social selectivity in spontaneous phonetic imitation. </w:t>
      </w:r>
      <w:r>
        <w:rPr>
          <w:rFonts w:eastAsia="Times New Roman" w:cs="Times New Roman"/>
          <w:i/>
          <w:iCs/>
          <w:sz w:val="18"/>
          <w:szCs w:val="18"/>
        </w:rPr>
        <w:t>Journal of Phonetics</w:t>
      </w:r>
      <w:r>
        <w:rPr>
          <w:rFonts w:eastAsia="Times New Roman" w:cs="Times New Roman"/>
          <w:sz w:val="18"/>
          <w:szCs w:val="18"/>
        </w:rPr>
        <w:t xml:space="preserve">, </w:t>
      </w:r>
      <w:r>
        <w:rPr>
          <w:rFonts w:eastAsia="Times New Roman" w:cs="Times New Roman"/>
          <w:i/>
          <w:iCs/>
          <w:sz w:val="18"/>
          <w:szCs w:val="18"/>
        </w:rPr>
        <w:t>40</w:t>
      </w:r>
      <w:r>
        <w:rPr>
          <w:rFonts w:eastAsia="Times New Roman" w:cs="Times New Roman"/>
          <w:sz w:val="18"/>
          <w:szCs w:val="18"/>
        </w:rPr>
        <w:t xml:space="preserve">(1), 177–189. </w:t>
      </w:r>
      <w:hyperlink r:id="rId14" w:history="1">
        <w:r>
          <w:rPr>
            <w:rStyle w:val="Hyperlink"/>
            <w:rFonts w:eastAsia="Times New Roman" w:cs="Times New Roman"/>
            <w:sz w:val="18"/>
            <w:szCs w:val="18"/>
          </w:rPr>
          <w:t>https://doi.org/10.1016/j.wocn.2011.09.001</w:t>
        </w:r>
      </w:hyperlink>
    </w:p>
    <w:p w14:paraId="12620D8F"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Babel, M., Senior, B., &amp; Bishop, S. (2019). Do social preferences matter in lexical retuning? </w:t>
      </w:r>
      <w:r>
        <w:rPr>
          <w:rFonts w:eastAsia="Times New Roman" w:cs="Times New Roman"/>
          <w:i/>
          <w:iCs/>
          <w:sz w:val="18"/>
          <w:szCs w:val="18"/>
        </w:rPr>
        <w:t>Laboratory Phonology</w:t>
      </w:r>
      <w:r>
        <w:rPr>
          <w:rFonts w:eastAsia="Times New Roman" w:cs="Times New Roman"/>
          <w:sz w:val="18"/>
          <w:szCs w:val="18"/>
        </w:rPr>
        <w:t xml:space="preserve">, </w:t>
      </w:r>
      <w:r>
        <w:rPr>
          <w:rFonts w:eastAsia="Times New Roman" w:cs="Times New Roman"/>
          <w:i/>
          <w:iCs/>
          <w:sz w:val="18"/>
          <w:szCs w:val="18"/>
        </w:rPr>
        <w:t>10</w:t>
      </w:r>
      <w:r>
        <w:rPr>
          <w:rFonts w:eastAsia="Times New Roman" w:cs="Times New Roman"/>
          <w:sz w:val="18"/>
          <w:szCs w:val="18"/>
        </w:rPr>
        <w:t xml:space="preserve">(1), Article 1. </w:t>
      </w:r>
      <w:hyperlink r:id="rId15" w:history="1">
        <w:r>
          <w:rPr>
            <w:rStyle w:val="Hyperlink"/>
            <w:rFonts w:eastAsia="Times New Roman" w:cs="Times New Roman"/>
            <w:sz w:val="18"/>
            <w:szCs w:val="18"/>
          </w:rPr>
          <w:t>https://doi.org/10.5334/labphon.133</w:t>
        </w:r>
      </w:hyperlink>
    </w:p>
    <w:p w14:paraId="56AEE883"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Bargh, J. A. (2006). What have we been priming all these years? On the development, mechanisms, and ecology of nonconscious social behavior. </w:t>
      </w:r>
      <w:r>
        <w:rPr>
          <w:rFonts w:eastAsia="Times New Roman" w:cs="Times New Roman"/>
          <w:i/>
          <w:iCs/>
          <w:sz w:val="18"/>
          <w:szCs w:val="18"/>
        </w:rPr>
        <w:t>European Journal of Social Psychology</w:t>
      </w:r>
      <w:r>
        <w:rPr>
          <w:rFonts w:eastAsia="Times New Roman" w:cs="Times New Roman"/>
          <w:sz w:val="18"/>
          <w:szCs w:val="18"/>
        </w:rPr>
        <w:t xml:space="preserve">, </w:t>
      </w:r>
      <w:r>
        <w:rPr>
          <w:rFonts w:eastAsia="Times New Roman" w:cs="Times New Roman"/>
          <w:i/>
          <w:iCs/>
          <w:sz w:val="18"/>
          <w:szCs w:val="18"/>
        </w:rPr>
        <w:t>36</w:t>
      </w:r>
      <w:r>
        <w:rPr>
          <w:rFonts w:eastAsia="Times New Roman" w:cs="Times New Roman"/>
          <w:sz w:val="18"/>
          <w:szCs w:val="18"/>
        </w:rPr>
        <w:t xml:space="preserve">(2), 147–168. </w:t>
      </w:r>
      <w:hyperlink r:id="rId16" w:history="1">
        <w:r>
          <w:rPr>
            <w:rStyle w:val="Hyperlink"/>
            <w:rFonts w:eastAsia="Times New Roman" w:cs="Times New Roman"/>
            <w:sz w:val="18"/>
            <w:szCs w:val="18"/>
          </w:rPr>
          <w:t>https://doi.org/10.1002/ejsp.336</w:t>
        </w:r>
      </w:hyperlink>
    </w:p>
    <w:p w14:paraId="0F1AC0F6"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Bargh, J. A. (2016). Awareness of the prime versus awareness of its influence: Implications for the real-world scope of unconscious higher mental processes. </w:t>
      </w:r>
      <w:r>
        <w:rPr>
          <w:rFonts w:eastAsia="Times New Roman" w:cs="Times New Roman"/>
          <w:i/>
          <w:iCs/>
          <w:sz w:val="18"/>
          <w:szCs w:val="18"/>
        </w:rPr>
        <w:t>Current Opinion in Psychology</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49–52.</w:t>
      </w:r>
    </w:p>
    <w:p w14:paraId="106948E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Baumsteiger, R., &amp; Siegel, J. T. (2018). Measuring Prosociality: </w:t>
      </w:r>
      <w:r>
        <w:rPr>
          <w:rFonts w:eastAsia="Times New Roman" w:cs="Times New Roman"/>
          <w:i/>
          <w:iCs/>
          <w:sz w:val="18"/>
          <w:szCs w:val="18"/>
        </w:rPr>
        <w:t>The Development of a Prosocial Behavioral Intentions Scale. Journal of Personality Assessment, 101</w:t>
      </w:r>
      <w:r>
        <w:rPr>
          <w:rFonts w:eastAsia="Times New Roman" w:cs="Times New Roman"/>
          <w:sz w:val="18"/>
          <w:szCs w:val="18"/>
        </w:rPr>
        <w:t xml:space="preserve">(3), 305–314. </w:t>
      </w:r>
      <w:hyperlink r:id="rId17" w:history="1">
        <w:r>
          <w:rPr>
            <w:rStyle w:val="Hyperlink"/>
            <w:rFonts w:eastAsia="Times New Roman" w:cs="Times New Roman"/>
            <w:sz w:val="18"/>
            <w:szCs w:val="18"/>
          </w:rPr>
          <w:t>https://doi.org/10.1080/00223891.2017.1411918</w:t>
        </w:r>
      </w:hyperlink>
    </w:p>
    <w:p w14:paraId="321E8DD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Bee, M. A., &amp; Micheyl, C. (2008). The cocktail party problem: what is it? How can it be solved? And why should animal behaviorists study </w:t>
      </w:r>
      <w:proofErr w:type="gramStart"/>
      <w:r>
        <w:rPr>
          <w:rFonts w:eastAsia="Times New Roman" w:cs="Times New Roman"/>
          <w:sz w:val="18"/>
          <w:szCs w:val="18"/>
        </w:rPr>
        <w:t>it?.</w:t>
      </w:r>
      <w:proofErr w:type="gramEnd"/>
      <w:r>
        <w:rPr>
          <w:rFonts w:eastAsia="Times New Roman" w:cs="Times New Roman"/>
          <w:sz w:val="18"/>
          <w:szCs w:val="18"/>
        </w:rPr>
        <w:t xml:space="preserve"> </w:t>
      </w:r>
      <w:r>
        <w:rPr>
          <w:rFonts w:eastAsia="Times New Roman" w:cs="Times New Roman"/>
          <w:i/>
          <w:iCs/>
          <w:sz w:val="18"/>
          <w:szCs w:val="18"/>
        </w:rPr>
        <w:t xml:space="preserve">Journal of comparative psychology (Washington, </w:t>
      </w:r>
      <w:proofErr w:type="gramStart"/>
      <w:r>
        <w:rPr>
          <w:rFonts w:eastAsia="Times New Roman" w:cs="Times New Roman"/>
          <w:i/>
          <w:iCs/>
          <w:sz w:val="18"/>
          <w:szCs w:val="18"/>
        </w:rPr>
        <w:t>D.C. :</w:t>
      </w:r>
      <w:proofErr w:type="gramEnd"/>
      <w:r>
        <w:rPr>
          <w:rFonts w:eastAsia="Times New Roman" w:cs="Times New Roman"/>
          <w:i/>
          <w:iCs/>
          <w:sz w:val="18"/>
          <w:szCs w:val="18"/>
        </w:rPr>
        <w:t xml:space="preserve"> 1983), 122(3), 235–251.</w:t>
      </w:r>
      <w:r>
        <w:rPr>
          <w:rFonts w:eastAsia="Times New Roman" w:cs="Times New Roman"/>
          <w:sz w:val="18"/>
          <w:szCs w:val="18"/>
        </w:rPr>
        <w:t xml:space="preserve"> </w:t>
      </w:r>
      <w:hyperlink r:id="rId18" w:history="1">
        <w:r>
          <w:rPr>
            <w:rStyle w:val="Hyperlink"/>
            <w:rFonts w:eastAsia="Times New Roman" w:cs="Times New Roman"/>
            <w:sz w:val="18"/>
            <w:szCs w:val="18"/>
          </w:rPr>
          <w:t>https://doi.org/10.1037/0735-7036.122.3.235</w:t>
        </w:r>
      </w:hyperlink>
    </w:p>
    <w:p w14:paraId="5934A60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Carver, C. S., &amp; White, T. L. (1994). Behavioral inhibition, behavioral activation, and affective responses to impending reward and punishment: The BIS/BAS Scales. </w:t>
      </w:r>
      <w:r>
        <w:rPr>
          <w:rFonts w:eastAsia="Times New Roman" w:cs="Times New Roman"/>
          <w:i/>
          <w:iCs/>
          <w:sz w:val="18"/>
          <w:szCs w:val="18"/>
        </w:rPr>
        <w:t>Journal of Personality and Social Psychology, 67</w:t>
      </w:r>
      <w:r>
        <w:rPr>
          <w:rFonts w:eastAsia="Times New Roman" w:cs="Times New Roman"/>
          <w:sz w:val="18"/>
          <w:szCs w:val="18"/>
        </w:rPr>
        <w:t xml:space="preserve">(2), 319–333. </w:t>
      </w:r>
      <w:hyperlink r:id="rId19" w:history="1">
        <w:r>
          <w:rPr>
            <w:rStyle w:val="Hyperlink"/>
            <w:rFonts w:eastAsia="Times New Roman" w:cs="Times New Roman"/>
            <w:sz w:val="18"/>
            <w:szCs w:val="18"/>
          </w:rPr>
          <w:t>https://doi-org.ezp.lib.rochester.edu/10.1037/0022-3514.67.2.319</w:t>
        </w:r>
      </w:hyperlink>
    </w:p>
    <w:p w14:paraId="53D35A53"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Cummings, S. N. &amp; Theodore, R. M. (in press). Perceptual learning of multiple talkers: Detriments, characteristics, and limitations. </w:t>
      </w:r>
      <w:r>
        <w:rPr>
          <w:rFonts w:eastAsia="Times New Roman" w:cs="Times New Roman"/>
          <w:i/>
          <w:iCs/>
          <w:sz w:val="18"/>
          <w:szCs w:val="18"/>
        </w:rPr>
        <w:t xml:space="preserve">Attention, Perception, &amp; Psychophysics, </w:t>
      </w:r>
    </w:p>
    <w:p w14:paraId="6E3D09ED" w14:textId="77777777" w:rsidR="002E7B1B" w:rsidRDefault="002E7B1B" w:rsidP="002E7B1B">
      <w:pPr>
        <w:spacing w:after="120" w:line="240" w:lineRule="auto"/>
        <w:ind w:hanging="480"/>
        <w:rPr>
          <w:rFonts w:eastAsia="Times New Roman" w:cs="Times New Roman"/>
          <w:i/>
          <w:iCs/>
          <w:sz w:val="18"/>
          <w:szCs w:val="18"/>
        </w:rPr>
      </w:pPr>
      <w:r>
        <w:rPr>
          <w:rFonts w:eastAsia="Times New Roman" w:cs="Times New Roman"/>
          <w:sz w:val="18"/>
          <w:szCs w:val="18"/>
        </w:rPr>
        <w:t xml:space="preserve">Davis, M. H. (1980). A multidimensional approach to individual difference in empathy. </w:t>
      </w:r>
      <w:r>
        <w:rPr>
          <w:rFonts w:eastAsia="Times New Roman" w:cs="Times New Roman"/>
          <w:i/>
          <w:iCs/>
          <w:sz w:val="18"/>
          <w:szCs w:val="18"/>
        </w:rPr>
        <w:t>JSAS Catalog of Selected Documents in Psychology, 85.</w:t>
      </w:r>
    </w:p>
    <w:p w14:paraId="36B2B8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Evans, S., McGettigan, C., Agnew, Z. K., Rosen, S., &amp; Scott, S. K. (2016). Getting the Cocktail Party Started: Masking Effects in Speech Perception. </w:t>
      </w:r>
      <w:r>
        <w:rPr>
          <w:rFonts w:eastAsia="Times New Roman" w:cs="Times New Roman"/>
          <w:i/>
          <w:iCs/>
          <w:sz w:val="18"/>
          <w:szCs w:val="18"/>
        </w:rPr>
        <w:t>Journal of Cognitive Neuroscience, 28(3), 483–500.</w:t>
      </w:r>
      <w:r>
        <w:rPr>
          <w:rFonts w:eastAsia="Times New Roman" w:cs="Times New Roman"/>
          <w:sz w:val="18"/>
          <w:szCs w:val="18"/>
        </w:rPr>
        <w:t xml:space="preserve"> </w:t>
      </w:r>
      <w:hyperlink r:id="rId20" w:history="1">
        <w:r>
          <w:rPr>
            <w:rStyle w:val="Hyperlink"/>
            <w:rFonts w:eastAsia="Times New Roman" w:cs="Times New Roman"/>
            <w:sz w:val="18"/>
            <w:szCs w:val="18"/>
          </w:rPr>
          <w:t>https://doi.org/10.1162/jocn_a_00913</w:t>
        </w:r>
      </w:hyperlink>
    </w:p>
    <w:p w14:paraId="016BDCF9"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Eysenck, H. J. (1967). The biological basis of personality. </w:t>
      </w:r>
      <w:r>
        <w:rPr>
          <w:rFonts w:eastAsia="Times New Roman" w:cs="Times New Roman"/>
          <w:i/>
          <w:iCs/>
          <w:sz w:val="18"/>
          <w:szCs w:val="18"/>
        </w:rPr>
        <w:t>Springfield, 1L: Charles C Thomas</w:t>
      </w:r>
      <w:r>
        <w:rPr>
          <w:rFonts w:eastAsia="Times New Roman" w:cs="Times New Roman"/>
          <w:sz w:val="18"/>
          <w:szCs w:val="18"/>
        </w:rPr>
        <w:t>.</w:t>
      </w:r>
    </w:p>
    <w:p w14:paraId="2208DD47"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Gray, J. A. (1981). A critique of Eysenck's theory of personality. In H. J. Eysenck (Ed.), A model for personality (pp. 246-276). </w:t>
      </w:r>
      <w:r>
        <w:rPr>
          <w:rFonts w:eastAsia="Times New Roman" w:cs="Times New Roman"/>
          <w:i/>
          <w:iCs/>
          <w:sz w:val="18"/>
          <w:szCs w:val="18"/>
        </w:rPr>
        <w:t>Berlin: Springer-Verlag</w:t>
      </w:r>
      <w:r>
        <w:rPr>
          <w:rFonts w:eastAsia="Times New Roman" w:cs="Times New Roman"/>
          <w:sz w:val="18"/>
          <w:szCs w:val="18"/>
        </w:rPr>
        <w:t>.</w:t>
      </w:r>
    </w:p>
    <w:p w14:paraId="491DB5B3"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Iacozza, S., Meyer, A. S., &amp; Lev-Ari, S. (2020). How in-group bias influences the level of detail of speaker-specific information encoded in novel lexical representations. </w:t>
      </w:r>
      <w:r>
        <w:rPr>
          <w:rFonts w:eastAsia="Times New Roman" w:cs="Times New Roman"/>
          <w:i/>
          <w:iCs/>
          <w:sz w:val="18"/>
          <w:szCs w:val="18"/>
        </w:rPr>
        <w:t>Journal of Experimental Psychology: Learning, Memory, and Cognition</w:t>
      </w:r>
      <w:r>
        <w:rPr>
          <w:rFonts w:eastAsia="Times New Roman" w:cs="Times New Roman"/>
          <w:sz w:val="18"/>
          <w:szCs w:val="18"/>
        </w:rPr>
        <w:t xml:space="preserve">, </w:t>
      </w:r>
      <w:r>
        <w:rPr>
          <w:rFonts w:eastAsia="Times New Roman" w:cs="Times New Roman"/>
          <w:i/>
          <w:iCs/>
          <w:sz w:val="18"/>
          <w:szCs w:val="18"/>
        </w:rPr>
        <w:t>46</w:t>
      </w:r>
      <w:r>
        <w:rPr>
          <w:rFonts w:eastAsia="Times New Roman" w:cs="Times New Roman"/>
          <w:sz w:val="18"/>
          <w:szCs w:val="18"/>
        </w:rPr>
        <w:t xml:space="preserve">(5), 894–906. </w:t>
      </w:r>
      <w:hyperlink r:id="rId21" w:history="1">
        <w:r>
          <w:rPr>
            <w:rStyle w:val="Hyperlink"/>
            <w:rFonts w:eastAsia="Times New Roman" w:cs="Times New Roman"/>
            <w:sz w:val="18"/>
            <w:szCs w:val="18"/>
          </w:rPr>
          <w:t>https://doi.org/10.1037/xlm0000765</w:t>
        </w:r>
      </w:hyperlink>
    </w:p>
    <w:p w14:paraId="13D06F41"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Kraljic, T., Samuel, A. G., &amp; Brennan, S. E. (2008). First Impressions and Last Resorts: How Listeners Adjust to Speaker Variability. </w:t>
      </w:r>
      <w:r>
        <w:rPr>
          <w:rFonts w:eastAsia="Times New Roman" w:cs="Times New Roman"/>
          <w:i/>
          <w:iCs/>
          <w:sz w:val="18"/>
          <w:szCs w:val="18"/>
        </w:rPr>
        <w:t>Psychological Science (0956-7976)</w:t>
      </w:r>
      <w:r>
        <w:rPr>
          <w:rFonts w:eastAsia="Times New Roman" w:cs="Times New Roman"/>
          <w:sz w:val="18"/>
          <w:szCs w:val="18"/>
        </w:rPr>
        <w:t xml:space="preserve">, </w:t>
      </w:r>
      <w:r>
        <w:rPr>
          <w:rFonts w:eastAsia="Times New Roman" w:cs="Times New Roman"/>
          <w:i/>
          <w:iCs/>
          <w:sz w:val="18"/>
          <w:szCs w:val="18"/>
        </w:rPr>
        <w:t>19</w:t>
      </w:r>
      <w:r>
        <w:rPr>
          <w:rFonts w:eastAsia="Times New Roman" w:cs="Times New Roman"/>
          <w:sz w:val="18"/>
          <w:szCs w:val="18"/>
        </w:rPr>
        <w:t xml:space="preserve">(4), 332–338. </w:t>
      </w:r>
      <w:hyperlink r:id="rId22" w:history="1">
        <w:r>
          <w:rPr>
            <w:rStyle w:val="Hyperlink"/>
            <w:rFonts w:eastAsia="Times New Roman" w:cs="Times New Roman"/>
            <w:sz w:val="18"/>
            <w:szCs w:val="18"/>
          </w:rPr>
          <w:t>https://doi.org/10.1111/j.1467-9280.2008.02090.x</w:t>
        </w:r>
      </w:hyperlink>
    </w:p>
    <w:p w14:paraId="3E48DCE4"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Dave F. Kleinschmidt &amp; T. Florian Jaeger. (2015). Robust speech perception: Recognize the familiar, generalize to the similar, and adapt to the novel. </w:t>
      </w:r>
      <w:r>
        <w:rPr>
          <w:rFonts w:eastAsia="Times New Roman" w:cs="Times New Roman"/>
          <w:i/>
          <w:iCs/>
          <w:sz w:val="18"/>
          <w:szCs w:val="18"/>
        </w:rPr>
        <w:t>Psychological Review.</w:t>
      </w:r>
      <w:r>
        <w:rPr>
          <w:rFonts w:eastAsia="Times New Roman" w:cs="Times New Roman"/>
          <w:sz w:val="18"/>
          <w:szCs w:val="18"/>
        </w:rPr>
        <w:t xml:space="preserve"> </w:t>
      </w:r>
      <w:hyperlink r:id="rId23" w:history="1">
        <w:r>
          <w:rPr>
            <w:rStyle w:val="Hyperlink"/>
            <w:rFonts w:eastAsia="Times New Roman" w:cs="Times New Roman"/>
            <w:sz w:val="18"/>
            <w:szCs w:val="18"/>
          </w:rPr>
          <w:t>https://doi.org/10.1037/a0038695</w:t>
        </w:r>
      </w:hyperlink>
    </w:p>
    <w:p w14:paraId="0C4EED39"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Lev-Ari, S. (2017). Talking to fewer people leads to having more malleable linguistic representations. </w:t>
      </w:r>
      <w:r>
        <w:rPr>
          <w:rFonts w:eastAsia="Times New Roman" w:cs="Times New Roman"/>
          <w:i/>
          <w:iCs/>
          <w:sz w:val="18"/>
          <w:szCs w:val="18"/>
        </w:rPr>
        <w:t>PLOS ONE</w:t>
      </w:r>
      <w:r>
        <w:rPr>
          <w:rFonts w:eastAsia="Times New Roman" w:cs="Times New Roman"/>
          <w:sz w:val="18"/>
          <w:szCs w:val="18"/>
        </w:rPr>
        <w:t xml:space="preserve">, </w:t>
      </w:r>
      <w:r>
        <w:rPr>
          <w:rFonts w:eastAsia="Times New Roman" w:cs="Times New Roman"/>
          <w:i/>
          <w:iCs/>
          <w:sz w:val="18"/>
          <w:szCs w:val="18"/>
        </w:rPr>
        <w:t>12</w:t>
      </w:r>
      <w:r>
        <w:rPr>
          <w:rFonts w:eastAsia="Times New Roman" w:cs="Times New Roman"/>
          <w:sz w:val="18"/>
          <w:szCs w:val="18"/>
        </w:rPr>
        <w:t xml:space="preserve">(8), e0183593. </w:t>
      </w:r>
      <w:hyperlink r:id="rId24" w:history="1">
        <w:r>
          <w:rPr>
            <w:rStyle w:val="Hyperlink"/>
            <w:rFonts w:eastAsia="Times New Roman" w:cs="Times New Roman"/>
            <w:sz w:val="18"/>
            <w:szCs w:val="18"/>
          </w:rPr>
          <w:t>https://doi.org/10.1371/journal.pone.0183593</w:t>
        </w:r>
      </w:hyperlink>
    </w:p>
    <w:p w14:paraId="4AEF67B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Martins, D., Lockwood, P., Cutler, J., Moran, R., &amp; Paloyelis, Y. (2022). Oxytocin modulates neurocomputational mechanisms underlying prosocial reinforcement learning. </w:t>
      </w:r>
      <w:r>
        <w:rPr>
          <w:rFonts w:eastAsia="Times New Roman" w:cs="Times New Roman"/>
          <w:i/>
          <w:iCs/>
          <w:sz w:val="18"/>
          <w:szCs w:val="18"/>
        </w:rPr>
        <w:t>Progress in Neurobiology, 213, 102253.</w:t>
      </w:r>
      <w:r>
        <w:rPr>
          <w:rFonts w:eastAsia="Times New Roman" w:cs="Times New Roman"/>
          <w:sz w:val="18"/>
          <w:szCs w:val="18"/>
        </w:rPr>
        <w:t xml:space="preserve"> </w:t>
      </w:r>
      <w:hyperlink r:id="rId25" w:history="1">
        <w:r>
          <w:rPr>
            <w:rStyle w:val="Hyperlink"/>
            <w:rFonts w:eastAsia="Times New Roman" w:cs="Times New Roman"/>
            <w:sz w:val="18"/>
            <w:szCs w:val="18"/>
          </w:rPr>
          <w:t>https://doi.org/10.1016/j.pneurobio.2022.102253</w:t>
        </w:r>
      </w:hyperlink>
    </w:p>
    <w:p w14:paraId="5D6BBB2A"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MacFarlane, A. E. (2014). Voice activated: Exploring the effects of voices on behaviours. </w:t>
      </w:r>
      <w:hyperlink r:id="rId26" w:history="1">
        <w:r>
          <w:rPr>
            <w:rStyle w:val="Hyperlink"/>
            <w:rFonts w:eastAsia="Times New Roman" w:cs="Times New Roman"/>
            <w:sz w:val="18"/>
            <w:szCs w:val="18"/>
          </w:rPr>
          <w:t>https://doi.org/10.26021/6186</w:t>
        </w:r>
      </w:hyperlink>
    </w:p>
    <w:p w14:paraId="08F81D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Saltzman, D., &amp; Myers, E. (2021). Listeners are initially flexible in updating phonetic beliefs over time.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(4), 1354–1364. </w:t>
      </w:r>
      <w:hyperlink r:id="rId27" w:history="1">
        <w:r>
          <w:rPr>
            <w:rStyle w:val="Hyperlink"/>
            <w:rFonts w:eastAsia="Times New Roman" w:cs="Times New Roman"/>
            <w:sz w:val="18"/>
            <w:szCs w:val="18"/>
          </w:rPr>
          <w:t>https://doi.org/10.3758/s13423-021-01885-1</w:t>
        </w:r>
      </w:hyperlink>
    </w:p>
    <w:p w14:paraId="3194E455"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lastRenderedPageBreak/>
        <w:t xml:space="preserve">Srull, T. K., &amp; Wyer, R. S. (1979). The role of category accessibility in the interpretation of information about persons: Some determinants and implications. </w:t>
      </w:r>
      <w:r>
        <w:rPr>
          <w:rFonts w:eastAsia="Times New Roman" w:cs="Times New Roman"/>
          <w:i/>
          <w:iCs/>
          <w:sz w:val="18"/>
          <w:szCs w:val="18"/>
        </w:rPr>
        <w:t>Journal of Personality and Social Psychology</w:t>
      </w:r>
      <w:r>
        <w:rPr>
          <w:rFonts w:eastAsia="Times New Roman" w:cs="Times New Roman"/>
          <w:sz w:val="18"/>
          <w:szCs w:val="18"/>
        </w:rPr>
        <w:t xml:space="preserve">, </w:t>
      </w:r>
      <w:r>
        <w:rPr>
          <w:rFonts w:eastAsia="Times New Roman" w:cs="Times New Roman"/>
          <w:i/>
          <w:iCs/>
          <w:sz w:val="18"/>
          <w:szCs w:val="18"/>
        </w:rPr>
        <w:t>37</w:t>
      </w:r>
      <w:r>
        <w:rPr>
          <w:rFonts w:eastAsia="Times New Roman" w:cs="Times New Roman"/>
          <w:sz w:val="18"/>
          <w:szCs w:val="18"/>
        </w:rPr>
        <w:t xml:space="preserve">(10), 1660–1672. </w:t>
      </w:r>
      <w:hyperlink r:id="rId28" w:history="1">
        <w:r>
          <w:rPr>
            <w:rStyle w:val="Hyperlink"/>
            <w:rFonts w:eastAsia="Times New Roman" w:cs="Times New Roman"/>
            <w:sz w:val="18"/>
            <w:szCs w:val="18"/>
          </w:rPr>
          <w:t>https://doi.org/10.1037/0022-3514.37.10.1660</w:t>
        </w:r>
      </w:hyperlink>
    </w:p>
    <w:p w14:paraId="3808519E"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Trude, A. M., &amp; Brown-Schmidt, S. (2012). Talker-specific perceptual adaptation during online speech perception. </w:t>
      </w:r>
      <w:r>
        <w:rPr>
          <w:rFonts w:eastAsia="Times New Roman" w:cs="Times New Roman"/>
          <w:i/>
          <w:iCs/>
          <w:sz w:val="18"/>
          <w:szCs w:val="18"/>
        </w:rPr>
        <w:t>Language and Cognitive Processes</w:t>
      </w:r>
      <w:r>
        <w:rPr>
          <w:rFonts w:eastAsia="Times New Roman" w:cs="Times New Roman"/>
          <w:sz w:val="18"/>
          <w:szCs w:val="18"/>
        </w:rPr>
        <w:t xml:space="preserve">, </w:t>
      </w:r>
      <w:r>
        <w:rPr>
          <w:rFonts w:eastAsia="Times New Roman" w:cs="Times New Roman"/>
          <w:i/>
          <w:iCs/>
          <w:sz w:val="18"/>
          <w:szCs w:val="18"/>
        </w:rPr>
        <w:t>27</w:t>
      </w:r>
      <w:r>
        <w:rPr>
          <w:rFonts w:eastAsia="Times New Roman" w:cs="Times New Roman"/>
          <w:sz w:val="18"/>
          <w:szCs w:val="18"/>
        </w:rPr>
        <w:t xml:space="preserve">(7–8), 979–1001. </w:t>
      </w:r>
      <w:hyperlink r:id="rId29" w:history="1">
        <w:r>
          <w:rPr>
            <w:rStyle w:val="Hyperlink"/>
            <w:rFonts w:eastAsia="Times New Roman" w:cs="Times New Roman"/>
            <w:sz w:val="18"/>
            <w:szCs w:val="18"/>
          </w:rPr>
          <w:t>https://doi.org/10.1080/01690965.2011.597153</w:t>
        </w:r>
      </w:hyperlink>
    </w:p>
    <w:p w14:paraId="322FF1D7" w14:textId="77777777" w:rsidR="002E7B1B" w:rsidRDefault="002E7B1B" w:rsidP="002E7B1B">
      <w:pPr>
        <w:spacing w:after="120" w:line="240" w:lineRule="auto"/>
        <w:ind w:hanging="480"/>
        <w:rPr>
          <w:rFonts w:eastAsia="Times New Roman" w:cs="Times New Roman"/>
          <w:color w:val="0000FF"/>
          <w:sz w:val="18"/>
          <w:szCs w:val="18"/>
          <w:u w:val="single"/>
        </w:rPr>
      </w:pPr>
      <w:r>
        <w:rPr>
          <w:rFonts w:eastAsia="Times New Roman" w:cs="Times New Roman"/>
          <w:sz w:val="18"/>
          <w:szCs w:val="18"/>
        </w:rPr>
        <w:t xml:space="preserve">Tzeng, C. Y., Nygaard, L. C., &amp; Theodore, R. M. (2021). A second chance for a first impression: Sensitivity to cumulative input statistics for lexically guided perceptual learning. </w:t>
      </w:r>
      <w:r>
        <w:rPr>
          <w:rFonts w:eastAsia="Times New Roman" w:cs="Times New Roman"/>
          <w:i/>
          <w:iCs/>
          <w:sz w:val="18"/>
          <w:szCs w:val="18"/>
        </w:rPr>
        <w:t>Psychonomic Bulletin &amp; Review</w:t>
      </w:r>
      <w:r>
        <w:rPr>
          <w:rFonts w:eastAsia="Times New Roman" w:cs="Times New Roman"/>
          <w:sz w:val="18"/>
          <w:szCs w:val="18"/>
        </w:rPr>
        <w:t xml:space="preserve">, </w:t>
      </w:r>
      <w:r>
        <w:rPr>
          <w:rFonts w:eastAsia="Times New Roman" w:cs="Times New Roman"/>
          <w:i/>
          <w:iCs/>
          <w:sz w:val="18"/>
          <w:szCs w:val="18"/>
        </w:rPr>
        <w:t>28</w:t>
      </w:r>
      <w:r>
        <w:rPr>
          <w:rFonts w:eastAsia="Times New Roman" w:cs="Times New Roman"/>
          <w:sz w:val="18"/>
          <w:szCs w:val="18"/>
        </w:rPr>
        <w:t xml:space="preserve">(3), 1003–1014. </w:t>
      </w:r>
      <w:hyperlink r:id="rId30" w:history="1">
        <w:r>
          <w:rPr>
            <w:rStyle w:val="Hyperlink"/>
            <w:rFonts w:eastAsia="Times New Roman" w:cs="Times New Roman"/>
            <w:sz w:val="18"/>
            <w:szCs w:val="18"/>
          </w:rPr>
          <w:t>https://doi.org/10.3758/s13423-020-01840-6</w:t>
        </w:r>
      </w:hyperlink>
    </w:p>
    <w:p w14:paraId="745D9DF8" w14:textId="77777777" w:rsidR="002E7B1B" w:rsidRDefault="002E7B1B" w:rsidP="002E7B1B">
      <w:pPr>
        <w:spacing w:after="120" w:line="240" w:lineRule="auto"/>
        <w:ind w:hanging="480"/>
        <w:rPr>
          <w:rFonts w:eastAsia="Times New Roman" w:cs="Times New Roman"/>
          <w:sz w:val="18"/>
          <w:szCs w:val="18"/>
        </w:rPr>
      </w:pPr>
      <w:r>
        <w:rPr>
          <w:rFonts w:eastAsia="Times New Roman" w:cs="Times New Roman"/>
          <w:sz w:val="18"/>
          <w:szCs w:val="18"/>
        </w:rPr>
        <w:t xml:space="preserve">van Baaren, R. B., Holland, R. W., Kawakami, K., &amp; van Knippenberg, A. (2004). Mimicry and Prosocial Behavior. </w:t>
      </w:r>
      <w:r>
        <w:rPr>
          <w:rFonts w:eastAsia="Times New Roman" w:cs="Times New Roman"/>
          <w:i/>
          <w:iCs/>
          <w:sz w:val="18"/>
          <w:szCs w:val="18"/>
        </w:rPr>
        <w:t>Psychological Science, 15(1), 71–74.</w:t>
      </w:r>
      <w:r>
        <w:rPr>
          <w:rFonts w:eastAsia="Times New Roman" w:cs="Times New Roman"/>
          <w:sz w:val="18"/>
          <w:szCs w:val="18"/>
        </w:rPr>
        <w:t xml:space="preserve"> </w:t>
      </w:r>
      <w:hyperlink r:id="rId31" w:history="1">
        <w:r>
          <w:rPr>
            <w:rStyle w:val="Hyperlink"/>
            <w:rFonts w:eastAsia="Times New Roman" w:cs="Times New Roman"/>
            <w:sz w:val="18"/>
            <w:szCs w:val="18"/>
          </w:rPr>
          <w:t>https://doi.org/10.1111/j.0963-7214.2004.01501012</w:t>
        </w:r>
      </w:hyperlink>
      <w:r>
        <w:rPr>
          <w:rFonts w:eastAsia="Times New Roman" w:cs="Times New Roman"/>
          <w:sz w:val="18"/>
          <w:szCs w:val="18"/>
        </w:rPr>
        <w:t>.</w:t>
      </w:r>
    </w:p>
    <w:p w14:paraId="46821D44" w14:textId="77777777" w:rsidR="002E7B1B" w:rsidRDefault="002E7B1B" w:rsidP="002E7B1B">
      <w:pPr>
        <w:spacing w:after="120" w:line="240" w:lineRule="auto"/>
        <w:ind w:hanging="480"/>
        <w:rPr>
          <w:rFonts w:eastAsia="Times New Roman" w:cs="Times New Roman"/>
          <w:sz w:val="18"/>
          <w:szCs w:val="18"/>
        </w:rPr>
      </w:pPr>
    </w:p>
    <w:p w14:paraId="23995591" w14:textId="77777777" w:rsidR="00BB2FC6" w:rsidRPr="002E7B1B" w:rsidRDefault="00BB2FC6" w:rsidP="002E7B1B"/>
    <w:sectPr w:rsidR="00BB2FC6" w:rsidRPr="002E7B1B" w:rsidSect="004370B3">
      <w:footerReference w:type="default" r:id="rId32"/>
      <w:headerReference w:type="firs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D2B1" w14:textId="77777777" w:rsidR="00DD174E" w:rsidRDefault="00DD174E" w:rsidP="00BA2EBF">
      <w:pPr>
        <w:spacing w:after="0" w:line="240" w:lineRule="auto"/>
      </w:pPr>
      <w:r>
        <w:separator/>
      </w:r>
    </w:p>
  </w:endnote>
  <w:endnote w:type="continuationSeparator" w:id="0">
    <w:p w14:paraId="1238CD30" w14:textId="77777777" w:rsidR="00DD174E" w:rsidRDefault="00DD174E" w:rsidP="00BA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rage">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EF0CF" w14:textId="7FD037E8" w:rsidR="00DB4B5F" w:rsidRPr="00DB4B5F" w:rsidRDefault="00DB4B5F">
    <w:pPr>
      <w:pStyle w:val="Footer"/>
      <w:jc w:val="right"/>
      <w:rPr>
        <w:szCs w:val="20"/>
      </w:rPr>
    </w:pPr>
    <w:r w:rsidRPr="00DB4B5F">
      <w:rPr>
        <w:szCs w:val="20"/>
      </w:rPr>
      <w:t xml:space="preserve">Sabatello </w:t>
    </w:r>
    <w:sdt>
      <w:sdtPr>
        <w:rPr>
          <w:szCs w:val="20"/>
        </w:rPr>
        <w:id w:val="1278672089"/>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p w14:paraId="7FD6674D" w14:textId="7BF880B7" w:rsidR="00DB4B5F" w:rsidRPr="00DB4B5F" w:rsidRDefault="00DB4B5F" w:rsidP="00DB4B5F">
    <w:pPr>
      <w:pStyle w:val="Footer"/>
      <w:jc w:val="right"/>
      <w:rPr>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3BDDD" w14:textId="48ACE422" w:rsidR="00DB4B5F" w:rsidRPr="00DB4B5F" w:rsidRDefault="00DB4B5F" w:rsidP="00DB4B5F">
    <w:pPr>
      <w:pStyle w:val="Footer"/>
      <w:jc w:val="right"/>
      <w:rPr>
        <w:szCs w:val="20"/>
      </w:rPr>
    </w:pPr>
    <w:r w:rsidRPr="00DB4B5F">
      <w:rPr>
        <w:szCs w:val="20"/>
      </w:rPr>
      <w:t xml:space="preserve">Sabatello </w:t>
    </w:r>
    <w:sdt>
      <w:sdtPr>
        <w:rPr>
          <w:szCs w:val="20"/>
        </w:rPr>
        <w:id w:val="1213080535"/>
        <w:docPartObj>
          <w:docPartGallery w:val="Page Numbers (Bottom of Page)"/>
          <w:docPartUnique/>
        </w:docPartObj>
      </w:sdtPr>
      <w:sdtEndPr>
        <w:rPr>
          <w:noProof/>
        </w:rPr>
      </w:sdtEndPr>
      <w:sdtContent>
        <w:r w:rsidRPr="00DB4B5F">
          <w:rPr>
            <w:szCs w:val="20"/>
          </w:rPr>
          <w:fldChar w:fldCharType="begin"/>
        </w:r>
        <w:r w:rsidRPr="00DB4B5F">
          <w:rPr>
            <w:szCs w:val="20"/>
          </w:rPr>
          <w:instrText xml:space="preserve"> PAGE   \* MERGEFORMAT </w:instrText>
        </w:r>
        <w:r w:rsidRPr="00DB4B5F">
          <w:rPr>
            <w:szCs w:val="20"/>
          </w:rPr>
          <w:fldChar w:fldCharType="separate"/>
        </w:r>
        <w:r w:rsidRPr="00DB4B5F">
          <w:rPr>
            <w:noProof/>
            <w:szCs w:val="20"/>
          </w:rPr>
          <w:t>2</w:t>
        </w:r>
        <w:r w:rsidRPr="00DB4B5F">
          <w:rPr>
            <w:noProof/>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FCCBE" w14:textId="77777777" w:rsidR="00DD174E" w:rsidRDefault="00DD174E" w:rsidP="00BA2EBF">
      <w:pPr>
        <w:spacing w:after="0" w:line="240" w:lineRule="auto"/>
      </w:pPr>
      <w:r>
        <w:separator/>
      </w:r>
    </w:p>
  </w:footnote>
  <w:footnote w:type="continuationSeparator" w:id="0">
    <w:p w14:paraId="66A575EF" w14:textId="77777777" w:rsidR="00DD174E" w:rsidRDefault="00DD174E" w:rsidP="00BA2EBF">
      <w:pPr>
        <w:spacing w:after="0" w:line="240" w:lineRule="auto"/>
      </w:pPr>
      <w:r>
        <w:continuationSeparator/>
      </w:r>
    </w:p>
  </w:footnote>
  <w:footnote w:id="1">
    <w:p w14:paraId="08A9A262" w14:textId="77777777" w:rsidR="002E7B1B" w:rsidRDefault="002E7B1B" w:rsidP="002E7B1B">
      <w:pPr>
        <w:pStyle w:val="FootnoteText"/>
      </w:pPr>
      <w:r>
        <w:rPr>
          <w:rStyle w:val="FootnoteReference"/>
        </w:rPr>
        <w:footnoteRef/>
      </w:r>
      <w:r>
        <w:t xml:space="preserve"> Design A has some flaws, noted on the Design Conundrum page. However, it is likely that this design will be the basis for later iterations.</w:t>
      </w:r>
    </w:p>
  </w:footnote>
  <w:footnote w:id="2">
    <w:p w14:paraId="6EC7338F" w14:textId="77777777" w:rsidR="002E7B1B" w:rsidRDefault="002E7B1B" w:rsidP="002E7B1B">
      <w:pPr>
        <w:pStyle w:val="FootnoteText"/>
      </w:pPr>
      <w:r>
        <w:rPr>
          <w:rStyle w:val="FootnoteReference"/>
        </w:rPr>
        <w:footnoteRef/>
      </w:r>
      <w:r>
        <w:t xml:space="preserve">  No changes from Design 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7202" w14:textId="7247B925" w:rsidR="00D52CF4" w:rsidRPr="00BE13B6" w:rsidRDefault="00D52CF4" w:rsidP="00512BD3">
    <w:pPr>
      <w:pStyle w:val="Header"/>
      <w:jc w:val="center"/>
      <w:rPr>
        <w:i/>
        <w:iCs/>
        <w:szCs w:val="20"/>
      </w:rPr>
    </w:pPr>
    <w:r w:rsidRPr="00BE13B6">
      <w:rPr>
        <w:i/>
        <w:iCs/>
        <w:szCs w:val="20"/>
      </w:rPr>
      <w:t>Project Proposal</w:t>
    </w:r>
  </w:p>
  <w:p w14:paraId="570D8D4C" w14:textId="19E7A538" w:rsidR="00D52CF4" w:rsidRPr="00BE13B6" w:rsidRDefault="008B3D8E" w:rsidP="001B7FBE">
    <w:pPr>
      <w:pStyle w:val="Style1"/>
      <w:rPr>
        <w:sz w:val="28"/>
        <w:szCs w:val="28"/>
      </w:rPr>
    </w:pPr>
    <w:r w:rsidRPr="00BE13B6">
      <w:rPr>
        <w:sz w:val="28"/>
        <w:szCs w:val="28"/>
      </w:rPr>
      <w:t>P</w:t>
    </w:r>
    <w:r w:rsidR="00D52CF4" w:rsidRPr="00BE13B6">
      <w:rPr>
        <w:sz w:val="28"/>
        <w:szCs w:val="28"/>
      </w:rPr>
      <w:t>rosocial intentions as a moderat</w:t>
    </w:r>
    <w:r w:rsidRPr="00BE13B6">
      <w:rPr>
        <w:sz w:val="28"/>
        <w:szCs w:val="28"/>
      </w:rPr>
      <w:t xml:space="preserve">or for </w:t>
    </w:r>
    <w:r w:rsidR="00D52CF4" w:rsidRPr="00BE13B6">
      <w:rPr>
        <w:sz w:val="28"/>
        <w:szCs w:val="28"/>
      </w:rPr>
      <w:t>speech perception adaptation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857"/>
    <w:multiLevelType w:val="hybridMultilevel"/>
    <w:tmpl w:val="0D224E8A"/>
    <w:lvl w:ilvl="0" w:tplc="760A00C6">
      <w:numFmt w:val="bullet"/>
      <w:lvlText w:val="-"/>
      <w:lvlJc w:val="left"/>
      <w:pPr>
        <w:ind w:left="720" w:hanging="360"/>
      </w:pPr>
      <w:rPr>
        <w:rFonts w:ascii="Sylfaen" w:eastAsiaTheme="minorHAnsi" w:hAnsi="Sylfaen"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A932EE"/>
    <w:multiLevelType w:val="hybridMultilevel"/>
    <w:tmpl w:val="10028106"/>
    <w:lvl w:ilvl="0" w:tplc="760A00C6">
      <w:numFmt w:val="bullet"/>
      <w:lvlText w:val="-"/>
      <w:lvlJc w:val="left"/>
      <w:pPr>
        <w:ind w:left="720" w:hanging="360"/>
      </w:pPr>
      <w:rPr>
        <w:rFonts w:ascii="Sylfaen" w:eastAsiaTheme="minorHAnsi" w:hAnsi="Sylfaen" w:cs="Angsan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020713">
    <w:abstractNumId w:val="0"/>
  </w:num>
  <w:num w:numId="2" w16cid:durableId="1360624852">
    <w:abstractNumId w:val="1"/>
  </w:num>
  <w:num w:numId="3" w16cid:durableId="6844834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187"/>
    <w:rsid w:val="00010CC3"/>
    <w:rsid w:val="00010F2E"/>
    <w:rsid w:val="00014A5F"/>
    <w:rsid w:val="00020191"/>
    <w:rsid w:val="000475AA"/>
    <w:rsid w:val="00075491"/>
    <w:rsid w:val="00084570"/>
    <w:rsid w:val="00087C81"/>
    <w:rsid w:val="000903FB"/>
    <w:rsid w:val="000B2B9D"/>
    <w:rsid w:val="000B5414"/>
    <w:rsid w:val="000C76DD"/>
    <w:rsid w:val="000C7D1E"/>
    <w:rsid w:val="000E3954"/>
    <w:rsid w:val="000E7CA9"/>
    <w:rsid w:val="000F61D3"/>
    <w:rsid w:val="001043A0"/>
    <w:rsid w:val="0011031A"/>
    <w:rsid w:val="00121EEE"/>
    <w:rsid w:val="00172153"/>
    <w:rsid w:val="0017515B"/>
    <w:rsid w:val="001861CD"/>
    <w:rsid w:val="00186213"/>
    <w:rsid w:val="001A56D6"/>
    <w:rsid w:val="001B4517"/>
    <w:rsid w:val="001B64D9"/>
    <w:rsid w:val="001B75A1"/>
    <w:rsid w:val="001B7FBE"/>
    <w:rsid w:val="001C0DB0"/>
    <w:rsid w:val="001C17D2"/>
    <w:rsid w:val="001E4777"/>
    <w:rsid w:val="00210DB7"/>
    <w:rsid w:val="00213C26"/>
    <w:rsid w:val="00223426"/>
    <w:rsid w:val="00267F9E"/>
    <w:rsid w:val="0029418B"/>
    <w:rsid w:val="0029655C"/>
    <w:rsid w:val="002A38B0"/>
    <w:rsid w:val="002C0D91"/>
    <w:rsid w:val="002C58AD"/>
    <w:rsid w:val="002E7B1B"/>
    <w:rsid w:val="0030679D"/>
    <w:rsid w:val="003125CE"/>
    <w:rsid w:val="00324F56"/>
    <w:rsid w:val="0033758A"/>
    <w:rsid w:val="00351328"/>
    <w:rsid w:val="003A15E3"/>
    <w:rsid w:val="003F579E"/>
    <w:rsid w:val="00421C7C"/>
    <w:rsid w:val="00431BAE"/>
    <w:rsid w:val="004370B3"/>
    <w:rsid w:val="00445130"/>
    <w:rsid w:val="00447D0E"/>
    <w:rsid w:val="0045495A"/>
    <w:rsid w:val="00484255"/>
    <w:rsid w:val="00493CBD"/>
    <w:rsid w:val="004A0A10"/>
    <w:rsid w:val="004D7D39"/>
    <w:rsid w:val="004E224B"/>
    <w:rsid w:val="00512BD3"/>
    <w:rsid w:val="005304CE"/>
    <w:rsid w:val="00534B2E"/>
    <w:rsid w:val="00556E21"/>
    <w:rsid w:val="005570E2"/>
    <w:rsid w:val="005738F3"/>
    <w:rsid w:val="005A3397"/>
    <w:rsid w:val="005A729D"/>
    <w:rsid w:val="005C2C90"/>
    <w:rsid w:val="005D5F88"/>
    <w:rsid w:val="005E6E1B"/>
    <w:rsid w:val="006137BB"/>
    <w:rsid w:val="006250EA"/>
    <w:rsid w:val="006377EE"/>
    <w:rsid w:val="006438D5"/>
    <w:rsid w:val="006567E8"/>
    <w:rsid w:val="00666614"/>
    <w:rsid w:val="00666D19"/>
    <w:rsid w:val="00672668"/>
    <w:rsid w:val="006849EA"/>
    <w:rsid w:val="006A56D2"/>
    <w:rsid w:val="006B4099"/>
    <w:rsid w:val="006B7679"/>
    <w:rsid w:val="006C0829"/>
    <w:rsid w:val="006C388F"/>
    <w:rsid w:val="006C7A66"/>
    <w:rsid w:val="006D0587"/>
    <w:rsid w:val="006E00A0"/>
    <w:rsid w:val="006F1729"/>
    <w:rsid w:val="006F645D"/>
    <w:rsid w:val="006F747F"/>
    <w:rsid w:val="00711FDF"/>
    <w:rsid w:val="00720D70"/>
    <w:rsid w:val="007225F4"/>
    <w:rsid w:val="00722D64"/>
    <w:rsid w:val="007513B1"/>
    <w:rsid w:val="007620E3"/>
    <w:rsid w:val="007835B1"/>
    <w:rsid w:val="00787EB2"/>
    <w:rsid w:val="007969FE"/>
    <w:rsid w:val="00797055"/>
    <w:rsid w:val="007970C1"/>
    <w:rsid w:val="007B5B5D"/>
    <w:rsid w:val="007C5D61"/>
    <w:rsid w:val="007C7481"/>
    <w:rsid w:val="007C7B8C"/>
    <w:rsid w:val="007E4187"/>
    <w:rsid w:val="007E5610"/>
    <w:rsid w:val="007F7E4C"/>
    <w:rsid w:val="00817F79"/>
    <w:rsid w:val="008315EB"/>
    <w:rsid w:val="0084668A"/>
    <w:rsid w:val="00891037"/>
    <w:rsid w:val="00897454"/>
    <w:rsid w:val="008A64B3"/>
    <w:rsid w:val="008B3D8E"/>
    <w:rsid w:val="008C6A72"/>
    <w:rsid w:val="008E1035"/>
    <w:rsid w:val="008E6F77"/>
    <w:rsid w:val="008E7064"/>
    <w:rsid w:val="0090172E"/>
    <w:rsid w:val="009039B0"/>
    <w:rsid w:val="009106AF"/>
    <w:rsid w:val="009129EF"/>
    <w:rsid w:val="00967FA9"/>
    <w:rsid w:val="00975737"/>
    <w:rsid w:val="0098099F"/>
    <w:rsid w:val="00985718"/>
    <w:rsid w:val="009A3719"/>
    <w:rsid w:val="009B15D3"/>
    <w:rsid w:val="009B34D4"/>
    <w:rsid w:val="009B4702"/>
    <w:rsid w:val="009F231A"/>
    <w:rsid w:val="00A12EF2"/>
    <w:rsid w:val="00A23BC2"/>
    <w:rsid w:val="00A248F2"/>
    <w:rsid w:val="00A25A81"/>
    <w:rsid w:val="00A34AD5"/>
    <w:rsid w:val="00A4653E"/>
    <w:rsid w:val="00A55DDC"/>
    <w:rsid w:val="00A6088E"/>
    <w:rsid w:val="00A62057"/>
    <w:rsid w:val="00A727B5"/>
    <w:rsid w:val="00A7386F"/>
    <w:rsid w:val="00A9141B"/>
    <w:rsid w:val="00AB57F9"/>
    <w:rsid w:val="00AF68C1"/>
    <w:rsid w:val="00B02240"/>
    <w:rsid w:val="00B052F4"/>
    <w:rsid w:val="00B20BF0"/>
    <w:rsid w:val="00B21A63"/>
    <w:rsid w:val="00B30A2B"/>
    <w:rsid w:val="00B64063"/>
    <w:rsid w:val="00B64FC1"/>
    <w:rsid w:val="00B93FF3"/>
    <w:rsid w:val="00BA1604"/>
    <w:rsid w:val="00BA1DA2"/>
    <w:rsid w:val="00BA2EBF"/>
    <w:rsid w:val="00BA31E1"/>
    <w:rsid w:val="00BB2FC6"/>
    <w:rsid w:val="00BB3136"/>
    <w:rsid w:val="00BB5878"/>
    <w:rsid w:val="00BC0BCE"/>
    <w:rsid w:val="00BC1278"/>
    <w:rsid w:val="00BC2526"/>
    <w:rsid w:val="00BC72C6"/>
    <w:rsid w:val="00BE13B6"/>
    <w:rsid w:val="00C0727E"/>
    <w:rsid w:val="00C14063"/>
    <w:rsid w:val="00C16632"/>
    <w:rsid w:val="00C17465"/>
    <w:rsid w:val="00C365D1"/>
    <w:rsid w:val="00C400A6"/>
    <w:rsid w:val="00C46A91"/>
    <w:rsid w:val="00C7577B"/>
    <w:rsid w:val="00C86DD2"/>
    <w:rsid w:val="00CA13CF"/>
    <w:rsid w:val="00CD05BC"/>
    <w:rsid w:val="00CD55C4"/>
    <w:rsid w:val="00CE266A"/>
    <w:rsid w:val="00D14814"/>
    <w:rsid w:val="00D26154"/>
    <w:rsid w:val="00D30F97"/>
    <w:rsid w:val="00D512E4"/>
    <w:rsid w:val="00D52CF4"/>
    <w:rsid w:val="00D95B90"/>
    <w:rsid w:val="00DA5454"/>
    <w:rsid w:val="00DB4903"/>
    <w:rsid w:val="00DB4B5F"/>
    <w:rsid w:val="00DD07B3"/>
    <w:rsid w:val="00DD174E"/>
    <w:rsid w:val="00DE4DB0"/>
    <w:rsid w:val="00DF1CA3"/>
    <w:rsid w:val="00E11BCA"/>
    <w:rsid w:val="00E12FC0"/>
    <w:rsid w:val="00E16B83"/>
    <w:rsid w:val="00E25DF0"/>
    <w:rsid w:val="00E37181"/>
    <w:rsid w:val="00E434AC"/>
    <w:rsid w:val="00E458CB"/>
    <w:rsid w:val="00E46592"/>
    <w:rsid w:val="00E946BB"/>
    <w:rsid w:val="00E96F8B"/>
    <w:rsid w:val="00EB784E"/>
    <w:rsid w:val="00EC2814"/>
    <w:rsid w:val="00ED55DD"/>
    <w:rsid w:val="00ED7835"/>
    <w:rsid w:val="00F23A6B"/>
    <w:rsid w:val="00F312BB"/>
    <w:rsid w:val="00F32FE3"/>
    <w:rsid w:val="00F574CB"/>
    <w:rsid w:val="00F8169C"/>
    <w:rsid w:val="00F94AFB"/>
    <w:rsid w:val="00FA3655"/>
    <w:rsid w:val="00FD1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ED5743"/>
  <w15:chartTrackingRefBased/>
  <w15:docId w15:val="{6D3222E1-E7CF-420F-8450-E0C9B181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bc"/>
    <w:qFormat/>
    <w:rsid w:val="00A248F2"/>
    <w:rPr>
      <w:rFonts w:ascii="Sylfaen" w:hAnsi="Sylfaen"/>
      <w:sz w:val="20"/>
    </w:rPr>
  </w:style>
  <w:style w:type="paragraph" w:styleId="Heading1">
    <w:name w:val="heading 1"/>
    <w:basedOn w:val="Normal"/>
    <w:next w:val="Normal"/>
    <w:link w:val="Heading1Char"/>
    <w:uiPriority w:val="9"/>
    <w:qFormat/>
    <w:rsid w:val="001B7F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954"/>
    <w:rPr>
      <w:color w:val="0000FF"/>
      <w:u w:val="single"/>
    </w:rPr>
  </w:style>
  <w:style w:type="paragraph" w:styleId="ListParagraph">
    <w:name w:val="List Paragraph"/>
    <w:basedOn w:val="Normal"/>
    <w:uiPriority w:val="34"/>
    <w:qFormat/>
    <w:rsid w:val="00CD05BC"/>
    <w:pPr>
      <w:ind w:left="720"/>
      <w:contextualSpacing/>
    </w:pPr>
  </w:style>
  <w:style w:type="character" w:styleId="UnresolvedMention">
    <w:name w:val="Unresolved Mention"/>
    <w:basedOn w:val="DefaultParagraphFont"/>
    <w:uiPriority w:val="99"/>
    <w:semiHidden/>
    <w:unhideWhenUsed/>
    <w:rsid w:val="00556E21"/>
    <w:rPr>
      <w:color w:val="605E5C"/>
      <w:shd w:val="clear" w:color="auto" w:fill="E1DFDD"/>
    </w:rPr>
  </w:style>
  <w:style w:type="table" w:styleId="TableGrid">
    <w:name w:val="Table Grid"/>
    <w:basedOn w:val="TableNormal"/>
    <w:uiPriority w:val="39"/>
    <w:rsid w:val="00613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1043A0"/>
    <w:pPr>
      <w:spacing w:after="0" w:line="240" w:lineRule="auto"/>
    </w:pPr>
    <w:rPr>
      <w:rFonts w:ascii="Arial" w:eastAsia="Arial" w:hAnsi="Arial" w:cs="Arial"/>
      <w:szCs w:val="20"/>
      <w:lang w:val="en"/>
    </w:rPr>
  </w:style>
  <w:style w:type="character" w:customStyle="1" w:styleId="CommentTextChar">
    <w:name w:val="Comment Text Char"/>
    <w:basedOn w:val="DefaultParagraphFont"/>
    <w:link w:val="CommentText"/>
    <w:uiPriority w:val="99"/>
    <w:semiHidden/>
    <w:rsid w:val="001043A0"/>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043A0"/>
    <w:rPr>
      <w:sz w:val="16"/>
      <w:szCs w:val="16"/>
    </w:rPr>
  </w:style>
  <w:style w:type="paragraph" w:styleId="Caption">
    <w:name w:val="caption"/>
    <w:basedOn w:val="Normal"/>
    <w:next w:val="Normal"/>
    <w:uiPriority w:val="35"/>
    <w:unhideWhenUsed/>
    <w:qFormat/>
    <w:rsid w:val="001043A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A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EBF"/>
  </w:style>
  <w:style w:type="paragraph" w:styleId="Footer">
    <w:name w:val="footer"/>
    <w:basedOn w:val="Normal"/>
    <w:link w:val="FooterChar"/>
    <w:uiPriority w:val="99"/>
    <w:unhideWhenUsed/>
    <w:rsid w:val="00BA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EBF"/>
  </w:style>
  <w:style w:type="paragraph" w:styleId="NoSpacing">
    <w:name w:val="No Spacing"/>
    <w:uiPriority w:val="1"/>
    <w:qFormat/>
    <w:rsid w:val="00DE4DB0"/>
    <w:pPr>
      <w:spacing w:after="0" w:line="240" w:lineRule="auto"/>
    </w:pPr>
  </w:style>
  <w:style w:type="character" w:customStyle="1" w:styleId="Heading1Char">
    <w:name w:val="Heading 1 Char"/>
    <w:basedOn w:val="DefaultParagraphFont"/>
    <w:link w:val="Heading1"/>
    <w:uiPriority w:val="9"/>
    <w:rsid w:val="001B7FB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7FBE"/>
    <w:pPr>
      <w:outlineLvl w:val="9"/>
    </w:pPr>
  </w:style>
  <w:style w:type="paragraph" w:customStyle="1" w:styleId="AbcHeading">
    <w:name w:val="Abc Heading"/>
    <w:basedOn w:val="Heading1"/>
    <w:next w:val="Heading1"/>
    <w:autoRedefine/>
    <w:qFormat/>
    <w:rsid w:val="00DF1CA3"/>
    <w:pPr>
      <w:spacing w:before="120" w:line="360" w:lineRule="auto"/>
      <w:jc w:val="center"/>
    </w:pPr>
    <w:rPr>
      <w:rFonts w:ascii="Sylfaen" w:hAnsi="Sylfaen"/>
      <w:color w:val="auto"/>
    </w:rPr>
  </w:style>
  <w:style w:type="paragraph" w:customStyle="1" w:styleId="Style1">
    <w:name w:val="Style1"/>
    <w:basedOn w:val="Header"/>
    <w:qFormat/>
    <w:rsid w:val="001B7FBE"/>
    <w:pPr>
      <w:jc w:val="center"/>
    </w:pPr>
    <w:rPr>
      <w:smallCaps/>
      <w:sz w:val="32"/>
      <w:szCs w:val="32"/>
    </w:rPr>
  </w:style>
  <w:style w:type="paragraph" w:styleId="TOC1">
    <w:name w:val="toc 1"/>
    <w:basedOn w:val="Normal"/>
    <w:next w:val="Normal"/>
    <w:autoRedefine/>
    <w:uiPriority w:val="39"/>
    <w:unhideWhenUsed/>
    <w:rsid w:val="00BE13B6"/>
    <w:pPr>
      <w:spacing w:after="100"/>
    </w:pPr>
  </w:style>
  <w:style w:type="paragraph" w:customStyle="1" w:styleId="ABCSub">
    <w:name w:val="ABC Sub"/>
    <w:basedOn w:val="AbcHeading"/>
    <w:autoRedefine/>
    <w:qFormat/>
    <w:rsid w:val="000B2B9D"/>
    <w:pPr>
      <w:spacing w:line="240" w:lineRule="auto"/>
      <w:jc w:val="left"/>
    </w:pPr>
    <w:rPr>
      <w:rFonts w:cs="Angsana New"/>
      <w:i/>
      <w:sz w:val="24"/>
      <w:szCs w:val="20"/>
    </w:rPr>
  </w:style>
  <w:style w:type="paragraph" w:styleId="TOC2">
    <w:name w:val="toc 2"/>
    <w:basedOn w:val="Normal"/>
    <w:next w:val="Normal"/>
    <w:autoRedefine/>
    <w:uiPriority w:val="39"/>
    <w:unhideWhenUsed/>
    <w:rsid w:val="000B2B9D"/>
    <w:pPr>
      <w:spacing w:after="100"/>
      <w:ind w:left="220"/>
    </w:pPr>
    <w:rPr>
      <w:rFonts w:eastAsiaTheme="minorEastAsia" w:cs="Times New Roman"/>
    </w:rPr>
  </w:style>
  <w:style w:type="paragraph" w:styleId="TOC3">
    <w:name w:val="toc 3"/>
    <w:basedOn w:val="Normal"/>
    <w:next w:val="Normal"/>
    <w:autoRedefine/>
    <w:uiPriority w:val="39"/>
    <w:unhideWhenUsed/>
    <w:rsid w:val="000B2B9D"/>
    <w:pPr>
      <w:spacing w:after="100"/>
      <w:ind w:left="440"/>
    </w:pPr>
    <w:rPr>
      <w:rFonts w:eastAsiaTheme="minorEastAsia" w:cs="Times New Roman"/>
    </w:rPr>
  </w:style>
  <w:style w:type="paragraph" w:styleId="FootnoteText">
    <w:name w:val="footnote text"/>
    <w:basedOn w:val="Normal"/>
    <w:link w:val="FootnoteTextChar"/>
    <w:uiPriority w:val="99"/>
    <w:semiHidden/>
    <w:unhideWhenUsed/>
    <w:rsid w:val="00EC2814"/>
    <w:pPr>
      <w:spacing w:after="0" w:line="240" w:lineRule="auto"/>
    </w:pPr>
    <w:rPr>
      <w:szCs w:val="20"/>
    </w:rPr>
  </w:style>
  <w:style w:type="character" w:customStyle="1" w:styleId="FootnoteTextChar">
    <w:name w:val="Footnote Text Char"/>
    <w:basedOn w:val="DefaultParagraphFont"/>
    <w:link w:val="FootnoteText"/>
    <w:uiPriority w:val="99"/>
    <w:semiHidden/>
    <w:rsid w:val="00EC2814"/>
    <w:rPr>
      <w:rFonts w:ascii="Sylfaen" w:hAnsi="Sylfaen"/>
      <w:sz w:val="20"/>
      <w:szCs w:val="20"/>
    </w:rPr>
  </w:style>
  <w:style w:type="character" w:styleId="FootnoteReference">
    <w:name w:val="footnote reference"/>
    <w:basedOn w:val="DefaultParagraphFont"/>
    <w:uiPriority w:val="99"/>
    <w:semiHidden/>
    <w:unhideWhenUsed/>
    <w:rsid w:val="00EC2814"/>
    <w:rPr>
      <w:vertAlign w:val="superscript"/>
    </w:rPr>
  </w:style>
  <w:style w:type="paragraph" w:styleId="CommentSubject">
    <w:name w:val="annotation subject"/>
    <w:basedOn w:val="CommentText"/>
    <w:next w:val="CommentText"/>
    <w:link w:val="CommentSubjectChar"/>
    <w:uiPriority w:val="99"/>
    <w:semiHidden/>
    <w:unhideWhenUsed/>
    <w:rsid w:val="007513B1"/>
    <w:pPr>
      <w:spacing w:after="160"/>
    </w:pPr>
    <w:rPr>
      <w:rFonts w:ascii="Sylfaen" w:eastAsiaTheme="minorHAnsi" w:hAnsi="Sylfaen" w:cstheme="minorBidi"/>
      <w:b/>
      <w:bCs/>
      <w:lang w:val="en-US"/>
    </w:rPr>
  </w:style>
  <w:style w:type="character" w:customStyle="1" w:styleId="CommentSubjectChar">
    <w:name w:val="Comment Subject Char"/>
    <w:basedOn w:val="CommentTextChar"/>
    <w:link w:val="CommentSubject"/>
    <w:uiPriority w:val="99"/>
    <w:semiHidden/>
    <w:rsid w:val="007513B1"/>
    <w:rPr>
      <w:rFonts w:ascii="Sylfaen" w:eastAsia="Arial" w:hAnsi="Sylfaen"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3624">
      <w:bodyDiv w:val="1"/>
      <w:marLeft w:val="0"/>
      <w:marRight w:val="0"/>
      <w:marTop w:val="0"/>
      <w:marBottom w:val="0"/>
      <w:divBdr>
        <w:top w:val="none" w:sz="0" w:space="0" w:color="auto"/>
        <w:left w:val="none" w:sz="0" w:space="0" w:color="auto"/>
        <w:bottom w:val="none" w:sz="0" w:space="0" w:color="auto"/>
        <w:right w:val="none" w:sz="0" w:space="0" w:color="auto"/>
      </w:divBdr>
      <w:divsChild>
        <w:div w:id="1007908779">
          <w:marLeft w:val="480"/>
          <w:marRight w:val="0"/>
          <w:marTop w:val="0"/>
          <w:marBottom w:val="0"/>
          <w:divBdr>
            <w:top w:val="none" w:sz="0" w:space="0" w:color="auto"/>
            <w:left w:val="none" w:sz="0" w:space="0" w:color="auto"/>
            <w:bottom w:val="none" w:sz="0" w:space="0" w:color="auto"/>
            <w:right w:val="none" w:sz="0" w:space="0" w:color="auto"/>
          </w:divBdr>
          <w:divsChild>
            <w:div w:id="11965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5239">
      <w:bodyDiv w:val="1"/>
      <w:marLeft w:val="0"/>
      <w:marRight w:val="0"/>
      <w:marTop w:val="0"/>
      <w:marBottom w:val="0"/>
      <w:divBdr>
        <w:top w:val="none" w:sz="0" w:space="0" w:color="auto"/>
        <w:left w:val="none" w:sz="0" w:space="0" w:color="auto"/>
        <w:bottom w:val="none" w:sz="0" w:space="0" w:color="auto"/>
        <w:right w:val="none" w:sz="0" w:space="0" w:color="auto"/>
      </w:divBdr>
      <w:divsChild>
        <w:div w:id="1768885239">
          <w:marLeft w:val="480"/>
          <w:marRight w:val="0"/>
          <w:marTop w:val="0"/>
          <w:marBottom w:val="0"/>
          <w:divBdr>
            <w:top w:val="none" w:sz="0" w:space="0" w:color="auto"/>
            <w:left w:val="none" w:sz="0" w:space="0" w:color="auto"/>
            <w:bottom w:val="none" w:sz="0" w:space="0" w:color="auto"/>
            <w:right w:val="none" w:sz="0" w:space="0" w:color="auto"/>
          </w:divBdr>
          <w:divsChild>
            <w:div w:id="1259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788">
      <w:bodyDiv w:val="1"/>
      <w:marLeft w:val="0"/>
      <w:marRight w:val="0"/>
      <w:marTop w:val="0"/>
      <w:marBottom w:val="0"/>
      <w:divBdr>
        <w:top w:val="none" w:sz="0" w:space="0" w:color="auto"/>
        <w:left w:val="none" w:sz="0" w:space="0" w:color="auto"/>
        <w:bottom w:val="none" w:sz="0" w:space="0" w:color="auto"/>
        <w:right w:val="none" w:sz="0" w:space="0" w:color="auto"/>
      </w:divBdr>
      <w:divsChild>
        <w:div w:id="1792356506">
          <w:marLeft w:val="480"/>
          <w:marRight w:val="0"/>
          <w:marTop w:val="0"/>
          <w:marBottom w:val="0"/>
          <w:divBdr>
            <w:top w:val="none" w:sz="0" w:space="0" w:color="auto"/>
            <w:left w:val="none" w:sz="0" w:space="0" w:color="auto"/>
            <w:bottom w:val="none" w:sz="0" w:space="0" w:color="auto"/>
            <w:right w:val="none" w:sz="0" w:space="0" w:color="auto"/>
          </w:divBdr>
          <w:divsChild>
            <w:div w:id="817721149">
              <w:marLeft w:val="0"/>
              <w:marRight w:val="0"/>
              <w:marTop w:val="0"/>
              <w:marBottom w:val="0"/>
              <w:divBdr>
                <w:top w:val="none" w:sz="0" w:space="0" w:color="auto"/>
                <w:left w:val="none" w:sz="0" w:space="0" w:color="auto"/>
                <w:bottom w:val="none" w:sz="0" w:space="0" w:color="auto"/>
                <w:right w:val="none" w:sz="0" w:space="0" w:color="auto"/>
              </w:divBdr>
            </w:div>
            <w:div w:id="409818476">
              <w:marLeft w:val="0"/>
              <w:marRight w:val="0"/>
              <w:marTop w:val="0"/>
              <w:marBottom w:val="0"/>
              <w:divBdr>
                <w:top w:val="none" w:sz="0" w:space="0" w:color="auto"/>
                <w:left w:val="none" w:sz="0" w:space="0" w:color="auto"/>
                <w:bottom w:val="none" w:sz="0" w:space="0" w:color="auto"/>
                <w:right w:val="none" w:sz="0" w:space="0" w:color="auto"/>
              </w:divBdr>
            </w:div>
            <w:div w:id="752050987">
              <w:marLeft w:val="0"/>
              <w:marRight w:val="0"/>
              <w:marTop w:val="0"/>
              <w:marBottom w:val="0"/>
              <w:divBdr>
                <w:top w:val="none" w:sz="0" w:space="0" w:color="auto"/>
                <w:left w:val="none" w:sz="0" w:space="0" w:color="auto"/>
                <w:bottom w:val="none" w:sz="0" w:space="0" w:color="auto"/>
                <w:right w:val="none" w:sz="0" w:space="0" w:color="auto"/>
              </w:divBdr>
            </w:div>
            <w:div w:id="158272446">
              <w:marLeft w:val="0"/>
              <w:marRight w:val="0"/>
              <w:marTop w:val="0"/>
              <w:marBottom w:val="0"/>
              <w:divBdr>
                <w:top w:val="none" w:sz="0" w:space="0" w:color="auto"/>
                <w:left w:val="none" w:sz="0" w:space="0" w:color="auto"/>
                <w:bottom w:val="none" w:sz="0" w:space="0" w:color="auto"/>
                <w:right w:val="none" w:sz="0" w:space="0" w:color="auto"/>
              </w:divBdr>
            </w:div>
            <w:div w:id="141970173">
              <w:marLeft w:val="0"/>
              <w:marRight w:val="0"/>
              <w:marTop w:val="0"/>
              <w:marBottom w:val="0"/>
              <w:divBdr>
                <w:top w:val="none" w:sz="0" w:space="0" w:color="auto"/>
                <w:left w:val="none" w:sz="0" w:space="0" w:color="auto"/>
                <w:bottom w:val="none" w:sz="0" w:space="0" w:color="auto"/>
                <w:right w:val="none" w:sz="0" w:space="0" w:color="auto"/>
              </w:divBdr>
            </w:div>
            <w:div w:id="1816946715">
              <w:marLeft w:val="0"/>
              <w:marRight w:val="0"/>
              <w:marTop w:val="0"/>
              <w:marBottom w:val="0"/>
              <w:divBdr>
                <w:top w:val="none" w:sz="0" w:space="0" w:color="auto"/>
                <w:left w:val="none" w:sz="0" w:space="0" w:color="auto"/>
                <w:bottom w:val="none" w:sz="0" w:space="0" w:color="auto"/>
                <w:right w:val="none" w:sz="0" w:space="0" w:color="auto"/>
              </w:divBdr>
            </w:div>
            <w:div w:id="184557200">
              <w:marLeft w:val="0"/>
              <w:marRight w:val="0"/>
              <w:marTop w:val="0"/>
              <w:marBottom w:val="0"/>
              <w:divBdr>
                <w:top w:val="none" w:sz="0" w:space="0" w:color="auto"/>
                <w:left w:val="none" w:sz="0" w:space="0" w:color="auto"/>
                <w:bottom w:val="none" w:sz="0" w:space="0" w:color="auto"/>
                <w:right w:val="none" w:sz="0" w:space="0" w:color="auto"/>
              </w:divBdr>
            </w:div>
            <w:div w:id="255211640">
              <w:marLeft w:val="0"/>
              <w:marRight w:val="0"/>
              <w:marTop w:val="0"/>
              <w:marBottom w:val="0"/>
              <w:divBdr>
                <w:top w:val="none" w:sz="0" w:space="0" w:color="auto"/>
                <w:left w:val="none" w:sz="0" w:space="0" w:color="auto"/>
                <w:bottom w:val="none" w:sz="0" w:space="0" w:color="auto"/>
                <w:right w:val="none" w:sz="0" w:space="0" w:color="auto"/>
              </w:divBdr>
            </w:div>
            <w:div w:id="1508519753">
              <w:marLeft w:val="0"/>
              <w:marRight w:val="0"/>
              <w:marTop w:val="0"/>
              <w:marBottom w:val="0"/>
              <w:divBdr>
                <w:top w:val="none" w:sz="0" w:space="0" w:color="auto"/>
                <w:left w:val="none" w:sz="0" w:space="0" w:color="auto"/>
                <w:bottom w:val="none" w:sz="0" w:space="0" w:color="auto"/>
                <w:right w:val="none" w:sz="0" w:space="0" w:color="auto"/>
              </w:divBdr>
            </w:div>
            <w:div w:id="120466384">
              <w:marLeft w:val="0"/>
              <w:marRight w:val="0"/>
              <w:marTop w:val="0"/>
              <w:marBottom w:val="0"/>
              <w:divBdr>
                <w:top w:val="none" w:sz="0" w:space="0" w:color="auto"/>
                <w:left w:val="none" w:sz="0" w:space="0" w:color="auto"/>
                <w:bottom w:val="none" w:sz="0" w:space="0" w:color="auto"/>
                <w:right w:val="none" w:sz="0" w:space="0" w:color="auto"/>
              </w:divBdr>
            </w:div>
            <w:div w:id="1792163791">
              <w:marLeft w:val="0"/>
              <w:marRight w:val="0"/>
              <w:marTop w:val="0"/>
              <w:marBottom w:val="0"/>
              <w:divBdr>
                <w:top w:val="none" w:sz="0" w:space="0" w:color="auto"/>
                <w:left w:val="none" w:sz="0" w:space="0" w:color="auto"/>
                <w:bottom w:val="none" w:sz="0" w:space="0" w:color="auto"/>
                <w:right w:val="none" w:sz="0" w:space="0" w:color="auto"/>
              </w:divBdr>
            </w:div>
            <w:div w:id="344332236">
              <w:marLeft w:val="0"/>
              <w:marRight w:val="0"/>
              <w:marTop w:val="0"/>
              <w:marBottom w:val="0"/>
              <w:divBdr>
                <w:top w:val="none" w:sz="0" w:space="0" w:color="auto"/>
                <w:left w:val="none" w:sz="0" w:space="0" w:color="auto"/>
                <w:bottom w:val="none" w:sz="0" w:space="0" w:color="auto"/>
                <w:right w:val="none" w:sz="0" w:space="0" w:color="auto"/>
              </w:divBdr>
            </w:div>
            <w:div w:id="2051956832">
              <w:marLeft w:val="0"/>
              <w:marRight w:val="0"/>
              <w:marTop w:val="0"/>
              <w:marBottom w:val="0"/>
              <w:divBdr>
                <w:top w:val="none" w:sz="0" w:space="0" w:color="auto"/>
                <w:left w:val="none" w:sz="0" w:space="0" w:color="auto"/>
                <w:bottom w:val="none" w:sz="0" w:space="0" w:color="auto"/>
                <w:right w:val="none" w:sz="0" w:space="0" w:color="auto"/>
              </w:divBdr>
            </w:div>
            <w:div w:id="1868174677">
              <w:marLeft w:val="0"/>
              <w:marRight w:val="0"/>
              <w:marTop w:val="0"/>
              <w:marBottom w:val="0"/>
              <w:divBdr>
                <w:top w:val="none" w:sz="0" w:space="0" w:color="auto"/>
                <w:left w:val="none" w:sz="0" w:space="0" w:color="auto"/>
                <w:bottom w:val="none" w:sz="0" w:space="0" w:color="auto"/>
                <w:right w:val="none" w:sz="0" w:space="0" w:color="auto"/>
              </w:divBdr>
            </w:div>
            <w:div w:id="1727492030">
              <w:marLeft w:val="0"/>
              <w:marRight w:val="0"/>
              <w:marTop w:val="0"/>
              <w:marBottom w:val="0"/>
              <w:divBdr>
                <w:top w:val="none" w:sz="0" w:space="0" w:color="auto"/>
                <w:left w:val="none" w:sz="0" w:space="0" w:color="auto"/>
                <w:bottom w:val="none" w:sz="0" w:space="0" w:color="auto"/>
                <w:right w:val="none" w:sz="0" w:space="0" w:color="auto"/>
              </w:divBdr>
            </w:div>
            <w:div w:id="2020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2664">
      <w:bodyDiv w:val="1"/>
      <w:marLeft w:val="0"/>
      <w:marRight w:val="0"/>
      <w:marTop w:val="0"/>
      <w:marBottom w:val="0"/>
      <w:divBdr>
        <w:top w:val="none" w:sz="0" w:space="0" w:color="auto"/>
        <w:left w:val="none" w:sz="0" w:space="0" w:color="auto"/>
        <w:bottom w:val="none" w:sz="0" w:space="0" w:color="auto"/>
        <w:right w:val="none" w:sz="0" w:space="0" w:color="auto"/>
      </w:divBdr>
      <w:divsChild>
        <w:div w:id="493961042">
          <w:marLeft w:val="480"/>
          <w:marRight w:val="0"/>
          <w:marTop w:val="0"/>
          <w:marBottom w:val="0"/>
          <w:divBdr>
            <w:top w:val="none" w:sz="0" w:space="0" w:color="auto"/>
            <w:left w:val="none" w:sz="0" w:space="0" w:color="auto"/>
            <w:bottom w:val="none" w:sz="0" w:space="0" w:color="auto"/>
            <w:right w:val="none" w:sz="0" w:space="0" w:color="auto"/>
          </w:divBdr>
          <w:divsChild>
            <w:div w:id="2533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096">
      <w:bodyDiv w:val="1"/>
      <w:marLeft w:val="0"/>
      <w:marRight w:val="0"/>
      <w:marTop w:val="0"/>
      <w:marBottom w:val="0"/>
      <w:divBdr>
        <w:top w:val="none" w:sz="0" w:space="0" w:color="auto"/>
        <w:left w:val="none" w:sz="0" w:space="0" w:color="auto"/>
        <w:bottom w:val="none" w:sz="0" w:space="0" w:color="auto"/>
        <w:right w:val="none" w:sz="0" w:space="0" w:color="auto"/>
      </w:divBdr>
      <w:divsChild>
        <w:div w:id="1490635533">
          <w:marLeft w:val="480"/>
          <w:marRight w:val="0"/>
          <w:marTop w:val="0"/>
          <w:marBottom w:val="0"/>
          <w:divBdr>
            <w:top w:val="none" w:sz="0" w:space="0" w:color="auto"/>
            <w:left w:val="none" w:sz="0" w:space="0" w:color="auto"/>
            <w:bottom w:val="none" w:sz="0" w:space="0" w:color="auto"/>
            <w:right w:val="none" w:sz="0" w:space="0" w:color="auto"/>
          </w:divBdr>
          <w:divsChild>
            <w:div w:id="142711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5461">
      <w:bodyDiv w:val="1"/>
      <w:marLeft w:val="0"/>
      <w:marRight w:val="0"/>
      <w:marTop w:val="0"/>
      <w:marBottom w:val="0"/>
      <w:divBdr>
        <w:top w:val="none" w:sz="0" w:space="0" w:color="auto"/>
        <w:left w:val="none" w:sz="0" w:space="0" w:color="auto"/>
        <w:bottom w:val="none" w:sz="0" w:space="0" w:color="auto"/>
        <w:right w:val="none" w:sz="0" w:space="0" w:color="auto"/>
      </w:divBdr>
    </w:div>
    <w:div w:id="1442996453">
      <w:bodyDiv w:val="1"/>
      <w:marLeft w:val="0"/>
      <w:marRight w:val="0"/>
      <w:marTop w:val="0"/>
      <w:marBottom w:val="0"/>
      <w:divBdr>
        <w:top w:val="none" w:sz="0" w:space="0" w:color="auto"/>
        <w:left w:val="none" w:sz="0" w:space="0" w:color="auto"/>
        <w:bottom w:val="none" w:sz="0" w:space="0" w:color="auto"/>
        <w:right w:val="none" w:sz="0" w:space="0" w:color="auto"/>
      </w:divBdr>
      <w:divsChild>
        <w:div w:id="1470241509">
          <w:marLeft w:val="480"/>
          <w:marRight w:val="0"/>
          <w:marTop w:val="0"/>
          <w:marBottom w:val="0"/>
          <w:divBdr>
            <w:top w:val="none" w:sz="0" w:space="0" w:color="auto"/>
            <w:left w:val="none" w:sz="0" w:space="0" w:color="auto"/>
            <w:bottom w:val="none" w:sz="0" w:space="0" w:color="auto"/>
            <w:right w:val="none" w:sz="0" w:space="0" w:color="auto"/>
          </w:divBdr>
          <w:divsChild>
            <w:div w:id="4551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1581127">
          <w:marLeft w:val="480"/>
          <w:marRight w:val="0"/>
          <w:marTop w:val="0"/>
          <w:marBottom w:val="0"/>
          <w:divBdr>
            <w:top w:val="none" w:sz="0" w:space="0" w:color="auto"/>
            <w:left w:val="none" w:sz="0" w:space="0" w:color="auto"/>
            <w:bottom w:val="none" w:sz="0" w:space="0" w:color="auto"/>
            <w:right w:val="none" w:sz="0" w:space="0" w:color="auto"/>
          </w:divBdr>
          <w:divsChild>
            <w:div w:id="8943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276">
      <w:bodyDiv w:val="1"/>
      <w:marLeft w:val="0"/>
      <w:marRight w:val="0"/>
      <w:marTop w:val="0"/>
      <w:marBottom w:val="0"/>
      <w:divBdr>
        <w:top w:val="none" w:sz="0" w:space="0" w:color="auto"/>
        <w:left w:val="none" w:sz="0" w:space="0" w:color="auto"/>
        <w:bottom w:val="none" w:sz="0" w:space="0" w:color="auto"/>
        <w:right w:val="none" w:sz="0" w:space="0" w:color="auto"/>
      </w:divBdr>
      <w:divsChild>
        <w:div w:id="1504665447">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964/ejop.v9i3.603" TargetMode="External"/><Relationship Id="rId18" Type="http://schemas.openxmlformats.org/officeDocument/2006/relationships/hyperlink" Target="https://doi.org/10.1037/0735-7036.122.3.235" TargetMode="External"/><Relationship Id="rId26" Type="http://schemas.openxmlformats.org/officeDocument/2006/relationships/hyperlink" Target="https://doi.org/10.26021/6186" TargetMode="External"/><Relationship Id="rId3" Type="http://schemas.openxmlformats.org/officeDocument/2006/relationships/styles" Target="styles.xml"/><Relationship Id="rId21" Type="http://schemas.openxmlformats.org/officeDocument/2006/relationships/hyperlink" Target="https://doi.org/10.1037/xlm0000765"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google.com/document/d/1YCKkyg-OVpT0Qz36qFdHM7yeSGj0DsUYgyyx9u7ubnc/edit" TargetMode="External"/><Relationship Id="rId17" Type="http://schemas.openxmlformats.org/officeDocument/2006/relationships/hyperlink" Target="https://doi.org/10.1080/00223891.2017.1411918" TargetMode="External"/><Relationship Id="rId25" Type="http://schemas.openxmlformats.org/officeDocument/2006/relationships/hyperlink" Target="https://doi.org/10.1016/j.pneurobio.2022.102253"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02/ejsp.336" TargetMode="External"/><Relationship Id="rId20" Type="http://schemas.openxmlformats.org/officeDocument/2006/relationships/hyperlink" Target="https://doi.org/10.1162/jocn_a_00913" TargetMode="External"/><Relationship Id="rId29" Type="http://schemas.openxmlformats.org/officeDocument/2006/relationships/hyperlink" Target="https://doi.org/10.1080/01690965.2011.59715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YCKkyg-OVpT0Qz36qFdHM7yeSGj0DsUYgyyx9u7ubnc/edit" TargetMode="External"/><Relationship Id="rId24" Type="http://schemas.openxmlformats.org/officeDocument/2006/relationships/hyperlink" Target="https://doi.org/10.1371/journal.pone.0183593"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5334/labphon.133" TargetMode="External"/><Relationship Id="rId23" Type="http://schemas.openxmlformats.org/officeDocument/2006/relationships/hyperlink" Target="https://doi.org/10.1037/a0038695" TargetMode="External"/><Relationship Id="rId28" Type="http://schemas.openxmlformats.org/officeDocument/2006/relationships/hyperlink" Target="https://doi.org/10.1037/0022-3514.37.10.1660"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ezp.lib.rochester.edu/10.1037/0022-3514.67.2.319" TargetMode="External"/><Relationship Id="rId31" Type="http://schemas.openxmlformats.org/officeDocument/2006/relationships/hyperlink" Target="https://doi.org/10.1111/j.0963-7214.2004.0150101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wocn.2011.09.001" TargetMode="External"/><Relationship Id="rId22" Type="http://schemas.openxmlformats.org/officeDocument/2006/relationships/hyperlink" Target="https://doi.org/10.1111/j.1467-9280.2008.02090.x" TargetMode="External"/><Relationship Id="rId27" Type="http://schemas.openxmlformats.org/officeDocument/2006/relationships/hyperlink" Target="https://doi.org/10.3758/s13423-021-01885-1" TargetMode="External"/><Relationship Id="rId30" Type="http://schemas.openxmlformats.org/officeDocument/2006/relationships/hyperlink" Target="https://doi.org/10.3758/s13423-020-01840-6"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6F91C-21EA-45B7-B0CC-3D455485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3187</TotalTime>
  <Pages>14</Pages>
  <Words>5356</Words>
  <Characters>30532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Sabatello, Rachel</dc:creator>
  <cp:keywords/>
  <dc:description/>
  <cp:lastModifiedBy>Sabatello, Rachel</cp:lastModifiedBy>
  <cp:revision>18</cp:revision>
  <dcterms:created xsi:type="dcterms:W3CDTF">2022-06-12T20:51:00Z</dcterms:created>
  <dcterms:modified xsi:type="dcterms:W3CDTF">2022-06-16T02:44:00Z</dcterms:modified>
</cp:coreProperties>
</file>