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" w:cs="Calibri" w:eastAsia="Calibri" w:hAnsi="Calibri"/>
          <w:b/>
          <w:bCs/>
          <w:color w:val="0F766E"/>
          <w:sz w:val="52"/>
          <w:szCs w:val="52"/>
        </w:rPr>
        <w:t xml:space="preserve">MAGNUS HMS — MVP 1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UI/UX Design Walkthrough — Client Review &amp; Feedback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Review of: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“MVP 1 UI/UX Design Walkthrough” (107 pages, 106 screens, 18 clusters, generated 2026-07-17) and “Magnus HMS MVP Scope Selection Checklist” (2026-06-20).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Prepared by: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Magnus Diagnostics — for NUMINACORE Private Limited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25 July 2026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  Status: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For discussion — input to Phase 0 design sign-off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Target stack (for context):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Java (Spring) backend, React frontend. MVP 1 = 6-month radiology-first pilot, single branch/controlled branch group, India (DPDP / PC-PNDT / AERB / GST).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How to read this document: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Section 3 tests the design against real-world clinic scenarios. Sections 4–6 are the change requests, ranked P1 (must fix before build), P2 (fix within MVP 1), P3 (design note / roadmap). Section 8 lists SLAs to bake into the design. Section 9 lists foundation items to lock now so future modules (LIS, portal, IPD, AI, SaaS) never force a rebuild of this core.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Executive summary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Overall verdict: this is a strong, unusually mature Phase-0 design artifact.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The privacy/audit posture (DPDP-aligned consent, access logging, step-up identity confirmation, tamper-evident records), the scope tagging per screen (MVP1-CORE / Conditional / Post-MVP1), the India-specific coverage (PC-PNDT Form F, DLT SMS, ABHA placeholders, GST setup) and the deliberate error/edge-state design in several clusters are well above typical HMS vendor output. We want to keep this direction.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However, the review found material issues that must be resolved before design sign-off: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91C1C"/>
          <w:sz w:val="21"/>
          <w:szCs w:val="21"/>
        </w:rPr>
        <w:t xml:space="preserve">7 statutory/compliance defects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— including Form F without patient signature capture, the PC-PNDT monthly submission screen tagged as cuttable, a pre-ticked statutory declaration, hard deletion of patient data on organisation close (conflicts with retention law), and missing GST essentials (GSTIN on letterhead, credit notes, consistent invoice numbering).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91C1C"/>
          <w:sz w:val="21"/>
          <w:szCs w:val="21"/>
        </w:rPr>
        <w:t xml:space="preserve">6 patient-safety gaps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— the critical-results loop has no send action, no addendum flagging and no referrer acknowledgement surface; safety gates (contrast screening, consent, Form F) are invisible on the technician worklist; prior studies from other branches are blocked from the reading radiologist; duplicate orders are undetected (the deck itself demonstrates this failure); wrong-patient image rebinding is a single checkbox; there is no patient merge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5 scope-tag inversions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— screens tagged Conditional/Post-MVP1 that MVP1-CORE flows depend on (exception queues, monthly Form F submission, report templates admin, retention schedules, payer master).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~14 recurring workflow dead-ends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— synchronous-only second-approver flows, undesigned UPI-pending recovery, orphaned print-at-counter fallback, missing SLA-breach/overdue states across every countdown in the product, and near-total absence of loading/offline/error states outside 4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12 net-new screens/states recommended within MVP 1 limits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(Section 7) and a set of foundation asks (Section 9) that cost little now but prevent core rework when LIS, portals, IPD and AI arrive.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None of this requires expanding MVP 1 business scope.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Almost every item is either a missing state on an existing screen, a re-tag, or a small net-new surface that an MVP1-CORE flow already assumes exists.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What is strong — keep and standardise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Consistent audit and access-log affordances on every screen (“this action is recorded”, AUTH-xxxx references) — make this a design-system component and keep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DPDP modelling is genuinely good: purpose-wise consent with withdraw-parity (AD-S4), append-only versioning, deletion pipeline with partial/refused outcomes and patient-facing reasons (GV-S3), breach runbook with statutory clocks (GV-S4), support-session attribution with visible banner (PL-S5).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Scope legend per screen (MVP1-CORE / Conditional / Post-MVP1) makes scope negotiation concrete — this document uses it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Regulated-workflow awareness: Form F gating, foetal-sex non-disclosure, regulated procedure badges, AI screens correctly framed as “AI assists, radiologist decides” with consent-scoped scoring and unverified-content colour coding.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Error/edge-state craft where it exists is excellent — RT-S2 (partial image receipt), RT-S4 (reconciliation), AU-S1/S4/S5/S6 (auth failure/lockout/recovery), NT-S2 (template linting, DLT) should be the bar for every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Front-office privacy details: token-only public displays, names-on-board as an approved setting, synthetic test prints, no-PHI message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Offline-first messaging on front-office screens matches the checklist's offline-first foundation items (#13, #14).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WCAG 2.1 AA intent, screen-reader table alternatives for charts, dual-timezone timestamps in several places.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Real-world scenario walkthroughs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We walked 20 day-in-the-life scenarios of an Indian radiology diagnostics chain through the 106 screens. Verdict scale: Covered = flow completes end-to-end; Partial = completes with friction or an undesigned step; Gap = flow dead-ends or a required page/state does not exist.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400"/>
        <w:gridCol w:w="2300"/>
        <w:gridCol w:w="1700"/>
        <w:gridCol w:w="1200"/>
        <w:gridCol w:w="3760"/>
      </w:tblGrid>
      <w:tr>
        <w:trPr>
          <w:tblHeader/>
        </w:trPr>
        <w:tc>
          <w:tcPr>
            <w:tcW w:type="dxa" w:w="4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7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 exercised</w:t>
            </w:r>
          </w:p>
        </w:tc>
        <w:tc>
          <w:tcPr>
            <w:tcW w:type="dxa" w:w="12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76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missing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Walk-in patient, X-ray, pays cash, takes printed report same day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FO-S2/S3/S5, RT-S3, RT-S1/S2, RR-S1/S4, BL-S2/S3/S4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visit/encounter thread linking registration → order → invoice → report; no cash-drawer/end-of-day reconciliation; report handover at counter (print queue) is referenced (NT-S3) but no screen owns it.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Booked contrast CT; patient has no recent creatinine result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FO-S4, CS-S1, RT-S1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eGFR is required with no “no result available” pathway — form dead-ends; screening status invisible on RT-S1; a technologist can emergency-override a Blocked decision without physician countersign.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Pregnant patient, obstetric ultrasound (PC-PNDT)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RT-S3, IR-S1, RR-S3/S4, IR-S2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 F has no patient signature capture (statutory); non-disclosure declaration arrives pre-ticked (RR-S3); monthly submission IR-S2 tagged Conditional; Form F block not surfaced on technician worklist.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 head CT at 21:00, acute bleed found, referring doctor unreachable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RR-S1, RR-S4, RR-S6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RR-S6 “Unnotified” row has no send action; no owner/alarm when ack window lapses off-shift; Tier-2 dead-end if unconfigured; no patient-directed path for self-referred walk-ins; referrer ack surface (Results inbox) is “SOON”.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Patient complains report never arrived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GR-S1/S2/S3, NT-S1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Suppression reason not shown on NT-S1; no link from failed delivery to fix the phone number and resend; secure-link TTL contradicts itself (24 h in GR-S3 vs 72 h in NT-S2/S3).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8-year-old child, ultrasound, guardian consent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FO-S3, CS-S2, AD-S4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Covered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Strong. Remaining: verifiable guardian identity evidence (DPDP §9), age-18 consent transition handling.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Patient registered twice; records must be merged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FO-S3 (duplicate review), GR-S1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Duplicate detection exists only at registration. No post-hoc merge / master-patient-index tool anywhere; grievance GRV-8824 (“two records”) has no resolution path.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Scanner sends images with no matching order (unmatched study)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RT-S2, RT-S4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RT-S4 is well designed but tagged Conditional while RT-S2 links into it; rebinding images to a patient is a single checkbox (needs two-person or DOB re-entry); no aging/SLA on stuck STAT studies.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Radiologist off sick; STAT queue backs up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Teleradiology reassign disabled; no workload rebalance action (RA-S5 observes 22/20 but cannot act); STAT overdue is a red chip with no escalation workflow.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Branch loses internet for 3 hours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FO-S1, FO-S4, AU screens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Offline claims exist on two front-office screens only; billing, RIS, viewer, consent have no offline/degraded states; sync-conflict UX undesigned; IdP-unreachable sign-in behaviour undefined.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UPI payment stuck at “awaiting confirmation”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BL-S3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timeout/ambiguous-outcome state; no mark-as-pending-reconciliation with evidence; Cancel risks double charge with no warning.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Corporate/TPA patient at front desk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BL-S7, BL-S9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Payer master is Post-MVP1 while payer-scoped price lists are MVP1-CORE; invoice has no payer field; desk cannot answer “is this employee covered?”. Decide: pull minimal payer entity into MVP 1 or remove payer price-list scope.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Patient requests deletion of their data (DPDP)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GV-S3, GV-S5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Covered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Best-in-deck flow. Add: legal hold (open medico-legal case must suspend auto-deletion), execution-failure state, identity-check-failed state.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Suspected data breach (exposed report links)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GV-S4, PL-S6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72-h clock has no overdue/escalation state; no incident-creation screen (runbook starts mid-story); PL-S6 classifies PII-in-logs as SEV3 — that is a reportable breach and must route to the breach path.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Radiologist adds addendum with a new actionable finding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RR-S5, RR-S7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critical-result flag on addenda; no referrer notification that v2 exists; wrong-patient/wrong-study errors cannot be fixed by addendum and no retract/rebind workflow exists.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Reading radiologist needs last year's study from another branch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RR-S2, AZ-S2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Prior is access-denied with an async “request access” — useless mid-read and clinically unsafe. Same-organisation, same-patient, treatment-purpose access should be allowed-and-audited (DPDP-compatible).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CT's AERB registration expires; US machine needs PNDT registration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AD-S11, AD-S9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Validity dates are captured but nothing blocks scheduling/acquisition on expiry; PNDT machine-registration field absent from equipment modal; practitioner medical registration is optional even for radiologists.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Discount above cashier limit, single-staff evening shift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BL-S2, BL-S5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Gap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second-approver flows are same-station synchronous; no async approval queue (AD-S7 pattern exists for roles — reuse it for billing); no rejected state.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End of day: reconcile no-shows and cash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FO-S1, BL-S1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No-show nudge exists on the dashboard; there is no end-of-day close: cash session totals, collections by mode, settlement vs gateway, variance sign-off.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Staff member exits; branch closes down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AD-S2, AD-S1, PL-S2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 deactivation lacks dependency warnings (unsigned reports, sole admin); branch has delete-or-nothing (needs decommission lifecycle); org close hard-deletes patient data — conflicts with retention law (see 4.1).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Score: 2 Covered / 8 Partial / 10 Gap.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The gaps cluster in five themes: the critical-results loop, statutory enforcement, payment/billing edge cases, cross-branch access, and “who acts when a timer expires”. Fixing the P1/P2 items below turns 16 of these 20 scenarios green without adding business scope.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P1 — must fix before design sign-off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4.1 Statutory &amp; compliance blockers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500"/>
        <w:gridCol w:w="1550"/>
        <w:gridCol w:w="7310"/>
      </w:tblGrid>
      <w:tr>
        <w:trPr>
          <w:tblHeader/>
        </w:trPr>
        <w:tc>
          <w:tcPr>
            <w:tcW w:type="dxa" w:w="5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5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731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change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IR-S1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 F must capture the pregnant woman's signed declaration (signature pad / thumb impression, as CS-S2 already does) plus address/ID particulars per state rules. A staff-tickable checkbox is not a statutory declaration. Also verify the performing doctor's PNDT registration is valid at this centre (registration is centre-specific).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IR-S2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Re-tag the monthly PC-PNDT submission to MVP1-CORE (or at minimum a raw export). A statutory monthly filing cannot be a cuttable screen. Add: submission receipt capture, correction/resubmission record type, month-cutoff rule (scan date vs completion date).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RR-S3 / RR-S8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foetal-sex non-disclosure declaration must never render pre-ticked; require an explicit act by the signer or make it system-inserted immutable text. In RR-S8, statutory sections of regulated templates must be locked (not editable/removable by template admins).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PL-S2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Organisation close must not hard-delete patient data “beyond recovery”. This directly conflicts with the retention schedule (GV-S5: radiology 10 y, billing 8 y) and patients' medico-legal rights. Required: retention-hold/escrow, patient data export/portability step, cooling-off window (7–30 days), and four-eyes approval for the close action.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 cluster / AD-S8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GST completeness: (a) GSTIN, CIN and licence numbers on org letterhead settings; (b) credit-note flow at invoice cancellation (post-filing cancellations legally require credit notes — BL-S8 defines the series but BL-S6 never uses it); (c) reconcile the two contradictory invoice number formats (INV-AW-2026-000511 vs INV/AND/{FY}/{0000}); (d) state e-invoicing (IRN/QR) explicitly as a roadmap item; (e) CGST/SGST vs IGST determination rule visible to billing staff.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C-6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AD-S9 / AD-S11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Make medical registration number mandatory per role (a radiologist cannot sign without one); PNDT toggle must force certificate number + validity; add PNDT machine-registration field to equipment; expiry of AERB/PNDT/medical registrations must block scheduling/acquisition/sign-off (or alarm loudly), not sit as passive text.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C-7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AZ-S2 / AD-S4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DPDP details: the access-denied screen currently leaks name/MRN/age/sex of the very patient it refuses access to — mask to a token. Guardian consent needs a verification-evidence field (which ID was checked). Add an age-18 consent transition rule.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4.2 Patient-safety gaps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500"/>
        <w:gridCol w:w="1550"/>
        <w:gridCol w:w="7310"/>
      </w:tblGrid>
      <w:tr>
        <w:trPr>
          <w:tblHeader/>
        </w:trPr>
        <w:tc>
          <w:tcPr>
            <w:tcW w:type="dxa" w:w="5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5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731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change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S-1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RR-S6 / RR-S4 / RR-S5 / DD-S1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Close the critical-results loop end-to-end: (a) define how notification is triggered at sign-off (auto-create + explicit send action on the queue row); (b) capture finding, severity tier and recipient at flag time; (c) allow critical flag on addenda; (d) severity tiers (red/orange) with different ack windows; (e) role-level queue owner + audible alarm when a window lapses (not a passive red chip); (f) patient-directed notification path for self-referred walk-ins; (g) pull a minimal referrer acknowledgement surface (“Results inbox”) into MVP 1 — the SMS-only loop is not closed-loop.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S-2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RT-S1 / RT-S2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Surface the safety gates where scanning starts: add gate-status columns/chips (contrast screening, consent, Form F, MR safety) to the technician worklist and a hard gate on “Perform” / “Mark acquired”. Blocked contrast override must require physician identity, not technologist self-override (CS-S1).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S-3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RT-S2 / RR-S1 / RR-S2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Partial-image studies: hard-block release-to-reading while a series is incomplete (or explicit recorded override); show image-completeness state on the reading worklist and inside the viewer.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S-4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RR-S2 / AZ-S2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Same-organisation prior studies must be readable during a read: allow-and-audit for treatment purpose instead of deny-and-request. Add request-pending/approved lifecycle states for the true cross-org case.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S-5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RT-S3 / DD-S2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Duplicate-order detection (same patient + procedure within N days — the deck itself demos this failure) and forced laterality for lateralised procedures. Add a one-question MR-safety/pregnancy flag at ordering so unsuitable patients are not booked and turned away at check-in.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S-6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RT-S4 / FO-S3</w:t>
            </w:r>
          </w:p>
        </w:tc>
        <w:tc>
          <w:tcPr>
            <w:tcW w:type="dxa" w:w="7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Wrong-patient defences: two-person confirmation or DOB re-entry when rebinding images to a different patient; add a patient merge/MPI screen (see 7); show DOB alongside similar names in worklists.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5. P2 — fix within MVP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Async approvals everywhere.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Discount (BL-S2), refund (BL-S5), cancel (BL-S6) and role grants (AD-S3) all assume the second approver is at the same terminal. Reuse the AD-S7 approval-queue pattern for billing; add rejected/expired states and requester notification. Single-approver orgs need a documented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Every countdown needs a zero-hour behaviour.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SLA chips exist across RR-S1, RR-S6, GR-S1, GV-S1, GV-S3, GV-S4, GV-S7 — none designs the breach state (who is notified, what escalates, what the row looks like). Define one standard overdue pattern in the design system and apply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Payment edge cases.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UPI pending-timeout/ambiguous-outcome recovery; cash mode UI (tender/change, drawer session); end-of-day reconciliation screen; refund method choice + refund-failure state; part-payment reason/credit policy; withhold-report-until-paid policy switch (an explicit org setting, whatever the answer).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Delivery failure worklist.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NT-S1 detects failures but nothing owns recovery: a failed-delivery queue with fix-contact-and-resend, the print-at-counter fallback queue (NT-S3 references it; no screen owns it), and suppression reasons shown inline (consent withdrawn / opted out / no destination). Resolve the 24 h vs 72 h secure-link TTL contradiction.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Auth completeness.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Design the missing password-stage errors, the 2FA verify step, lost-authenticator re-enrolment, backup-code generation at setup, admin unlock flow, badge/PIN re-lock screen for shared counters with fast user switching, and IdP-unreachable behaviour. Consolidate AU-S7–S13 into one templated entry screen to fund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Report delivery visibility for clinicians.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RR-S7 should embed distribution status (who received this report, when, via what channel) by cross-linking NT-S1; addendum (v2) must notify prior recipients.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Offline states beyond the front office.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Checklist items #13/#14 make offline-first an MVP1 foundation; the design shows it on 2 screens. Add an offline capability matrix per module (what works offline: registration, token, billing draft, report reading?) and design the degraded/queued/sync-conflict states for those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Dashboard drill-throughs and data freshness.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AD-S6 KPI tiles (especially “6 critical-flagged pending”) need governed drill-through to worklists, an as-of timestamp, and export. RA-S5's “no drill-through” absolute should become audited drill-with-reason.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Device/equipment operational alerting.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IN-S1 “No reply” scanners and IN-S3 expired WhatsApp credentials must push-notify branch admins with queued-message impact, not wait to be discovered.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Consent refusal and withdrawal outcomes.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CS-S2 needs a “patient declines” terminal state that stops the study; consent withdrawal must visibly propagate to NT suppression with cross-references both ways.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6. Scope-tag corrections (Conditional → must-ship)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700"/>
        <w:gridCol w:w="3600"/>
        <w:gridCol w:w="4060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6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406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RT-S4 Exception queues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Conditional → MVP1-CORE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Unmatched/partial studies are daily events with multi-vendor modality fleets; RT-S2 links into it — cutting it creates a dead-end in a CORE flow.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IR-S2 Monthly submission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Conditional → MVP1-CORE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Statutory PC-PNDT obligation (see C-2).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RR-S8 Templates &amp; macros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Conditional → MVP1-CORE (admin-lite)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CORE reporting depends on templates; someone must seed/maintain them, and regulated sections must be lockable.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GV-S5 Retention schedules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Conditional → MVP1-CORE (read-only defaults acceptable)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GV-S3 deletion decisions (CORE) compute keep-until dates from these rules.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AU-S13 Governance sign-in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Resolve contradiction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GV-S1–S6 are CORE but reachable only through a Conditional door; confirm the generic realm sign-in covers it.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BL-S9 Payers master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Post-MVP1 → minimal payer entity in MVP1, or remove payer price-list scope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Payer-scoped price lists are CORE; invoices need a payer/credit flag even if claims come later.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NT-S2/NT-S3 Templates &amp; channels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Conditional → MVP1-CORE (minimum viable)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CORE report delivery (NT-S1) cannot operate without DLT-registered templates and channel setup in India.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7. Net-new screens/states to add (within MVP 1 limits)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500"/>
        <w:gridCol w:w="3300"/>
        <w:gridCol w:w="5560"/>
      </w:tblGrid>
      <w:tr>
        <w:trPr>
          <w:tblHeader/>
        </w:trPr>
        <w:tc>
          <w:tcPr>
            <w:tcW w:type="dxa" w:w="5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 / state</w:t>
            </w:r>
          </w:p>
        </w:tc>
        <w:tc>
          <w:tcPr>
            <w:tcW w:type="dxa" w:w="556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Referrer results inbox + critical-result acknowledgement (upgrade DD “SOON”)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Closes the critical-results loop in-product; without it acknowledgement lives only in SMS/phone records.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Patient merge / MPI reconciliation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Duplicates will exist from day 1 (import + walk-ins). Four-eyes confirm, full audit, survivor-record rules.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Async approvals queue (billing)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Reuse AD-S7 pattern for discounts/refunds/cancels; pending/approved/rejected/expired states.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Failed-delivery &amp; print-at-counter worklist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Owns NT failures: fix contact, resend, print fallback, suppression reasons.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Cash session / end-of-day close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Open/close drawer, collections by mode, gateway settlement vs system, variance with sign-off.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2FA verify + recovery + admin unlock set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most failure-prone auth steps are currently undesigned (see P2 auth).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Visit/encounter summary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 thread per visit linking registration → orders → studies → reports → invoices → deliveries; becomes the IPD encounter spine later (checklist #15/#16).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Legal hold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Suspend auto-deletion/retention for named records during medico-legal cases; required by GV-S3's own refusal example.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Duplicate-order warning modal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Cheap interception on RT-S3/DD-S2 (see S-5).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SLA-breach / overdue pattern (design-system state)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 reusable overdue component with owner + escalation hook, applied to every countdown.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Modality/device down alert banner + notification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Surfaces IN-S1 outages inside RT/FO workflows so studies are not silently lost.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N-12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Incident creation (breach triage)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Front door for GV-S4's runbook; classify suspected breach vs security event vs complaint.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8. SLAs to define in the design (and mirror in the SoW)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Several SLA mechanisms exist visually (countdowns, targets) but the numbers, owners and breach behaviours are undefined. We propose the design carry a configurable SLA matrix per organisation with these defaults; contractual values to be agreed in the SoW.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2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Proposed default</w:t>
            </w:r>
          </w:p>
        </w:tc>
        <w:tc>
          <w:tcPr>
            <w:tcW w:type="dxa" w:w="436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 implication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Report turnaround (TAT)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 60 min · ASAP 2 h · Urgent 4 h · Routine 24 h (per modality overrides)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Breach: auto-escalate to lead radiologist + rebalance prompt; visible on RR-S1 and AD-S6 (P90, not just median).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Critical result notification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 Red: notify ≤ 15 min of sign-off, ack ≤ 15 min · Tier Orange: notify ≤ 60 min, ack ≤ 4 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Escalation ladder with named owner per tier; alarm on lapse; audit of every attempt (RR-S6).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Exception queue aging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Unmatched STAT study alert at 15 min; routine at 4 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RT-S4 rows carry age + owner; escalate to branch admin.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Report delivery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First attempt ≤ 5 min after sign-off; retry x3 with backoff; failed-delivery review daily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Failed items land in N-4 worklist; suppression reasons explicit.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Complaint response (GR)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 2 h · High 8 h · Medium 2 d · Low 5 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 + care-safety flag also pages clinical lead, not only front office.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Access requests / approvals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Emergency access review ≤ 2 days (exists) · role-grant &amp; billing approvals ≤ 4 business hours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Overdue approvals escalate to org admin; requester notified on decision.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Statutory clocks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Breach: CERT-In 6 h, DPB intimation without delay, detailed report 72 h · Deletion requests 30 d · PC-PNDT filing by the 5th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Already in GV-S3/S4; add overdue states + delegation when the owner is absent.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Platform availability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RPO ≤ 15 min, RTO ≤ 4 h (PL-S6) · uptime ≥ 99.5% branch-hours · support SEV1 response 15 min / SEV2 1 h / SEV3 next business day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Bind PL-S6 numbers contractually; monthly restore-test evidence per tenant; reclassify PII-in-logs out of SEV3 into the breach path.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Offline resilience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Registration/token/billing-draft operate offline ≥ 4 h; sync catch-up ≤ 15 min after reconnect; zero silent data loss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Matches checklist #13/#14; needs the offline capability matrix (P2).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9. Foundation to lock now — so the core is never rebuilt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MVP 1 is the foundation module for LIS, patient/referrer portals, multi-branch rollout, IPD, SaaS white-label and the AI roadmap. The following are design/architecture commitments we ask NUMINACORE to confirm in Phase 0 documents. They are cheap now and prohibitively expensive later. Stack context: Java (Spring Boot) backend, React frontend — both are appropriate choices for this platform; specific recommendations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FHIR R4-aligned domain model from day 1.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Patient, Encounter, ServiceRequest, ImagingStudy, DiagnosticReport, Observation, Consent, Practitioner, Organization/Location, Invoice, Coverage — internal entities should map 1:1 to these resources even though FHIR APIs ship later (checklist #84, #149). This is what makes ABDM, portals, LIS and IPD additive instead of a re-model.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One canonical identifier scheme.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The deck shows four patient-ID formats (MRN-004822, PT-2026-08841, MRN 4471-2205, PID) and two invoice formats. Lock one org-wide MRN format with check digit, one accession format, one document-number registry — and a published ID-mapping rule for billing/clinical linkage (also a DPDP question).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Encounter/visit spine.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Every order, study, report, invoice, delivery and consent event hangs off an encounter (N-7). The IPD-ready model (checklist #16) is exactly this — admission becomes a long encounter. Screens currently link artifacts ad hoc.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Event backbone.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Publish domain events (PatientRegistered, OrderPlaced, StudyAcquired, ReportSigned, CriticalFlagged, PaymentCaptured, ConsentWithdrawn) on a broker (Kafka or RabbitMQ) from MVP 1 (checklist #24). Notifications, portals, analytics, AI triage and sync all become subscribers — no core rework.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AuthZ as a policy service.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The screens already imply RBAC + ABAC (branch, care-team relationship, purpose-of-use, plan entitlements, break-glass). Centralise policy decisions (Keycloak for identity + a policy engine à la OPA/Cedar) instead of per-screen checks; the same service later authorises FHIR APIs and portals.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Append-only, hash-chained audit log with one schema.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AUTH-xxxx / PLAT-BG-xxxx references already exist — standardise the event shape (actor, subject patient, purpose, basis, before/after) across all 18 clusters; it feeds GV-S2 review, DPDP evidence and future anomaly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Terminology service with version pinning.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AD-S12 as a service; every signed report pins the code-system versions used, so ICD/SNOMED/LOINC upgrades never mutate historical documents (checklist #158).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Notification abstraction with consent + DLT registry.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Channel-agnostic outbox keyed to consent purposes; per-variant DLT template IDs; suppression reasons as first-class data. Portals and WhatsApp become new channels, not new code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Multi-tenant + residency keys on every row.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tenant_id/org_id/branch_id + region pinning from the first migration (checklist #4–6, #48, #120); the regional rulebook engine (PL-S4) is the right pattern — add human-readable rule diffs.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API-first contract.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Every screen action is an OpenAPI-specified endpoint; the React SPA is client #1, patient PWA and referrer portal are clients #2/#3 on the same APIs. No screen-scraping its own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Imaging gateway as a separate service.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Isolate DIMSE/DICOMweb (C-STORE/C-FIND/MWL, QIDO/WADO/STOW) in a dedicated Java service (dcm4che is the de-facto library); the second PACS route (checklist #97) then plugs in without touching core. For the viewer, evaluate integrating OHIF (open-source, React-native fit) before building measurement/MPR tooling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Immutable document rendering.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Signed reports/invoices render to versioned, letterhead-effective-dated PDFs stored immutably; re-branding never alters issued documents (AD-S8 gap).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Offline/sync architecture decision now.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Which modules are offline-capable, edge data store, conflict policy (last-write-wins vs field merge vs queue), idempotency keys on every mutation (the accession pattern in RT-S3 generalised). Checklist #12–14 say staged implementation — fine, but the contract must be designed in Phase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Time and money conventions.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Store UTC + branch timezone, display IST-primary with one rule (deck currently mixes both); money in minor units with currency per amount (the AED rows show why); one date format (the deck mixes DD/MM and ISO).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10. Prototype data errors to correct in the deck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These are mock-data defects, but in a safety-critical design document they matter — several demonstrate the exact failure the product must prevent. Please correct before the deck is used for UAT scripts or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Accession ACC-2026-88213 is attached to two different patients/procedures (Priya Menon CT head plain in RT/RR screens vs Fatima Sheikh CT abdomen with contrast in CS-S1/S2).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RT-S3 order confirmation shows MODALITY: CT for an ultrasound obstetric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DD-S2 walks through placing a duplicate MRI order (already scheduled in DD-S1) with no warning — if intentional, label it as the failure case; otherwise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 inconsistencies: Rahul Nair 61y (RA-S1/S3) vs 58y (RA-S4); Meera Krishnan MRN-004802 vs MRN-002741 (RA-S8); MRN format “4471-2205” in RA-S10.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Invoice numbering: INV-AW-2026-000511 (BL-S2/3/4/6) vs configured series INV/AND/{FY}/{0000} (BL-S8).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Secure-link TTL: 72 h (NT-S2/S3) vs 24 h in the patient SMS (GR-S3) vs ~24 h (PT-S1).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Receipt shows CGST/SGST “(6%)” with ₹0.00 amounts on an exempt service (BL-S4) — label as Exempt.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Mixed currencies (AED) inside an INR branch worklist with an INR-only total (BL-S1).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AD-S6 “Cancellations by reason” widget scoped to Pune Camp while page filter says All branches.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Mammography appears in dashboard modality chart but not in practitioner “scans they read” options (AD-S9).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RA-S7 and RA-S12 are missing from the numbering sequence (S6→S8, S11→S13) — confirm whether screens are missing or numbering is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Tenant naming switches between Meridian and Sunrise Diagnostics across clusters — fine if intentional, please annotate.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AU-S2: TOTP QR panel displays while the Passkey radio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RA-S9 shows headline “PR — Partial response” while an unverified new lesion (which would force PD) is pending — the banner must be gated on verification.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11. Open questions for NUMINACORE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Q1.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Report release vs payment: is a signed report withheld until dues are cleared? We need this as an explicit org-level policy switch either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Q2.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Preliminary (unsigned) impressions visible to referrers (DD-S1): we want this org-configurable and default-off for regulated OB studies. Confirm.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Q3.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What exactly is the “Confirm your identity” mechanism at report sign-off and approvals (password / TOTP / passkey)? Legal validity of the e-sign under the IT Act should be stated in Phase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Q4.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Sign-off action matrix: which actions trigger step-up re-authentication (AU-S6)? Over-triggering will wreck radiologist 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Q5.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Where do report templates come from at go-live if RR-S8 stays Conditional — who seeds and maintains them?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Q6.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DICOM viewer: build vs integrate (OHIF or commercial)? MPR/priors comparison expectations for MVP 1 reads (spine MRI in 1×1 will draw clinical pushback).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Q7.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Which single PACS/viewer route is assumed in these designs (checklist #66)? The exception-queue design implies a staging archive — confirm the component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Q8.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Doctor Desk users: are external referring doctors inside the staff Keycloak realm (AU-S7)? If so, how is realm/branding/segmentation handled?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Q9.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Offline capability matrix: exactly which of the 58 CORE screens work offline in MVP 1, on what edge infrastructure?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Q10.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Data migration (AD-S5): what consent state do imported legacy patients carry, and is there a compensating “reverse batch” path for a bad import?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Q11.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Privacy Officer vs Data Protection Officer: one statutory role definition, please — the deck uses both titles across GV screens for different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Q12.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Multi-branch staff: users appear bound to one role + one branch (AD-S2). How will a radiologist covering two branches be modelled in MVP 1 (this affects worklists, priors access and PNDT centre-specific registration)?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Annex A — Cluster-by-cluster verdicts (all 18 clusters, 106 screens)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100"/>
        <w:gridCol w:w="950"/>
        <w:gridCol w:w="1200"/>
        <w:gridCol w:w="5110"/>
      </w:tblGrid>
      <w:tr>
        <w:trPr>
          <w:tblHeader/>
        </w:trPr>
        <w:tc>
          <w:tcPr>
            <w:tcW w:type="dxa" w:w="21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95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120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5110"/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Patient report access (PT-S1–S4)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Strong OTP/expiry/lockout states. Fix TTL inconsistency; plain-language report correctly Post-MVP1.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Front Office (FO-S1–S10)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Best operational cluster: offline notes, duplicate review, guardian flow, privacy-aware token board. Add: merge tool, gate-status visibility, EOD close.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Radiology Technician (RT-S1–S4)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RT-S2/S4 state design excellent; RT-S1 lacks safety-gate visibility and auto-refresh; RT-S4 must be CORE; no duplicate-order check.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Radiologist Reading (RR-S1–S8)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Solid reporting chain (draft→sign→addendum, immutability). Critical-results loop has holes (S-1); priors blocked (S-4); templates admin Conditional (re-tag).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Clinical Safety &amp; Consent (CS-S1–S2)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Right screens, wrong details: eGFR dead-end, technologist override, English-only consent text, no refusal state.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Imaging Regulatory (IR-S1–S2)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Must fix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 F missing patient signature; monthly submission must be CORE (C-1/C-2).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Doctor Desk (DD-S1–S2)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Access states + break-glass strong (add auto-expiry). Results inbox “SOON” undermines critical-results loop; duplicate-order demo failure.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Billing &amp; Setup (BL-S1–S9)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Must fix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Flows exist but India gaps: GST/credit notes/numbering (C-5), UPI pending, cash sessions, async approvals, payer inversion (BL-S9).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Notifications &amp; Delivery (NT-S1–S3)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Privacy-first design excellent (no-PHI templates, DLT-aware). Add failure-recovery worklist, suppression reasons, TTL fix; re-tag S2/S3 minimum to CORE.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Grievance (GR-S1–S3)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Solid queue/wizard/resolution. Add clinical escalation for care-safety flags, anonymous channel, breach-type category, reopen state.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Tenant/Branch Admin (AD-S1–S12)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Consent admin (AD-S4) and import (AD-S5) strong. Registration-expiry enforcement absent (C-6); single-role/branch users; branch decommission lifecycle missing.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Integration &amp; Devices (IN-S1–S3)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Good connection testing. No outage alerting; duplicate write-surface with AD-S11; DLT content templates missing; IN-S3 Post-MVP1 vs CORE delivery needs resolution.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Identity/Sign-in (AU-S1–S13)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AU-S1/S4/S5/S6 excellent state coverage. 13 screens spend 4 pages on happy-path entry doors while 2FA-verify, recovery and unlock flows are undesigned — consolidate and redistribute effort.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Authorization (AZ-S2)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Good denial taxonomy; leaks patient demographics on denial (C-7); no request lifecycle states.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Governance &amp; Compliance (GV-S1–S9)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GV-S3 deletion pipeline is best-in-deck. Add legal hold, overdue states, rights-request execution flows, PO vs DPO role cleanup; PL-S2 contradiction (C-4).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Platform Operator (PL-S1–S8)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Mixed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Support-access design (PL-S5/S7) is exemplary. Org close deletion (C-4), rulebook diffs, feature-toggle blast-radius preview, revoke for active support sessions.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Advanced Radiology + AI (RA-S1–S13)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 (concepts)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Correctly Post-MVP1 with consent + human-in-the-loop framing. Note for roadmap: unscored-study ordering hazard, QA discrepancy dead-end, RECIST banner gating, follow-up tracker terminal states.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Doctor Desk Advanced (DA-S1–S2)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Good (concepts)</w:t>
            </w:r>
          </w:p>
        </w:tc>
        <w:tc>
          <w:tcPr>
            <w:tcW w:type="dxa" w:w="5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Sensible read-only trends + messaging guardrails; add urgent-content interception and follow-up bridge when built.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Closing note: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we are happy with the overall direction and quality bar of this walkthrough. Resolving Sections 4–7 in the design (before build) and confirming the Section 9 foundation commitments in the Phase 0 architecture documents will let us sign off MVP 1 UI/UX with confidence that this core will carry the full roadmap without rework.</w:t>
      </w:r>
    </w:p>
    <w:sectPr>
      <w:pgSz w:w="12240" w:h="15840" w:orient="portrait"/>
      <w:pgMar w:top="1080" w:right="1220" w:bottom="108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2026-07-25T09:42:06.274Z</dcterms:created>
  <dcterms:modified xsi:type="dcterms:W3CDTF">2026-07-25T09:42:06.283Z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