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6EC5C" w14:textId="77777777" w:rsidR="009A010E" w:rsidRDefault="00663E38">
      <w:pPr>
        <w:pStyle w:val="Title"/>
      </w:pPr>
      <w:r>
        <w:t>Kvant Project Description</w:t>
      </w:r>
    </w:p>
    <w:p w14:paraId="71566374" w14:textId="77777777" w:rsidR="009A010E" w:rsidRDefault="00663E38">
      <w:pPr>
        <w:pStyle w:val="KvantSubtitle"/>
      </w:pPr>
      <w:r>
        <w:t>Framework, methods, metrics, and theoretical motivation for an automated intraday trading research pipeline</w:t>
      </w:r>
    </w:p>
    <w:p w14:paraId="1A3257C6" w14:textId="77777777" w:rsidR="009A010E" w:rsidRDefault="009A010E">
      <w:pPr>
        <w:pBdr>
          <w:bottom w:val="single" w:sz="12" w:space="1" w:color="1F4E79"/>
        </w:pBdr>
        <w:spacing w:after="160"/>
      </w:pPr>
    </w:p>
    <w:p w14:paraId="0E3A3A43" w14:textId="77777777" w:rsidR="009A010E" w:rsidRDefault="00663E38">
      <w:pPr>
        <w:pStyle w:val="KvantGlanceHeading"/>
      </w:pPr>
      <w:proofErr w:type="gramStart"/>
      <w:r>
        <w:t>A</w:t>
      </w:r>
      <w:r>
        <w:t>t a glance</w:t>
      </w:r>
      <w:proofErr w:type="gramEnd"/>
    </w:p>
    <w:tbl>
      <w:tblPr>
        <w:tblW w:w="0" w:type="auto"/>
        <w:jc w:val="center"/>
        <w:tblLayout w:type="fixed"/>
        <w:tblLook w:val="04A0" w:firstRow="1" w:lastRow="0" w:firstColumn="1" w:lastColumn="0" w:noHBand="0" w:noVBand="1"/>
      </w:tblPr>
      <w:tblGrid>
        <w:gridCol w:w="2232"/>
        <w:gridCol w:w="7406"/>
      </w:tblGrid>
      <w:tr w:rsidR="009A010E" w14:paraId="50EC6CA6" w14:textId="77777777">
        <w:trPr>
          <w:jc w:val="center"/>
        </w:trPr>
        <w:tc>
          <w:tcPr>
            <w:tcW w:w="2232" w:type="dxa"/>
            <w:tcBorders>
              <w:top w:val="single" w:sz="4" w:space="0" w:color="C9D2DF"/>
              <w:left w:val="single" w:sz="4" w:space="0" w:color="C9D2DF"/>
              <w:bottom w:val="single" w:sz="4" w:space="0" w:color="C9D2DF"/>
              <w:right w:val="single" w:sz="4" w:space="0" w:color="C9D2DF"/>
            </w:tcBorders>
            <w:shd w:val="clear" w:color="auto" w:fill="D9E2F3"/>
            <w:tcMar>
              <w:top w:w="80" w:type="dxa"/>
              <w:left w:w="110" w:type="dxa"/>
              <w:bottom w:w="80" w:type="dxa"/>
              <w:right w:w="110" w:type="dxa"/>
            </w:tcMar>
            <w:vAlign w:val="center"/>
          </w:tcPr>
          <w:p w14:paraId="6AD9C3C0" w14:textId="77777777" w:rsidR="009A010E" w:rsidRDefault="00663E38">
            <w:r>
              <w:rPr>
                <w:rFonts w:cs="Calibri"/>
                <w:b/>
                <w:color w:val="44546A"/>
                <w:sz w:val="20"/>
              </w:rPr>
              <w:t>Scope</w:t>
            </w:r>
          </w:p>
        </w:tc>
        <w:tc>
          <w:tcPr>
            <w:tcW w:w="740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F378B6B" w14:textId="77777777" w:rsidR="009A010E" w:rsidRDefault="00663E38">
            <w:r>
              <w:rPr>
                <w:rFonts w:cs="Calibri"/>
                <w:sz w:val="20"/>
              </w:rPr>
              <w:t>Data ingestion, event-bar sampling, feature engineering, trading-aware labeling, model training, and backtest evaluation.</w:t>
            </w:r>
          </w:p>
        </w:tc>
      </w:tr>
      <w:tr w:rsidR="009A010E" w14:paraId="09A911C3" w14:textId="77777777">
        <w:trPr>
          <w:jc w:val="center"/>
        </w:trPr>
        <w:tc>
          <w:tcPr>
            <w:tcW w:w="2232" w:type="dxa"/>
            <w:tcBorders>
              <w:top w:val="single" w:sz="4" w:space="0" w:color="C9D2DF"/>
              <w:left w:val="single" w:sz="4" w:space="0" w:color="C9D2DF"/>
              <w:bottom w:val="single" w:sz="4" w:space="0" w:color="C9D2DF"/>
              <w:right w:val="single" w:sz="4" w:space="0" w:color="C9D2DF"/>
            </w:tcBorders>
            <w:shd w:val="clear" w:color="auto" w:fill="D9E2F3"/>
            <w:tcMar>
              <w:top w:w="80" w:type="dxa"/>
              <w:left w:w="110" w:type="dxa"/>
              <w:bottom w:w="80" w:type="dxa"/>
              <w:right w:w="110" w:type="dxa"/>
            </w:tcMar>
            <w:vAlign w:val="center"/>
          </w:tcPr>
          <w:p w14:paraId="191101E9" w14:textId="77777777" w:rsidR="009A010E" w:rsidRDefault="00663E38">
            <w:r>
              <w:rPr>
                <w:rFonts w:cs="Calibri"/>
                <w:b/>
                <w:color w:val="44546A"/>
                <w:sz w:val="20"/>
              </w:rPr>
              <w:t>Data context</w:t>
            </w:r>
          </w:p>
        </w:tc>
        <w:tc>
          <w:tcPr>
            <w:tcW w:w="740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C8306CF" w14:textId="77777777" w:rsidR="009A010E" w:rsidRDefault="00663E38">
            <w:r>
              <w:rPr>
                <w:rFonts w:cs="Calibri"/>
                <w:sz w:val="20"/>
              </w:rPr>
              <w:t>Minute-level OHLCV data for a top-20 US equity universe, prepared as reusable research artifacts.</w:t>
            </w:r>
          </w:p>
        </w:tc>
      </w:tr>
      <w:tr w:rsidR="009A010E" w14:paraId="1FB00992" w14:textId="77777777">
        <w:trPr>
          <w:jc w:val="center"/>
        </w:trPr>
        <w:tc>
          <w:tcPr>
            <w:tcW w:w="2232" w:type="dxa"/>
            <w:tcBorders>
              <w:top w:val="single" w:sz="4" w:space="0" w:color="C9D2DF"/>
              <w:left w:val="single" w:sz="4" w:space="0" w:color="C9D2DF"/>
              <w:bottom w:val="single" w:sz="4" w:space="0" w:color="C9D2DF"/>
              <w:right w:val="single" w:sz="4" w:space="0" w:color="C9D2DF"/>
            </w:tcBorders>
            <w:shd w:val="clear" w:color="auto" w:fill="D9E2F3"/>
            <w:tcMar>
              <w:top w:w="80" w:type="dxa"/>
              <w:left w:w="110" w:type="dxa"/>
              <w:bottom w:w="80" w:type="dxa"/>
              <w:right w:w="110" w:type="dxa"/>
            </w:tcMar>
            <w:vAlign w:val="center"/>
          </w:tcPr>
          <w:p w14:paraId="361B2228" w14:textId="77777777" w:rsidR="009A010E" w:rsidRDefault="00663E38">
            <w:r>
              <w:rPr>
                <w:rFonts w:cs="Calibri"/>
                <w:b/>
                <w:color w:val="44546A"/>
                <w:sz w:val="20"/>
              </w:rPr>
              <w:t>Core models</w:t>
            </w:r>
          </w:p>
        </w:tc>
        <w:tc>
          <w:tcPr>
            <w:tcW w:w="740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49FA3AD6" w14:textId="77777777" w:rsidR="009A010E" w:rsidRDefault="00663E38">
            <w:r>
              <w:rPr>
                <w:rFonts w:cs="Calibri"/>
                <w:sz w:val="20"/>
              </w:rPr>
              <w:t>A compact Conv1D baseline and a stronger hybrid ResNet-LSTM classifier.</w:t>
            </w:r>
          </w:p>
        </w:tc>
      </w:tr>
      <w:tr w:rsidR="009A010E" w14:paraId="003AB7F5" w14:textId="77777777">
        <w:trPr>
          <w:jc w:val="center"/>
        </w:trPr>
        <w:tc>
          <w:tcPr>
            <w:tcW w:w="2232" w:type="dxa"/>
            <w:tcBorders>
              <w:top w:val="single" w:sz="4" w:space="0" w:color="C9D2DF"/>
              <w:left w:val="single" w:sz="4" w:space="0" w:color="C9D2DF"/>
              <w:bottom w:val="single" w:sz="4" w:space="0" w:color="C9D2DF"/>
              <w:right w:val="single" w:sz="4" w:space="0" w:color="C9D2DF"/>
            </w:tcBorders>
            <w:shd w:val="clear" w:color="auto" w:fill="D9E2F3"/>
            <w:tcMar>
              <w:top w:w="80" w:type="dxa"/>
              <w:left w:w="110" w:type="dxa"/>
              <w:bottom w:w="80" w:type="dxa"/>
              <w:right w:w="110" w:type="dxa"/>
            </w:tcMar>
            <w:vAlign w:val="center"/>
          </w:tcPr>
          <w:p w14:paraId="3F6BFA1C" w14:textId="77777777" w:rsidR="009A010E" w:rsidRDefault="00663E38">
            <w:r>
              <w:rPr>
                <w:rFonts w:cs="Calibri"/>
                <w:b/>
                <w:color w:val="44546A"/>
                <w:sz w:val="20"/>
              </w:rPr>
              <w:t>Default setup</w:t>
            </w:r>
          </w:p>
        </w:tc>
        <w:tc>
          <w:tcPr>
            <w:tcW w:w="740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C66D65F" w14:textId="77777777" w:rsidR="009A010E" w:rsidRDefault="00663E38">
            <w:r>
              <w:rPr>
                <w:rFonts w:cs="Calibri"/>
                <w:sz w:val="20"/>
              </w:rPr>
              <w:t>Binary directional labels, 36 engineered features, 180-minute / 1.5 percent triple-barrier settings, and a 30-bars-per-day CUSUM target.</w:t>
            </w:r>
          </w:p>
        </w:tc>
      </w:tr>
    </w:tbl>
    <w:p w14:paraId="67AFE361" w14:textId="77777777" w:rsidR="009A010E" w:rsidRDefault="00663E38">
      <w:pPr>
        <w:pStyle w:val="KvantNote"/>
      </w:pPr>
      <w:r>
        <w:t>This version preserves the original technical content while improving hierarchy, spacing, and table readability.</w:t>
      </w:r>
    </w:p>
    <w:p w14:paraId="61B2F4FA" w14:textId="77777777" w:rsidR="009A010E" w:rsidRDefault="009A010E">
      <w:pPr>
        <w:sectPr w:rsidR="009A010E">
          <w:headerReference w:type="default" r:id="rId8"/>
          <w:footerReference w:type="default" r:id="rId9"/>
          <w:pgSz w:w="11906" w:h="16838"/>
          <w:pgMar w:top="1191" w:right="1134" w:bottom="1134" w:left="1134" w:header="454" w:footer="454" w:gutter="0"/>
          <w:cols w:space="720"/>
          <w:docGrid w:linePitch="360"/>
        </w:sectPr>
      </w:pPr>
    </w:p>
    <w:p w14:paraId="296D02E6" w14:textId="77777777" w:rsidR="009A010E" w:rsidRDefault="00663E38">
      <w:pPr>
        <w:pStyle w:val="Heading1"/>
        <w:pBdr>
          <w:bottom w:val="single" w:sz="8" w:space="2" w:color="D9E2F3"/>
        </w:pBdr>
      </w:pPr>
      <w:r>
        <w:lastRenderedPageBreak/>
        <w:t>1. Project purpose and big picture</w:t>
      </w:r>
    </w:p>
    <w:p w14:paraId="5614F07E" w14:textId="77777777" w:rsidR="009A010E" w:rsidRDefault="00663E38">
      <w:r>
        <w:t>Kvant is a research-oriented machine learning project for intraday trading in US equities. The project takes minute-level OHLCV market data, transforms it into event-based samples, engineers technical and time-based features, assigns labels that reflect realistic trading outcomes, trains neural networks to predict direction, and evaluates those predictions with both machine-learning metrics and trading metrics.</w:t>
      </w:r>
    </w:p>
    <w:p w14:paraId="7C5B01CA" w14:textId="77777777" w:rsidR="009A010E" w:rsidRDefault="00663E38">
      <w:r>
        <w:t>The practical goal is not only to predict whether price will move up or down, but to do so in a way that could still be useful after transaction costs, overlapping signals, and non-stationary market regimes are taken into account.</w:t>
      </w:r>
    </w:p>
    <w:p w14:paraId="4A60916D" w14:textId="77777777" w:rsidR="009A010E" w:rsidRDefault="00663E38">
      <w:r>
        <w:t>The project is therefore best understood as an end-to-end research framework with five main stages: data ingestion, event-bar sampling, feature engineering, label creation, and model training plus trading evaluation.</w:t>
      </w:r>
    </w:p>
    <w:p w14:paraId="75B7E3ED" w14:textId="77777777" w:rsidR="009A010E" w:rsidRDefault="00663E38">
      <w:pPr>
        <w:pStyle w:val="KvantTableCaption"/>
      </w:pPr>
      <w:r>
        <w:t>Table 1. Project stages</w:t>
      </w:r>
    </w:p>
    <w:tbl>
      <w:tblPr>
        <w:tblStyle w:val="TableGrid"/>
        <w:tblW w:w="0" w:type="auto"/>
        <w:jc w:val="center"/>
        <w:tblLayout w:type="fixed"/>
        <w:tblLook w:val="04A0" w:firstRow="1" w:lastRow="0" w:firstColumn="1" w:lastColumn="0" w:noHBand="0" w:noVBand="1"/>
      </w:tblPr>
      <w:tblGrid>
        <w:gridCol w:w="3096"/>
        <w:gridCol w:w="6264"/>
      </w:tblGrid>
      <w:tr w:rsidR="009A010E" w14:paraId="01211DCF" w14:textId="77777777">
        <w:trPr>
          <w:cantSplit/>
          <w:tblHeader/>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2AAFF96E" w14:textId="77777777" w:rsidR="009A010E" w:rsidRDefault="00663E38">
            <w:pPr>
              <w:keepLines/>
              <w:spacing w:after="0" w:line="254" w:lineRule="auto"/>
            </w:pPr>
            <w:r>
              <w:rPr>
                <w:rFonts w:cs="Calibri"/>
                <w:b/>
                <w:color w:val="FFFFFF"/>
                <w:sz w:val="20"/>
              </w:rPr>
              <w:t>Stage</w:t>
            </w:r>
          </w:p>
        </w:tc>
        <w:tc>
          <w:tcPr>
            <w:tcW w:w="6264"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3C00AE07" w14:textId="77777777" w:rsidR="009A010E" w:rsidRDefault="00663E38">
            <w:pPr>
              <w:keepLines/>
              <w:spacing w:after="0" w:line="254" w:lineRule="auto"/>
            </w:pPr>
            <w:r>
              <w:rPr>
                <w:rFonts w:cs="Calibri"/>
                <w:b/>
                <w:color w:val="FFFFFF"/>
                <w:sz w:val="20"/>
              </w:rPr>
              <w:t>Purpose</w:t>
            </w:r>
          </w:p>
        </w:tc>
      </w:tr>
      <w:tr w:rsidR="009A010E" w14:paraId="756F58E7"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6E814AD0" w14:textId="77777777" w:rsidR="009A010E" w:rsidRDefault="00663E38">
            <w:pPr>
              <w:keepLines/>
              <w:spacing w:after="0" w:line="254" w:lineRule="auto"/>
            </w:pPr>
            <w:r>
              <w:rPr>
                <w:rFonts w:cs="Calibri"/>
                <w:b/>
                <w:color w:val="44546A"/>
                <w:sz w:val="20"/>
              </w:rPr>
              <w:t>Data ingestion</w:t>
            </w:r>
          </w:p>
        </w:tc>
        <w:tc>
          <w:tcPr>
            <w:tcW w:w="626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1200BBE" w14:textId="77777777" w:rsidR="009A010E" w:rsidRDefault="00663E38">
            <w:pPr>
              <w:keepLines/>
              <w:spacing w:after="0" w:line="254" w:lineRule="auto"/>
            </w:pPr>
            <w:r>
              <w:rPr>
                <w:rFonts w:cs="Calibri"/>
                <w:sz w:val="20"/>
              </w:rPr>
              <w:t>Load minute-level OHLCV data for a fixed equity universe.</w:t>
            </w:r>
          </w:p>
        </w:tc>
      </w:tr>
      <w:tr w:rsidR="009A010E" w14:paraId="12C439BE"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4BB290E0" w14:textId="77777777" w:rsidR="009A010E" w:rsidRDefault="00663E38">
            <w:pPr>
              <w:keepLines/>
              <w:spacing w:after="0" w:line="254" w:lineRule="auto"/>
            </w:pPr>
            <w:r>
              <w:rPr>
                <w:rFonts w:cs="Calibri"/>
                <w:b/>
                <w:color w:val="44546A"/>
                <w:sz w:val="20"/>
              </w:rPr>
              <w:t>CUSUM event sampling</w:t>
            </w:r>
          </w:p>
        </w:tc>
        <w:tc>
          <w:tcPr>
            <w:tcW w:w="626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C6CBE10" w14:textId="77777777" w:rsidR="009A010E" w:rsidRDefault="00663E38">
            <w:pPr>
              <w:keepLines/>
              <w:spacing w:after="0" w:line="254" w:lineRule="auto"/>
            </w:pPr>
            <w:r>
              <w:rPr>
                <w:rFonts w:cs="Calibri"/>
                <w:sz w:val="20"/>
              </w:rPr>
              <w:t>Reduce noise and create information-driven bars.</w:t>
            </w:r>
          </w:p>
        </w:tc>
      </w:tr>
      <w:tr w:rsidR="009A010E" w14:paraId="3AAC3F9F"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CE7DDE8" w14:textId="77777777" w:rsidR="009A010E" w:rsidRDefault="00663E38">
            <w:pPr>
              <w:keepLines/>
              <w:spacing w:after="0" w:line="254" w:lineRule="auto"/>
            </w:pPr>
            <w:r>
              <w:rPr>
                <w:rFonts w:cs="Calibri"/>
                <w:b/>
                <w:color w:val="44546A"/>
                <w:sz w:val="20"/>
              </w:rPr>
              <w:t>Feature engineering</w:t>
            </w:r>
          </w:p>
        </w:tc>
        <w:tc>
          <w:tcPr>
            <w:tcW w:w="626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638C361" w14:textId="77777777" w:rsidR="009A010E" w:rsidRDefault="00663E38">
            <w:pPr>
              <w:keepLines/>
              <w:spacing w:after="0" w:line="254" w:lineRule="auto"/>
            </w:pPr>
            <w:r>
              <w:rPr>
                <w:rFonts w:cs="Calibri"/>
                <w:sz w:val="20"/>
              </w:rPr>
              <w:t>Compute technical, return, volatility, volume, and time features.</w:t>
            </w:r>
          </w:p>
        </w:tc>
      </w:tr>
      <w:tr w:rsidR="009A010E" w14:paraId="4B752D12"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D11995D" w14:textId="77777777" w:rsidR="009A010E" w:rsidRDefault="00663E38">
            <w:pPr>
              <w:keepLines/>
              <w:spacing w:after="0" w:line="254" w:lineRule="auto"/>
            </w:pPr>
            <w:r>
              <w:rPr>
                <w:rFonts w:cs="Calibri"/>
                <w:b/>
                <w:color w:val="44546A"/>
                <w:sz w:val="20"/>
              </w:rPr>
              <w:t>Triple-barrier labeling</w:t>
            </w:r>
          </w:p>
        </w:tc>
        <w:tc>
          <w:tcPr>
            <w:tcW w:w="626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735867D" w14:textId="77777777" w:rsidR="009A010E" w:rsidRDefault="00663E38">
            <w:pPr>
              <w:keepLines/>
              <w:spacing w:after="0" w:line="254" w:lineRule="auto"/>
            </w:pPr>
            <w:r>
              <w:rPr>
                <w:rFonts w:cs="Calibri"/>
                <w:sz w:val="20"/>
              </w:rPr>
              <w:t>Assign direction labels using take-profit, stop-loss, and time-exit logic.</w:t>
            </w:r>
          </w:p>
        </w:tc>
      </w:tr>
      <w:tr w:rsidR="009A010E" w14:paraId="0984CFD6"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694EE633" w14:textId="77777777" w:rsidR="009A010E" w:rsidRDefault="00663E38">
            <w:pPr>
              <w:keepLines/>
              <w:spacing w:after="0" w:line="254" w:lineRule="auto"/>
            </w:pPr>
            <w:r>
              <w:rPr>
                <w:rFonts w:cs="Calibri"/>
                <w:b/>
                <w:color w:val="44546A"/>
                <w:sz w:val="20"/>
              </w:rPr>
              <w:t>Prepared artifacts</w:t>
            </w:r>
          </w:p>
        </w:tc>
        <w:tc>
          <w:tcPr>
            <w:tcW w:w="626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12E22A7E" w14:textId="77777777" w:rsidR="009A010E" w:rsidRDefault="00663E38">
            <w:pPr>
              <w:keepLines/>
              <w:spacing w:after="0" w:line="254" w:lineRule="auto"/>
            </w:pPr>
            <w:r>
              <w:rPr>
                <w:rFonts w:cs="Calibri"/>
                <w:sz w:val="20"/>
              </w:rPr>
              <w:t>Persist reusable features, labels, metadata, timestamps, and split indices.</w:t>
            </w:r>
          </w:p>
        </w:tc>
      </w:tr>
      <w:tr w:rsidR="009A010E" w14:paraId="712C6BC6"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4725F0BA" w14:textId="77777777" w:rsidR="009A010E" w:rsidRDefault="00663E38">
            <w:pPr>
              <w:keepLines/>
              <w:spacing w:after="0" w:line="254" w:lineRule="auto"/>
            </w:pPr>
            <w:r>
              <w:rPr>
                <w:rFonts w:cs="Calibri"/>
                <w:b/>
                <w:color w:val="44546A"/>
                <w:sz w:val="20"/>
              </w:rPr>
              <w:t>Model training</w:t>
            </w:r>
          </w:p>
        </w:tc>
        <w:tc>
          <w:tcPr>
            <w:tcW w:w="626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590DAF3" w14:textId="77777777" w:rsidR="009A010E" w:rsidRDefault="00663E38">
            <w:pPr>
              <w:keepLines/>
              <w:spacing w:after="0" w:line="254" w:lineRule="auto"/>
            </w:pPr>
            <w:r>
              <w:rPr>
                <w:rFonts w:cs="Calibri"/>
                <w:sz w:val="20"/>
              </w:rPr>
              <w:t>Fit neural models with class-weighted cross-entropy and AdamW.</w:t>
            </w:r>
          </w:p>
        </w:tc>
      </w:tr>
      <w:tr w:rsidR="009A010E" w14:paraId="43E9BE34"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502F806B" w14:textId="77777777" w:rsidR="009A010E" w:rsidRDefault="00663E38">
            <w:pPr>
              <w:keepLines/>
              <w:spacing w:after="0" w:line="254" w:lineRule="auto"/>
            </w:pPr>
            <w:r>
              <w:rPr>
                <w:rFonts w:cs="Calibri"/>
                <w:b/>
                <w:color w:val="44546A"/>
                <w:sz w:val="20"/>
              </w:rPr>
              <w:t>Decision layer</w:t>
            </w:r>
          </w:p>
        </w:tc>
        <w:tc>
          <w:tcPr>
            <w:tcW w:w="626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495E5B84" w14:textId="77777777" w:rsidR="009A010E" w:rsidRDefault="00663E38">
            <w:pPr>
              <w:keepLines/>
              <w:spacing w:after="0" w:line="254" w:lineRule="auto"/>
            </w:pPr>
            <w:r>
              <w:rPr>
                <w:rFonts w:cs="Calibri"/>
                <w:sz w:val="20"/>
              </w:rPr>
              <w:t>Convert probabilities into long, short, or abstain actions.</w:t>
            </w:r>
          </w:p>
        </w:tc>
      </w:tr>
      <w:tr w:rsidR="009A010E" w14:paraId="45895BDC"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932B644" w14:textId="77777777" w:rsidR="009A010E" w:rsidRDefault="00663E38">
            <w:pPr>
              <w:keepLines/>
              <w:spacing w:after="0" w:line="254" w:lineRule="auto"/>
            </w:pPr>
            <w:r>
              <w:rPr>
                <w:rFonts w:cs="Calibri"/>
                <w:b/>
                <w:color w:val="44546A"/>
                <w:sz w:val="20"/>
              </w:rPr>
              <w:t>Backtest evaluation</w:t>
            </w:r>
          </w:p>
        </w:tc>
        <w:tc>
          <w:tcPr>
            <w:tcW w:w="626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98745B1" w14:textId="77777777" w:rsidR="009A010E" w:rsidRDefault="00663E38">
            <w:pPr>
              <w:keepLines/>
              <w:spacing w:after="0" w:line="254" w:lineRule="auto"/>
            </w:pPr>
            <w:r>
              <w:rPr>
                <w:rFonts w:cs="Calibri"/>
                <w:sz w:val="20"/>
              </w:rPr>
              <w:t>Measure economic quality under costs and overlap constraints.</w:t>
            </w:r>
          </w:p>
        </w:tc>
      </w:tr>
    </w:tbl>
    <w:p w14:paraId="4195E87B" w14:textId="77777777" w:rsidR="009A010E" w:rsidRDefault="00663E38">
      <w:pPr>
        <w:pStyle w:val="Heading1"/>
        <w:pBdr>
          <w:bottom w:val="single" w:sz="8" w:space="2" w:color="D9E2F3"/>
        </w:pBdr>
      </w:pPr>
      <w:r>
        <w:t>2. What problem the project is trying to solve</w:t>
      </w:r>
    </w:p>
    <w:p w14:paraId="2F047D31" w14:textId="77777777" w:rsidR="009A010E" w:rsidRDefault="00663E38">
      <w:r>
        <w:t>Short-term financial data is noisy. If a model is trained directly on every one-minute bar, it may mostly learn market microstructure noise rather than economically meaningful patterns. Kvant addresses this by resampling the market into event bars, creating labels that represent realistic trading outcomes, and using selective trading rules rather than forcing a trade on every observation.</w:t>
      </w:r>
    </w:p>
    <w:p w14:paraId="5A4397B7" w14:textId="77777777" w:rsidR="009A010E" w:rsidRDefault="00663E38">
      <w:r>
        <w:t>In other words, the project asks a more realistic question than simple next-bar classification: given a short window of recent market information, is there enough evidence to justify a long or short trade under a predefined risk and holding-period structure?</w:t>
      </w:r>
    </w:p>
    <w:p w14:paraId="6E203C4B" w14:textId="77777777" w:rsidR="009A010E" w:rsidRDefault="00663E38">
      <w:pPr>
        <w:pStyle w:val="Heading1"/>
        <w:pBdr>
          <w:bottom w:val="single" w:sz="8" w:space="2" w:color="D9E2F3"/>
        </w:pBdr>
      </w:pPr>
      <w:r>
        <w:t>3. Overall framework of the project</w:t>
      </w:r>
    </w:p>
    <w:p w14:paraId="65B5E9E7" w14:textId="77777777" w:rsidR="009A010E" w:rsidRDefault="00663E38">
      <w:pPr>
        <w:pStyle w:val="Heading2"/>
      </w:pPr>
      <w:r>
        <w:t>3.1 Data source and market context</w:t>
      </w:r>
    </w:p>
    <w:p w14:paraId="0EDB290C" w14:textId="77777777" w:rsidR="009A010E" w:rsidRDefault="00663E38">
      <w:r>
        <w:t xml:space="preserve">The project uses minute-level OHLCV data loaded through the Hugging Face data interface in the kvant.kdata module. The active prepared setup in the repository is built around a top-20 US equity </w:t>
      </w:r>
      <w:r>
        <w:lastRenderedPageBreak/>
        <w:t>universe. Because these are US stocks rather than 24/7 crypto assets, the labeling logic also checks whether entries and exits are valid within NYSE trading windows.</w:t>
      </w:r>
    </w:p>
    <w:p w14:paraId="08C27AF1" w14:textId="77777777" w:rsidR="009A010E" w:rsidRDefault="00663E38">
      <w:pPr>
        <w:pStyle w:val="Heading2"/>
      </w:pPr>
      <w:r>
        <w:t>3.2 Prepared experiments as reusable artifacts</w:t>
      </w:r>
    </w:p>
    <w:p w14:paraId="27F33144" w14:textId="77777777" w:rsidR="009A010E" w:rsidRDefault="00663E38">
      <w:r>
        <w:t>The data-preparation stage writes a prepared experiment folder that contains reusable artifacts such as features.npy, labels.npy, timestamps.npy, market_data.npy, label metadata, split indices, and configuration files. This is important because it separates expensive data preparation from model training. Training can then be repeated many times on a stable prepared dataset.</w:t>
      </w:r>
    </w:p>
    <w:p w14:paraId="37B5BCA5" w14:textId="77777777" w:rsidR="009A010E" w:rsidRDefault="00663E38">
      <w:pPr>
        <w:pStyle w:val="Heading2"/>
      </w:pPr>
      <w:r>
        <w:t>3.3 Cross-validation design</w:t>
      </w:r>
    </w:p>
    <w:p w14:paraId="5212CF98" w14:textId="77777777" w:rsidR="009A010E" w:rsidRDefault="00663E38">
      <w:r>
        <w:t>The training workflow supports rolling cross-validation over multiple folds. Each fold is stored in a CV manifest and contains a train period, a validation period, and a test period. This is crucial in finance because performance can vary strongly across market regimes, and a single lucky split would be misleading.</w:t>
      </w:r>
    </w:p>
    <w:p w14:paraId="36B2E943" w14:textId="77777777" w:rsidR="009A010E" w:rsidRDefault="00663E38">
      <w:pPr>
        <w:pStyle w:val="Heading1"/>
        <w:pBdr>
          <w:bottom w:val="single" w:sz="8" w:space="2" w:color="D9E2F3"/>
        </w:pBdr>
      </w:pPr>
      <w:r>
        <w:t>4. Data preparation pipeline</w:t>
      </w:r>
    </w:p>
    <w:p w14:paraId="08AB9087" w14:textId="77777777" w:rsidR="009A010E" w:rsidRDefault="00663E38">
      <w:pPr>
        <w:pStyle w:val="Heading2"/>
      </w:pPr>
      <w:r>
        <w:t>4.1 Event-bar sampling with tuned CUSUM</w:t>
      </w:r>
    </w:p>
    <w:p w14:paraId="38D42EB6" w14:textId="77777777" w:rsidR="009A010E" w:rsidRDefault="00663E38">
      <w:r>
        <w:t>Instead of keeping every raw minute bar, the default pipeline uses a tuned CUSUM bar sampler. The idea is to accumulate positive and negative price changes until the cumulative move exceeds a threshold h. When that happens, the sampler emits an event bar and resets. This makes the representation more adaptive: calm periods produce fewer samples, while active periods produce more.</w:t>
      </w:r>
    </w:p>
    <w:p w14:paraId="3F10C147" w14:textId="77777777" w:rsidR="009A010E" w:rsidRDefault="00663E38">
      <w:r>
        <w:t>In this project, h is not fixed globally. It is tuned per ticker on training data so the sampled series approaches a target number of bars per day. In the current default setup, the target is 30 sampled bars per day. This helps create a more balanced information density across assets with different volatility levels.</w:t>
      </w:r>
    </w:p>
    <w:p w14:paraId="00D38D60" w14:textId="77777777" w:rsidR="009A010E" w:rsidRDefault="00663E38">
      <w:pPr>
        <w:pStyle w:val="Heading2"/>
      </w:pPr>
      <w:r>
        <w:t>4.2 Aggregated OHLCV bars</w:t>
      </w:r>
    </w:p>
    <w:p w14:paraId="4EE3416A" w14:textId="77777777" w:rsidR="009A010E" w:rsidRDefault="00663E38">
      <w:r>
        <w:t>When a CUSUM event closes, the project aggregates the raw minute bars inside that segment into a single OHLCV event bar: the first open becomes the new open, the maximum high becomes the new high, the minimum low becomes the new low, the last close becomes the new close, and volume is summed. This gives a coherent bar representation that can still be used by technical indicators.</w:t>
      </w:r>
    </w:p>
    <w:p w14:paraId="7F51596B" w14:textId="77777777" w:rsidR="009A010E" w:rsidRDefault="00663E38">
      <w:pPr>
        <w:pStyle w:val="Heading2"/>
      </w:pPr>
      <w:r>
        <w:t>4.3 Feature engineering</w:t>
      </w:r>
    </w:p>
    <w:p w14:paraId="6EE06856" w14:textId="77777777" w:rsidR="009A010E" w:rsidRDefault="00663E38">
      <w:r>
        <w:t>After sampling, the project computes an intraday technical-analysis feature set. The engineered representation includes raw OHLC information, transformed volume, log returns, exponentially weighted moving averages, exponentially weighted volatility, MACD, RSI, stochastic oscillator, Williams %R, Bollinger-band features, Chaikin Money Flow, Money Flow Index, and cyclical time features such as sine and cosine of hour-of-day and weekday.</w:t>
      </w:r>
    </w:p>
    <w:p w14:paraId="320F9EDC" w14:textId="77777777" w:rsidR="009A010E" w:rsidRDefault="00663E38">
      <w:r>
        <w:t>A wrapper called StandardizedFeatures standardizes the resulting feature matrix using statistics fitted on sampled training data only. This is important because it avoids leakage from validation or test periods into the scaling step.</w:t>
      </w:r>
    </w:p>
    <w:p w14:paraId="1C4E1BE4" w14:textId="77777777" w:rsidR="009A010E" w:rsidRDefault="00663E38">
      <w:pPr>
        <w:pStyle w:val="Heading2"/>
      </w:pPr>
      <w:r>
        <w:t>4.4 Label creation with the triple-barrier method</w:t>
      </w:r>
    </w:p>
    <w:p w14:paraId="7B90B59E" w14:textId="77777777" w:rsidR="009A010E" w:rsidRDefault="00663E38">
      <w:r>
        <w:t xml:space="preserve">Labels are created with a triple-barrier method. For each sampled bar, the algorithm opens a hypothetical trade at the next available open price and then checks three exit conditions: an upper barrier, a lower </w:t>
      </w:r>
      <w:r>
        <w:lastRenderedPageBreak/>
        <w:t>barrier, and a vertical time barrier. If price hits the upper barrier first, the sample is labeled up. If price hits the lower barrier first, the sample is labeled down. If neither happens before the vertical barrier expires, the sample is labeled time-exit.</w:t>
      </w:r>
    </w:p>
    <w:p w14:paraId="79946CA6" w14:textId="77777777" w:rsidR="009A010E" w:rsidRDefault="00663E38">
      <w:r>
        <w:t>This is a stronger labeling method than plain next-step classification because the label is tied to a concrete trading hypothesis: a bounded reward, a bounded risk, and a maximum holding period. In the current default configuration, the barrier height is 1.5 percent and the vertical barrier width is 180 minutes.</w:t>
      </w:r>
    </w:p>
    <w:p w14:paraId="4E191F0E" w14:textId="77777777" w:rsidR="009A010E" w:rsidRDefault="00663E38">
      <w:pPr>
        <w:pStyle w:val="Heading2"/>
      </w:pPr>
      <w:r>
        <w:t>4.5 Binary directional mode versus three-class mode</w:t>
      </w:r>
    </w:p>
    <w:p w14:paraId="34C93494" w14:textId="77777777" w:rsidR="009A010E" w:rsidRDefault="00663E38">
      <w:r>
        <w:t>The codebase supports two label regimes. The original regime is three-class: 0 = down, 1 = exit, 2 = up. The currently active default prepared experiment is a binary directional regime where the time-exit class is dropped during preparation and labels are remapped to 0 = down and 1 = up. This is useful when the goal is to teach the model pure direction and leave the final abstention decision to a threshold rule during evaluation.</w:t>
      </w:r>
    </w:p>
    <w:p w14:paraId="25F2D919" w14:textId="77777777" w:rsidR="009A010E" w:rsidRDefault="00663E38">
      <w:pPr>
        <w:pStyle w:val="Heading1"/>
        <w:pBdr>
          <w:bottom w:val="single" w:sz="8" w:space="2" w:color="D9E2F3"/>
        </w:pBdr>
      </w:pPr>
      <w:r>
        <w:t>5. Models used in the project</w:t>
      </w:r>
    </w:p>
    <w:p w14:paraId="707F6AEC" w14:textId="77777777" w:rsidR="009A010E" w:rsidRDefault="00663E38">
      <w:pPr>
        <w:pStyle w:val="Heading2"/>
      </w:pPr>
      <w:r>
        <w:t>5.1 Conv1D baseline</w:t>
      </w:r>
    </w:p>
    <w:p w14:paraId="6335CD94" w14:textId="77777777" w:rsidR="009A010E" w:rsidRDefault="00663E38">
      <w:r>
        <w:t>The baseline neural model is a compact one-dimensional convolutional network. It receives an input tensor shaped as features-by-lookback-window, applies two temporal convolution blocks with batch normalization, ReLU activations, and dropout, then uses adaptive average pooling and a final linear layer to produce class logits.</w:t>
      </w:r>
    </w:p>
    <w:p w14:paraId="221C8BB2" w14:textId="77777777" w:rsidR="009A010E" w:rsidRDefault="00663E38">
      <w:r>
        <w:t>This model is attractive as a baseline because it is simple, fast to train, and good at detecting local short-term temporal patterns such as bursts in volatility, momentum, or reversal signatures.</w:t>
      </w:r>
    </w:p>
    <w:p w14:paraId="3C27F8D7" w14:textId="77777777" w:rsidR="009A010E" w:rsidRDefault="00663E38">
      <w:pPr>
        <w:pStyle w:val="Heading2"/>
      </w:pPr>
      <w:r>
        <w:t>5.2 ResNet-LSTM model</w:t>
      </w:r>
    </w:p>
    <w:p w14:paraId="64822D64" w14:textId="77777777" w:rsidR="009A010E" w:rsidRDefault="00663E38">
      <w:r>
        <w:t>The stronger model in the repository is a hybrid ResNet-LSTM classifier. First, a one-dimensional convolutional stem and a stack of residual blocks extract local temporal features. Then an LSTM processes the sequence of learned features over time, and the final hidden state is passed to a linear classification head.</w:t>
      </w:r>
    </w:p>
    <w:p w14:paraId="711434A2" w14:textId="77777777" w:rsidR="009A010E" w:rsidRDefault="00663E38">
      <w:r>
        <w:t>The intuition is that convolutional layers are good at short local motifs, while the LSTM is better at capturing longer contextual dependencies across the lookback window. This combination is a reasonable architecture for financial time series because market behavior often depends on both local micro-patterns and broader context.</w:t>
      </w:r>
    </w:p>
    <w:p w14:paraId="2F342CDA" w14:textId="77777777" w:rsidR="009A010E" w:rsidRDefault="00663E38">
      <w:pPr>
        <w:pStyle w:val="Heading1"/>
        <w:pBdr>
          <w:bottom w:val="single" w:sz="8" w:space="2" w:color="D9E2F3"/>
        </w:pBdr>
      </w:pPr>
      <w:r>
        <w:t>6. Training workflow</w:t>
      </w:r>
    </w:p>
    <w:p w14:paraId="7FA986BA" w14:textId="77777777" w:rsidR="009A010E" w:rsidRDefault="00663E38">
      <w:pPr>
        <w:pStyle w:val="Heading2"/>
      </w:pPr>
      <w:r>
        <w:t>6.1 Loss function and optimization</w:t>
      </w:r>
    </w:p>
    <w:p w14:paraId="25A27E1D" w14:textId="77777777" w:rsidR="009A010E" w:rsidRDefault="00663E38">
      <w:r>
        <w:t>Training uses cross-entropy loss with class weights derived from the training dataset. The class weights are inverse-frequency weights normalized by their mean. This means under-represented classes receive more emphasis than dominant classes. Optimization is done with AdamW, which combines adaptive learning rates with weight decay regularization.</w:t>
      </w:r>
    </w:p>
    <w:p w14:paraId="65CCF1C7" w14:textId="77777777" w:rsidR="009A010E" w:rsidRDefault="00663E38">
      <w:pPr>
        <w:pStyle w:val="Heading2"/>
      </w:pPr>
      <w:r>
        <w:lastRenderedPageBreak/>
        <w:t>6.2 Best-checkpoint selection</w:t>
      </w:r>
    </w:p>
    <w:p w14:paraId="026457EE" w14:textId="77777777" w:rsidR="009A010E" w:rsidRDefault="00663E38">
      <w:r>
        <w:t>During training, the project evaluates the model after each epoch and stores the parameter state that gives the best validation accuracy. After training finishes, that best checkpoint is restored and evaluated again on train, validation, and test splits. This is the checkpoint that should be used for result interpretation.</w:t>
      </w:r>
    </w:p>
    <w:p w14:paraId="5E8E09DE" w14:textId="77777777" w:rsidR="009A010E" w:rsidRDefault="00663E38">
      <w:pPr>
        <w:pStyle w:val="Heading2"/>
      </w:pPr>
      <w:r>
        <w:t>6.3 Reproducibility and run metadata</w:t>
      </w:r>
    </w:p>
    <w:p w14:paraId="0A1D83A3" w14:textId="77777777" w:rsidR="009A010E" w:rsidRDefault="00663E38">
      <w:r>
        <w:t>The training script now records runtime metadata such as the prepared experiment path, seed, thresholds, model configuration, and git commit when available. The project also writes best-checkpoint bundles for later reconciliation of saved summaries against locally recomputed metrics.</w:t>
      </w:r>
    </w:p>
    <w:p w14:paraId="294FC39B" w14:textId="77777777" w:rsidR="009A010E" w:rsidRDefault="00663E38">
      <w:pPr>
        <w:pStyle w:val="Heading1"/>
        <w:pBdr>
          <w:bottom w:val="single" w:sz="8" w:space="2" w:color="D9E2F3"/>
        </w:pBdr>
      </w:pPr>
      <w:r>
        <w:t>7. Decision rules and trading logic</w:t>
      </w:r>
    </w:p>
    <w:p w14:paraId="740FDE68" w14:textId="77777777" w:rsidR="009A010E" w:rsidRDefault="00663E38">
      <w:pPr>
        <w:pStyle w:val="Heading2"/>
      </w:pPr>
      <w:r>
        <w:t>7.1 From probabilities to trade actions</w:t>
      </w:r>
    </w:p>
    <w:p w14:paraId="1FD43877" w14:textId="77777777" w:rsidR="009A010E" w:rsidRDefault="00663E38">
      <w:r>
        <w:t>The neural network itself only outputs class probabilities. A separate decision layer converts those probabilities into actual trade actions. In the three-class setting, the system computes p_act = p_up + p_down, which measures how much probability mass is assigned to directional trades rather than to the exit class. It also computes q_up = p_up / (p_up + p_down), which measures directional confidence conditional on acting.</w:t>
      </w:r>
    </w:p>
    <w:p w14:paraId="2B86EA4C" w14:textId="77777777" w:rsidR="009A010E" w:rsidRDefault="00663E38">
      <w:r>
        <w:t>The strategy trades only if p_act exceeds an action threshold. Conditional on trading, it goes long if q_up is above the direction threshold and short if q_up is below the symmetric lower band 1 - threshold. Otherwise it abstains. In the binary directional setting, p_act is effectively 1 by design, so the important control is the directional threshold around P(up).</w:t>
      </w:r>
    </w:p>
    <w:p w14:paraId="71D740DF" w14:textId="77777777" w:rsidR="009A010E" w:rsidRDefault="00663E38">
      <w:pPr>
        <w:pStyle w:val="Heading2"/>
      </w:pPr>
      <w:r>
        <w:t>7.2 Why abstention matters</w:t>
      </w:r>
    </w:p>
    <w:p w14:paraId="69E08DFD" w14:textId="77777777" w:rsidR="009A010E" w:rsidRDefault="00663E38">
      <w:r>
        <w:t>Abstention is essential in a trading system. A classifier that always predicts long or short may look active, but activity alone is not useful if the edge is weak. By allowing abstention, the framework can attempt to trade only when directional evidence is strong enough to survive costs and noise.</w:t>
      </w:r>
    </w:p>
    <w:p w14:paraId="66B4212A" w14:textId="77777777" w:rsidR="009A010E" w:rsidRDefault="00663E38">
      <w:pPr>
        <w:pStyle w:val="Heading2"/>
      </w:pPr>
      <w:r>
        <w:t>7.3 Position-aware trade execution</w:t>
      </w:r>
    </w:p>
    <w:p w14:paraId="27692492" w14:textId="77777777" w:rsidR="009A010E" w:rsidRDefault="00663E38">
      <w:r>
        <w:t>The project simulates trades in a position-aware way. Overlapping signals for the same ticker are collapsed so only one position per ticker can be active at a time. This makes the execution logic more realistic and prevents an unrealistic explosion in trade counts.</w:t>
      </w:r>
    </w:p>
    <w:p w14:paraId="07ACC67D" w14:textId="77777777" w:rsidR="009A010E" w:rsidRDefault="00663E38">
      <w:pPr>
        <w:pStyle w:val="Heading1"/>
        <w:pBdr>
          <w:bottom w:val="single" w:sz="8" w:space="2" w:color="D9E2F3"/>
        </w:pBdr>
      </w:pPr>
      <w:r>
        <w:t>8. Evaluation framework</w:t>
      </w:r>
    </w:p>
    <w:p w14:paraId="0A476DE6" w14:textId="77777777" w:rsidR="009A010E" w:rsidRDefault="00663E38">
      <w:pPr>
        <w:pStyle w:val="Heading2"/>
      </w:pPr>
      <w:r>
        <w:t>8.1 Learning metrics</w:t>
      </w:r>
    </w:p>
    <w:p w14:paraId="714FC4C7" w14:textId="77777777" w:rsidR="009A010E" w:rsidRDefault="00663E38">
      <w:r>
        <w:t>The first group of metrics measures pure classification quality before asking whether the strategy makes money. These include accuracy, macro precision, macro recall, macro F1, and per-class precision, recall, F1, support, and predicted class percentages.</w:t>
      </w:r>
    </w:p>
    <w:p w14:paraId="1C3CF74A" w14:textId="77777777" w:rsidR="009A010E" w:rsidRDefault="00663E38">
      <w:pPr>
        <w:pStyle w:val="Heading2"/>
      </w:pPr>
      <w:r>
        <w:t>8.2 Decision metrics</w:t>
      </w:r>
    </w:p>
    <w:p w14:paraId="69E7820F" w14:textId="77777777" w:rsidR="009A010E" w:rsidRDefault="00663E38">
      <w:r>
        <w:t xml:space="preserve">The second group measures how aggressively or conservatively the system trades. Examples include trade signal rate, abstained prediction rate, acted prediction accuracy, and directional acted accuracy. These </w:t>
      </w:r>
      <w:r>
        <w:lastRenderedPageBreak/>
        <w:t>metrics are useful when classification quality looks acceptable but the trading behavior is too aggressive or too passive.</w:t>
      </w:r>
    </w:p>
    <w:p w14:paraId="717571C8" w14:textId="77777777" w:rsidR="009A010E" w:rsidRDefault="00663E38">
      <w:pPr>
        <w:pStyle w:val="Heading2"/>
      </w:pPr>
      <w:r>
        <w:t>8.3 Execution metrics</w:t>
      </w:r>
    </w:p>
    <w:p w14:paraId="419AFAEB" w14:textId="77777777" w:rsidR="009A010E" w:rsidRDefault="00663E38">
      <w:r>
        <w:t>The third group measures how raw trade signals translate into executed trades. Examples are the number of raw trade signals, the number skipped because of overlap, the number of executed trades, and the percentage of time that the strategy is active in the market.</w:t>
      </w:r>
    </w:p>
    <w:p w14:paraId="7198ED8C" w14:textId="77777777" w:rsidR="009A010E" w:rsidRDefault="00663E38">
      <w:pPr>
        <w:pStyle w:val="Heading2"/>
      </w:pPr>
      <w:r>
        <w:t>8.4 Economic metrics</w:t>
      </w:r>
    </w:p>
    <w:p w14:paraId="12DE0E72" w14:textId="77777777" w:rsidR="009A010E" w:rsidRDefault="00663E38">
      <w:r>
        <w:t>The fourth group measures whether the strategy would have been attractive financially. The backtest uses sampled raw OHLCV bars and the same barrier structure as labeling. It computes gross and net trade returns, portfolio evolution, Sharpe ratio, drawdown, annualized profit and loss, and long-versus-short side statistics.</w:t>
      </w:r>
    </w:p>
    <w:p w14:paraId="6BDCE52E" w14:textId="77777777" w:rsidR="009A010E" w:rsidRDefault="00663E38">
      <w:pPr>
        <w:pStyle w:val="Heading1"/>
        <w:pBdr>
          <w:bottom w:val="single" w:sz="8" w:space="2" w:color="D9E2F3"/>
        </w:pBdr>
      </w:pPr>
      <w:r>
        <w:t>9. Important metrics, formulas, and interpretation</w:t>
      </w:r>
    </w:p>
    <w:p w14:paraId="145117A4" w14:textId="77777777" w:rsidR="009A010E" w:rsidRDefault="00663E38">
      <w:r>
        <w:t>The most important metrics in this project are listed in the tables below. The formulas are written in plain language so they remain readable inside a project description rather than a formal methods appendix.</w:t>
      </w:r>
    </w:p>
    <w:p w14:paraId="0604A0DC" w14:textId="77777777" w:rsidR="009A010E" w:rsidRDefault="00663E38">
      <w:pPr>
        <w:pStyle w:val="KvantTableCaption"/>
      </w:pPr>
      <w:r>
        <w:t>Table 2. Key metrics and interpretation</w:t>
      </w:r>
    </w:p>
    <w:tbl>
      <w:tblPr>
        <w:tblStyle w:val="TableGrid"/>
        <w:tblW w:w="0" w:type="auto"/>
        <w:jc w:val="center"/>
        <w:tblLayout w:type="fixed"/>
        <w:tblLook w:val="04A0" w:firstRow="1" w:lastRow="0" w:firstColumn="1" w:lastColumn="0" w:noHBand="0" w:noVBand="1"/>
      </w:tblPr>
      <w:tblGrid>
        <w:gridCol w:w="1584"/>
        <w:gridCol w:w="2232"/>
        <w:gridCol w:w="5904"/>
      </w:tblGrid>
      <w:tr w:rsidR="009A010E" w14:paraId="1605A819" w14:textId="77777777">
        <w:trPr>
          <w:cantSplit/>
          <w:tblHeader/>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7A9BC6D3" w14:textId="77777777" w:rsidR="009A010E" w:rsidRDefault="00663E38">
            <w:pPr>
              <w:keepLines/>
              <w:spacing w:after="0" w:line="254" w:lineRule="auto"/>
            </w:pPr>
            <w:r>
              <w:rPr>
                <w:rFonts w:cs="Calibri"/>
                <w:b/>
                <w:color w:val="FFFFFF"/>
                <w:sz w:val="20"/>
              </w:rPr>
              <w:t>Metric group</w:t>
            </w:r>
          </w:p>
        </w:tc>
        <w:tc>
          <w:tcPr>
            <w:tcW w:w="2232"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4527819E" w14:textId="77777777" w:rsidR="009A010E" w:rsidRDefault="00663E38">
            <w:pPr>
              <w:keepLines/>
              <w:spacing w:after="0" w:line="254" w:lineRule="auto"/>
            </w:pPr>
            <w:r>
              <w:rPr>
                <w:rFonts w:cs="Calibri"/>
                <w:b/>
                <w:color w:val="FFFFFF"/>
                <w:sz w:val="20"/>
              </w:rPr>
              <w:t>Metric</w:t>
            </w:r>
          </w:p>
        </w:tc>
        <w:tc>
          <w:tcPr>
            <w:tcW w:w="5904"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17A452B5" w14:textId="77777777" w:rsidR="009A010E" w:rsidRDefault="00663E38">
            <w:pPr>
              <w:keepLines/>
              <w:spacing w:after="0" w:line="254" w:lineRule="auto"/>
            </w:pPr>
            <w:r>
              <w:rPr>
                <w:rFonts w:cs="Calibri"/>
                <w:b/>
                <w:color w:val="FFFFFF"/>
                <w:sz w:val="20"/>
              </w:rPr>
              <w:t>How it is calculated and how to interpret it</w:t>
            </w:r>
          </w:p>
        </w:tc>
      </w:tr>
      <w:tr w:rsidR="009A010E" w14:paraId="6B2C251C"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20E7F5A" w14:textId="77777777" w:rsidR="009A010E" w:rsidRDefault="00663E38">
            <w:pPr>
              <w:keepLines/>
              <w:spacing w:after="0" w:line="254" w:lineRule="auto"/>
              <w:jc w:val="center"/>
            </w:pPr>
            <w:r>
              <w:rPr>
                <w:rFonts w:cs="Calibri"/>
                <w:b/>
                <w:color w:val="44546A"/>
                <w:sz w:val="19"/>
              </w:rPr>
              <w:t>Learning</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1388958" w14:textId="77777777" w:rsidR="009A010E" w:rsidRDefault="00663E38">
            <w:pPr>
              <w:keepLines/>
              <w:spacing w:after="0" w:line="254" w:lineRule="auto"/>
            </w:pPr>
            <w:r>
              <w:rPr>
                <w:rFonts w:cs="Calibri"/>
                <w:b/>
                <w:sz w:val="19"/>
              </w:rPr>
              <w:t>Accuracy</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60F9D34D" w14:textId="77777777" w:rsidR="009A010E" w:rsidRDefault="00663E38">
            <w:pPr>
              <w:keepLines/>
              <w:spacing w:after="0" w:line="254" w:lineRule="auto"/>
            </w:pPr>
            <w:r>
              <w:rPr>
                <w:rFonts w:cs="Calibri"/>
                <w:sz w:val="19"/>
              </w:rPr>
              <w:t>Accuracy = correct predictions / total predictions. Useful for a first overview, but not sufficient on its own in trading.</w:t>
            </w:r>
          </w:p>
        </w:tc>
      </w:tr>
      <w:tr w:rsidR="009A010E" w14:paraId="1E7086EC"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79891D8" w14:textId="77777777" w:rsidR="009A010E" w:rsidRDefault="00663E38">
            <w:pPr>
              <w:keepLines/>
              <w:spacing w:after="0" w:line="254" w:lineRule="auto"/>
              <w:jc w:val="center"/>
            </w:pPr>
            <w:r>
              <w:rPr>
                <w:rFonts w:cs="Calibri"/>
                <w:b/>
                <w:color w:val="44546A"/>
                <w:sz w:val="19"/>
              </w:rPr>
              <w:t>Learning</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31FC9E2" w14:textId="77777777" w:rsidR="009A010E" w:rsidRDefault="00663E38">
            <w:pPr>
              <w:keepLines/>
              <w:spacing w:after="0" w:line="254" w:lineRule="auto"/>
            </w:pPr>
            <w:r>
              <w:rPr>
                <w:rFonts w:cs="Calibri"/>
                <w:b/>
                <w:sz w:val="19"/>
              </w:rPr>
              <w:t>Precision_k</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0590C8B5" w14:textId="77777777" w:rsidR="009A010E" w:rsidRDefault="00663E38">
            <w:pPr>
              <w:keepLines/>
              <w:spacing w:after="0" w:line="254" w:lineRule="auto"/>
            </w:pPr>
            <w:r>
              <w:rPr>
                <w:rFonts w:cs="Calibri"/>
                <w:sz w:val="19"/>
              </w:rPr>
              <w:t>Precision for class k = TP_k / (TP_k + FP_k). High precision means predictions of class k are usually correct.</w:t>
            </w:r>
          </w:p>
        </w:tc>
      </w:tr>
      <w:tr w:rsidR="009A010E" w14:paraId="52A0E46E"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5DF4C3EE" w14:textId="77777777" w:rsidR="009A010E" w:rsidRDefault="00663E38">
            <w:pPr>
              <w:keepLines/>
              <w:spacing w:after="0" w:line="254" w:lineRule="auto"/>
              <w:jc w:val="center"/>
            </w:pPr>
            <w:r>
              <w:rPr>
                <w:rFonts w:cs="Calibri"/>
                <w:b/>
                <w:color w:val="44546A"/>
                <w:sz w:val="19"/>
              </w:rPr>
              <w:t>Learning</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120D6425" w14:textId="77777777" w:rsidR="009A010E" w:rsidRDefault="00663E38">
            <w:pPr>
              <w:keepLines/>
              <w:spacing w:after="0" w:line="254" w:lineRule="auto"/>
            </w:pPr>
            <w:r>
              <w:rPr>
                <w:rFonts w:cs="Calibri"/>
                <w:b/>
                <w:sz w:val="19"/>
              </w:rPr>
              <w:t>Recall_k</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6C79B63" w14:textId="77777777" w:rsidR="009A010E" w:rsidRDefault="00663E38">
            <w:pPr>
              <w:keepLines/>
              <w:spacing w:after="0" w:line="254" w:lineRule="auto"/>
            </w:pPr>
            <w:r>
              <w:rPr>
                <w:rFonts w:cs="Calibri"/>
                <w:sz w:val="19"/>
              </w:rPr>
              <w:t>Recall for class k = TP_k / (TP_k + FN_k). High recall means the model finds many of the true examples of class k.</w:t>
            </w:r>
          </w:p>
        </w:tc>
      </w:tr>
      <w:tr w:rsidR="009A010E" w14:paraId="4FE1207E"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01682409" w14:textId="77777777" w:rsidR="009A010E" w:rsidRDefault="00663E38">
            <w:pPr>
              <w:keepLines/>
              <w:spacing w:after="0" w:line="254" w:lineRule="auto"/>
              <w:jc w:val="center"/>
            </w:pPr>
            <w:r>
              <w:rPr>
                <w:rFonts w:cs="Calibri"/>
                <w:b/>
                <w:color w:val="44546A"/>
                <w:sz w:val="19"/>
              </w:rPr>
              <w:t>Learning</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33B191B" w14:textId="77777777" w:rsidR="009A010E" w:rsidRDefault="00663E38">
            <w:pPr>
              <w:keepLines/>
              <w:spacing w:after="0" w:line="254" w:lineRule="auto"/>
            </w:pPr>
            <w:r>
              <w:rPr>
                <w:rFonts w:cs="Calibri"/>
                <w:b/>
                <w:sz w:val="19"/>
              </w:rPr>
              <w:t>F1_k and F1_macro</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D3EDE40" w14:textId="77777777" w:rsidR="009A010E" w:rsidRDefault="00663E38">
            <w:pPr>
              <w:keepLines/>
              <w:spacing w:after="0" w:line="254" w:lineRule="auto"/>
            </w:pPr>
            <w:r>
              <w:rPr>
                <w:rFonts w:cs="Calibri"/>
                <w:sz w:val="19"/>
              </w:rPr>
              <w:t>F1 is the harmonic mean of precision and recall. F1_macro is the arithmetic mean across classes and is useful when class balance is uneven.</w:t>
            </w:r>
          </w:p>
        </w:tc>
      </w:tr>
      <w:tr w:rsidR="009A010E" w14:paraId="7F422662"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AA85ED7" w14:textId="77777777" w:rsidR="009A010E" w:rsidRDefault="00663E38">
            <w:pPr>
              <w:keepLines/>
              <w:spacing w:after="0" w:line="254" w:lineRule="auto"/>
              <w:jc w:val="center"/>
            </w:pPr>
            <w:r>
              <w:rPr>
                <w:rFonts w:cs="Calibri"/>
                <w:b/>
                <w:color w:val="44546A"/>
                <w:sz w:val="19"/>
              </w:rPr>
              <w:t>Decision</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84B0225" w14:textId="77777777" w:rsidR="009A010E" w:rsidRDefault="00663E38">
            <w:pPr>
              <w:keepLines/>
              <w:spacing w:after="0" w:line="254" w:lineRule="auto"/>
            </w:pPr>
            <w:r>
              <w:rPr>
                <w:rFonts w:cs="Calibri"/>
                <w:b/>
                <w:sz w:val="19"/>
              </w:rPr>
              <w:t>Trade signal rate</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09E2D70" w14:textId="77777777" w:rsidR="009A010E" w:rsidRDefault="00663E38">
            <w:pPr>
              <w:keepLines/>
              <w:spacing w:after="0" w:line="254" w:lineRule="auto"/>
            </w:pPr>
            <w:r>
              <w:rPr>
                <w:rFonts w:cs="Calibri"/>
                <w:sz w:val="19"/>
              </w:rPr>
              <w:t>Trade signal rate = trade signals / evaluated samples. High values indicate aggressive trading; low values indicate conservative trading.</w:t>
            </w:r>
          </w:p>
        </w:tc>
      </w:tr>
      <w:tr w:rsidR="009A010E" w14:paraId="2EB9EA13"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7C771D1" w14:textId="77777777" w:rsidR="009A010E" w:rsidRDefault="00663E38">
            <w:pPr>
              <w:keepLines/>
              <w:spacing w:after="0" w:line="254" w:lineRule="auto"/>
              <w:jc w:val="center"/>
            </w:pPr>
            <w:r>
              <w:rPr>
                <w:rFonts w:cs="Calibri"/>
                <w:b/>
                <w:color w:val="44546A"/>
                <w:sz w:val="19"/>
              </w:rPr>
              <w:t>Decision</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9662E47" w14:textId="77777777" w:rsidR="009A010E" w:rsidRDefault="00663E38">
            <w:pPr>
              <w:keepLines/>
              <w:spacing w:after="0" w:line="254" w:lineRule="auto"/>
            </w:pPr>
            <w:r>
              <w:rPr>
                <w:rFonts w:cs="Calibri"/>
                <w:b/>
                <w:sz w:val="19"/>
              </w:rPr>
              <w:t>Abstained prediction rate</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00A1AFB" w14:textId="77777777" w:rsidR="009A010E" w:rsidRDefault="00663E38">
            <w:pPr>
              <w:keepLines/>
              <w:spacing w:after="0" w:line="254" w:lineRule="auto"/>
            </w:pPr>
            <w:r>
              <w:rPr>
                <w:rFonts w:cs="Calibri"/>
                <w:sz w:val="19"/>
              </w:rPr>
              <w:t>Abstained prediction rate = abstentions / evaluated samples. High values mean the model frequently chooses not to trade.</w:t>
            </w:r>
          </w:p>
        </w:tc>
      </w:tr>
      <w:tr w:rsidR="009A010E" w14:paraId="2368BDC4"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D559B0B" w14:textId="77777777" w:rsidR="009A010E" w:rsidRDefault="00663E38">
            <w:pPr>
              <w:keepLines/>
              <w:spacing w:after="0" w:line="254" w:lineRule="auto"/>
              <w:jc w:val="center"/>
            </w:pPr>
            <w:r>
              <w:rPr>
                <w:rFonts w:cs="Calibri"/>
                <w:b/>
                <w:color w:val="44546A"/>
                <w:sz w:val="19"/>
              </w:rPr>
              <w:t>Decision</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4829BB0E" w14:textId="77777777" w:rsidR="009A010E" w:rsidRDefault="00663E38">
            <w:pPr>
              <w:keepLines/>
              <w:spacing w:after="0" w:line="254" w:lineRule="auto"/>
            </w:pPr>
            <w:r>
              <w:rPr>
                <w:rFonts w:cs="Calibri"/>
                <w:b/>
                <w:sz w:val="19"/>
              </w:rPr>
              <w:t>Acted prediction accuracy</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3F9DB8F" w14:textId="77777777" w:rsidR="009A010E" w:rsidRDefault="00663E38">
            <w:pPr>
              <w:keepLines/>
              <w:spacing w:after="0" w:line="254" w:lineRule="auto"/>
            </w:pPr>
            <w:r>
              <w:rPr>
                <w:rFonts w:cs="Calibri"/>
                <w:sz w:val="19"/>
              </w:rPr>
              <w:t>Accuracy restricted to rows where the strategy actually chose to trade. More relevant than plain accuracy when abstention is allowed.</w:t>
            </w:r>
          </w:p>
        </w:tc>
      </w:tr>
      <w:tr w:rsidR="009A010E" w14:paraId="3FBDF25E"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0444C041" w14:textId="77777777" w:rsidR="009A010E" w:rsidRDefault="00663E38">
            <w:pPr>
              <w:keepLines/>
              <w:spacing w:after="0" w:line="254" w:lineRule="auto"/>
              <w:jc w:val="center"/>
            </w:pPr>
            <w:r>
              <w:rPr>
                <w:rFonts w:cs="Calibri"/>
                <w:b/>
                <w:color w:val="44546A"/>
                <w:sz w:val="19"/>
              </w:rPr>
              <w:t>Decision</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C902BFE" w14:textId="77777777" w:rsidR="009A010E" w:rsidRDefault="00663E38">
            <w:pPr>
              <w:keepLines/>
              <w:spacing w:after="0" w:line="254" w:lineRule="auto"/>
            </w:pPr>
            <w:r>
              <w:rPr>
                <w:rFonts w:cs="Calibri"/>
                <w:b/>
                <w:sz w:val="19"/>
              </w:rPr>
              <w:t>Directional acted accuracy</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1F499D3" w14:textId="77777777" w:rsidR="009A010E" w:rsidRDefault="00663E38">
            <w:pPr>
              <w:keepLines/>
              <w:spacing w:after="0" w:line="254" w:lineRule="auto"/>
            </w:pPr>
            <w:r>
              <w:rPr>
                <w:rFonts w:cs="Calibri"/>
                <w:sz w:val="19"/>
              </w:rPr>
              <w:t>Accuracy restricted to rows where both the truth and the prediction were actionable. Good for checking whether the model gets direction right when it commits.</w:t>
            </w:r>
          </w:p>
        </w:tc>
      </w:tr>
      <w:tr w:rsidR="009A010E" w14:paraId="013D58DD"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507DB42" w14:textId="77777777" w:rsidR="009A010E" w:rsidRDefault="00663E38">
            <w:pPr>
              <w:keepLines/>
              <w:spacing w:after="0" w:line="254" w:lineRule="auto"/>
              <w:jc w:val="center"/>
            </w:pPr>
            <w:r>
              <w:rPr>
                <w:rFonts w:cs="Calibri"/>
                <w:b/>
                <w:color w:val="44546A"/>
                <w:sz w:val="19"/>
              </w:rPr>
              <w:t>Execution</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49736E62" w14:textId="77777777" w:rsidR="009A010E" w:rsidRDefault="00663E38">
            <w:pPr>
              <w:keepLines/>
              <w:spacing w:after="0" w:line="254" w:lineRule="auto"/>
            </w:pPr>
            <w:r>
              <w:rPr>
                <w:rFonts w:cs="Calibri"/>
                <w:b/>
                <w:sz w:val="19"/>
              </w:rPr>
              <w:t>n_trade_signals_raw</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6C5E85BB" w14:textId="77777777" w:rsidR="009A010E" w:rsidRDefault="00663E38">
            <w:pPr>
              <w:keepLines/>
              <w:spacing w:after="0" w:line="254" w:lineRule="auto"/>
            </w:pPr>
            <w:r>
              <w:rPr>
                <w:rFonts w:cs="Calibri"/>
                <w:sz w:val="19"/>
              </w:rPr>
              <w:t>Raw number of long/short signals before overlap filtering.</w:t>
            </w:r>
          </w:p>
        </w:tc>
      </w:tr>
      <w:tr w:rsidR="009A010E" w14:paraId="301CBD50"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986C890" w14:textId="77777777" w:rsidR="009A010E" w:rsidRDefault="00663E38">
            <w:pPr>
              <w:keepLines/>
              <w:spacing w:after="0" w:line="254" w:lineRule="auto"/>
              <w:jc w:val="center"/>
            </w:pPr>
            <w:r>
              <w:rPr>
                <w:rFonts w:cs="Calibri"/>
                <w:b/>
                <w:color w:val="44546A"/>
                <w:sz w:val="19"/>
              </w:rPr>
              <w:t>Execution</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2C91195" w14:textId="77777777" w:rsidR="009A010E" w:rsidRDefault="00663E38">
            <w:pPr>
              <w:keepLines/>
              <w:spacing w:after="0" w:line="254" w:lineRule="auto"/>
            </w:pPr>
            <w:r>
              <w:rPr>
                <w:rFonts w:cs="Calibri"/>
                <w:b/>
                <w:sz w:val="19"/>
              </w:rPr>
              <w:t>n_trade_signals_skipped_overlap</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66B45B3A" w14:textId="77777777" w:rsidR="009A010E" w:rsidRDefault="00663E38">
            <w:pPr>
              <w:keepLines/>
              <w:spacing w:after="0" w:line="254" w:lineRule="auto"/>
            </w:pPr>
            <w:r>
              <w:rPr>
                <w:rFonts w:cs="Calibri"/>
                <w:sz w:val="19"/>
              </w:rPr>
              <w:t>Signals removed because the same ticker already had an active position. Large values suggest clustered or noisy signals.</w:t>
            </w:r>
          </w:p>
        </w:tc>
      </w:tr>
      <w:tr w:rsidR="009A010E" w14:paraId="6D720EAB"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5997842C" w14:textId="77777777" w:rsidR="009A010E" w:rsidRDefault="00663E38">
            <w:pPr>
              <w:keepLines/>
              <w:spacing w:after="0" w:line="254" w:lineRule="auto"/>
              <w:jc w:val="center"/>
            </w:pPr>
            <w:r>
              <w:rPr>
                <w:rFonts w:cs="Calibri"/>
                <w:b/>
                <w:color w:val="44546A"/>
                <w:sz w:val="19"/>
              </w:rPr>
              <w:t>Execution</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4B66B38" w14:textId="77777777" w:rsidR="009A010E" w:rsidRDefault="00663E38">
            <w:pPr>
              <w:keepLines/>
              <w:spacing w:after="0" w:line="254" w:lineRule="auto"/>
            </w:pPr>
            <w:r>
              <w:rPr>
                <w:rFonts w:cs="Calibri"/>
                <w:b/>
                <w:sz w:val="19"/>
              </w:rPr>
              <w:t>n_executed_trades</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53C1804" w14:textId="77777777" w:rsidR="009A010E" w:rsidRDefault="00663E38">
            <w:pPr>
              <w:keepLines/>
              <w:spacing w:after="0" w:line="254" w:lineRule="auto"/>
            </w:pPr>
            <w:r>
              <w:rPr>
                <w:rFonts w:cs="Calibri"/>
                <w:sz w:val="19"/>
              </w:rPr>
              <w:t>Trades that remain after overlap filtering. This is the effective trade count of the strategy.</w:t>
            </w:r>
          </w:p>
        </w:tc>
      </w:tr>
      <w:tr w:rsidR="009A010E" w14:paraId="1CD374F9"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4BA99F52" w14:textId="77777777" w:rsidR="009A010E" w:rsidRDefault="00663E38">
            <w:pPr>
              <w:keepLines/>
              <w:spacing w:after="0" w:line="254" w:lineRule="auto"/>
              <w:jc w:val="center"/>
            </w:pPr>
            <w:r>
              <w:rPr>
                <w:rFonts w:cs="Calibri"/>
                <w:b/>
                <w:color w:val="44546A"/>
                <w:sz w:val="19"/>
              </w:rPr>
              <w:lastRenderedPageBreak/>
              <w:t>Execution</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4551E787" w14:textId="77777777" w:rsidR="009A010E" w:rsidRDefault="00663E38">
            <w:pPr>
              <w:keepLines/>
              <w:spacing w:after="0" w:line="254" w:lineRule="auto"/>
            </w:pPr>
            <w:r>
              <w:rPr>
                <w:rFonts w:cs="Calibri"/>
                <w:b/>
                <w:sz w:val="19"/>
              </w:rPr>
              <w:t>share_time_active_pct</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22BFE9B" w14:textId="77777777" w:rsidR="009A010E" w:rsidRDefault="00663E38">
            <w:pPr>
              <w:keepLines/>
              <w:spacing w:after="0" w:line="254" w:lineRule="auto"/>
            </w:pPr>
            <w:r>
              <w:rPr>
                <w:rFonts w:cs="Calibri"/>
                <w:sz w:val="19"/>
              </w:rPr>
              <w:t>Percentage of the total evaluation period in which at least one trade is active. Helps judge how exposed the strategy is.</w:t>
            </w:r>
          </w:p>
        </w:tc>
      </w:tr>
      <w:tr w:rsidR="009A010E" w14:paraId="621FB006"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73B4740" w14:textId="77777777" w:rsidR="009A010E" w:rsidRDefault="00663E38">
            <w:pPr>
              <w:keepLines/>
              <w:spacing w:after="0" w:line="254" w:lineRule="auto"/>
              <w:jc w:val="center"/>
            </w:pPr>
            <w:r>
              <w:rPr>
                <w:rFonts w:cs="Calibri"/>
                <w:b/>
                <w:color w:val="44546A"/>
                <w:sz w:val="19"/>
              </w:rPr>
              <w:t>Economics</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8295770" w14:textId="77777777" w:rsidR="009A010E" w:rsidRDefault="00663E38">
            <w:pPr>
              <w:keepLines/>
              <w:spacing w:after="0" w:line="254" w:lineRule="auto"/>
            </w:pPr>
            <w:r>
              <w:rPr>
                <w:rFonts w:cs="Calibri"/>
                <w:b/>
                <w:sz w:val="19"/>
              </w:rPr>
              <w:t>Executed trade net return</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50C40D3" w14:textId="77777777" w:rsidR="009A010E" w:rsidRDefault="00663E38">
            <w:pPr>
              <w:keepLines/>
              <w:spacing w:after="0" w:line="254" w:lineRule="auto"/>
            </w:pPr>
            <w:r>
              <w:rPr>
                <w:rFonts w:cs="Calibri"/>
                <w:sz w:val="19"/>
              </w:rPr>
              <w:t>Net return subtracts transaction costs from the raw trade return. This is the economically meaningful per-trade quantity.</w:t>
            </w:r>
          </w:p>
        </w:tc>
      </w:tr>
      <w:tr w:rsidR="009A010E" w14:paraId="31358EDF"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4B0BA0E" w14:textId="77777777" w:rsidR="009A010E" w:rsidRDefault="00663E38">
            <w:pPr>
              <w:keepLines/>
              <w:spacing w:after="0" w:line="254" w:lineRule="auto"/>
              <w:jc w:val="center"/>
            </w:pPr>
            <w:r>
              <w:rPr>
                <w:rFonts w:cs="Calibri"/>
                <w:b/>
                <w:color w:val="44546A"/>
                <w:sz w:val="19"/>
              </w:rPr>
              <w:t>Economics</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ADEB029" w14:textId="77777777" w:rsidR="009A010E" w:rsidRDefault="00663E38">
            <w:pPr>
              <w:keepLines/>
              <w:spacing w:after="0" w:line="254" w:lineRule="auto"/>
            </w:pPr>
            <w:r>
              <w:rPr>
                <w:rFonts w:cs="Calibri"/>
                <w:b/>
                <w:sz w:val="19"/>
              </w:rPr>
              <w:t>Profitable transactions pct</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0C18DF27" w14:textId="77777777" w:rsidR="009A010E" w:rsidRDefault="00663E38">
            <w:pPr>
              <w:keepLines/>
              <w:spacing w:after="0" w:line="254" w:lineRule="auto"/>
            </w:pPr>
            <w:r>
              <w:rPr>
                <w:rFonts w:cs="Calibri"/>
                <w:sz w:val="19"/>
              </w:rPr>
              <w:t>Percentage of executed trades with positive net return. A value above 50 percent is not automatically enough if losses are larger than wins.</w:t>
            </w:r>
          </w:p>
        </w:tc>
      </w:tr>
      <w:tr w:rsidR="009A010E" w14:paraId="0C74AC97"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6EB6C139" w14:textId="77777777" w:rsidR="009A010E" w:rsidRDefault="00663E38">
            <w:pPr>
              <w:keepLines/>
              <w:spacing w:after="0" w:line="254" w:lineRule="auto"/>
              <w:jc w:val="center"/>
            </w:pPr>
            <w:r>
              <w:rPr>
                <w:rFonts w:cs="Calibri"/>
                <w:b/>
                <w:color w:val="44546A"/>
                <w:sz w:val="19"/>
              </w:rPr>
              <w:t>Economics</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41F9B18" w14:textId="77777777" w:rsidR="009A010E" w:rsidRDefault="00663E38">
            <w:pPr>
              <w:keepLines/>
              <w:spacing w:after="0" w:line="254" w:lineRule="auto"/>
            </w:pPr>
            <w:r>
              <w:rPr>
                <w:rFonts w:cs="Calibri"/>
                <w:b/>
                <w:sz w:val="19"/>
              </w:rPr>
              <w:t>Annual net profit loss pct</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B8DDD6E" w14:textId="77777777" w:rsidR="009A010E" w:rsidRDefault="00663E38">
            <w:pPr>
              <w:keepLines/>
              <w:spacing w:after="0" w:line="254" w:lineRule="auto"/>
            </w:pPr>
            <w:r>
              <w:rPr>
                <w:rFonts w:cs="Calibri"/>
                <w:sz w:val="19"/>
              </w:rPr>
              <w:t>Annualized return = ((final_portfolio / initial_portfolio)^(days_per_year / n_days) - 1) * 100. Interprets the backtest as a portfolio growth process.</w:t>
            </w:r>
          </w:p>
        </w:tc>
      </w:tr>
      <w:tr w:rsidR="009A010E" w14:paraId="767B4AF9"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30DD86C" w14:textId="77777777" w:rsidR="009A010E" w:rsidRDefault="00663E38">
            <w:pPr>
              <w:keepLines/>
              <w:spacing w:after="0" w:line="254" w:lineRule="auto"/>
              <w:jc w:val="center"/>
            </w:pPr>
            <w:r>
              <w:rPr>
                <w:rFonts w:cs="Calibri"/>
                <w:b/>
                <w:color w:val="44546A"/>
                <w:sz w:val="19"/>
              </w:rPr>
              <w:t>Economics</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5349095" w14:textId="77777777" w:rsidR="009A010E" w:rsidRDefault="00663E38">
            <w:pPr>
              <w:keepLines/>
              <w:spacing w:after="0" w:line="254" w:lineRule="auto"/>
            </w:pPr>
            <w:r>
              <w:rPr>
                <w:rFonts w:cs="Calibri"/>
                <w:b/>
                <w:sz w:val="19"/>
              </w:rPr>
              <w:t>Sharpe ratio annualized</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C9B8CF3" w14:textId="77777777" w:rsidR="009A010E" w:rsidRDefault="00663E38">
            <w:pPr>
              <w:keepLines/>
              <w:spacing w:after="0" w:line="254" w:lineRule="auto"/>
            </w:pPr>
            <w:r>
              <w:rPr>
                <w:rFonts w:cs="Calibri"/>
                <w:sz w:val="19"/>
              </w:rPr>
              <w:t>Sharpe = sqrt(days_per_year) * (mean(daily_returns) - risk_free_daily) / std(daily_returns). Higher is better; negative means poor risk-adjusted performance.</w:t>
            </w:r>
          </w:p>
        </w:tc>
      </w:tr>
      <w:tr w:rsidR="009A010E" w14:paraId="087C6A39"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2F826AB" w14:textId="77777777" w:rsidR="009A010E" w:rsidRDefault="00663E38">
            <w:pPr>
              <w:keepLines/>
              <w:spacing w:after="0" w:line="254" w:lineRule="auto"/>
              <w:jc w:val="center"/>
            </w:pPr>
            <w:r>
              <w:rPr>
                <w:rFonts w:cs="Calibri"/>
                <w:b/>
                <w:color w:val="44546A"/>
                <w:sz w:val="19"/>
              </w:rPr>
              <w:t>Economics</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4F063D6" w14:textId="77777777" w:rsidR="009A010E" w:rsidRDefault="00663E38">
            <w:pPr>
              <w:keepLines/>
              <w:spacing w:after="0" w:line="254" w:lineRule="auto"/>
            </w:pPr>
            <w:r>
              <w:rPr>
                <w:rFonts w:cs="Calibri"/>
                <w:b/>
                <w:sz w:val="19"/>
              </w:rPr>
              <w:t>Max drawdown pct</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532CA02" w14:textId="77777777" w:rsidR="009A010E" w:rsidRDefault="00663E38">
            <w:pPr>
              <w:keepLines/>
              <w:spacing w:after="0" w:line="254" w:lineRule="auto"/>
            </w:pPr>
            <w:r>
              <w:rPr>
                <w:rFonts w:cs="Calibri"/>
                <w:sz w:val="19"/>
              </w:rPr>
              <w:t>Maximum percentage fall from the running portfolio peak. Lower drawdown is better because it indicates smaller worst-case losses.</w:t>
            </w:r>
          </w:p>
        </w:tc>
      </w:tr>
      <w:tr w:rsidR="009A010E" w14:paraId="1F1D6BA3"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803C8BA" w14:textId="77777777" w:rsidR="009A010E" w:rsidRDefault="00663E38">
            <w:pPr>
              <w:keepLines/>
              <w:spacing w:after="0" w:line="254" w:lineRule="auto"/>
              <w:jc w:val="center"/>
            </w:pPr>
            <w:r>
              <w:rPr>
                <w:rFonts w:cs="Calibri"/>
                <w:b/>
                <w:color w:val="44546A"/>
                <w:sz w:val="19"/>
              </w:rPr>
              <w:t>Economics</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4384E01" w14:textId="77777777" w:rsidR="009A010E" w:rsidRDefault="00663E38">
            <w:pPr>
              <w:keepLines/>
              <w:spacing w:after="0" w:line="254" w:lineRule="auto"/>
            </w:pPr>
            <w:r>
              <w:rPr>
                <w:rFonts w:cs="Calibri"/>
                <w:b/>
                <w:sz w:val="19"/>
              </w:rPr>
              <w:t>Long and short side metrics</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6F154C4F" w14:textId="77777777" w:rsidR="009A010E" w:rsidRDefault="00663E38">
            <w:pPr>
              <w:keepLines/>
              <w:spacing w:after="0" w:line="254" w:lineRule="auto"/>
            </w:pPr>
            <w:r>
              <w:rPr>
                <w:rFonts w:cs="Calibri"/>
                <w:sz w:val="19"/>
              </w:rPr>
              <w:t>The framework also reports separate counts, hit rates, and average net returns for long and short trades. This helps identify directional asymmetry.</w:t>
            </w:r>
          </w:p>
        </w:tc>
      </w:tr>
      <w:tr w:rsidR="009A010E" w14:paraId="5CA113F9" w14:textId="77777777">
        <w:trPr>
          <w:cantSplit/>
          <w:jc w:val="center"/>
        </w:trPr>
        <w:tc>
          <w:tcPr>
            <w:tcW w:w="1584" w:type="dxa"/>
            <w:tcBorders>
              <w:top w:val="single" w:sz="8" w:space="0" w:color="D39B2F"/>
              <w:left w:val="single" w:sz="8" w:space="0" w:color="D39B2F"/>
              <w:bottom w:val="single" w:sz="8" w:space="0" w:color="D39B2F"/>
              <w:right w:val="single" w:sz="8" w:space="0" w:color="D39B2F"/>
            </w:tcBorders>
            <w:shd w:val="clear" w:color="auto" w:fill="FFF4E5"/>
            <w:tcMar>
              <w:top w:w="80" w:type="dxa"/>
              <w:left w:w="110" w:type="dxa"/>
              <w:bottom w:w="80" w:type="dxa"/>
              <w:right w:w="110" w:type="dxa"/>
            </w:tcMar>
            <w:vAlign w:val="center"/>
          </w:tcPr>
          <w:p w14:paraId="46B70649" w14:textId="77777777" w:rsidR="009A010E" w:rsidRDefault="00663E38">
            <w:pPr>
              <w:keepLines/>
              <w:spacing w:after="0" w:line="254" w:lineRule="auto"/>
              <w:jc w:val="center"/>
            </w:pPr>
            <w:r>
              <w:rPr>
                <w:rFonts w:cs="Calibri"/>
                <w:b/>
                <w:color w:val="44546A"/>
                <w:sz w:val="19"/>
              </w:rPr>
              <w:t>Caution</w:t>
            </w:r>
          </w:p>
        </w:tc>
        <w:tc>
          <w:tcPr>
            <w:tcW w:w="2232" w:type="dxa"/>
            <w:tcBorders>
              <w:top w:val="single" w:sz="8" w:space="0" w:color="D39B2F"/>
              <w:left w:val="single" w:sz="8" w:space="0" w:color="D39B2F"/>
              <w:bottom w:val="single" w:sz="8" w:space="0" w:color="D39B2F"/>
              <w:right w:val="single" w:sz="8" w:space="0" w:color="D39B2F"/>
            </w:tcBorders>
            <w:shd w:val="clear" w:color="auto" w:fill="FFF4E5"/>
            <w:tcMar>
              <w:top w:w="80" w:type="dxa"/>
              <w:left w:w="110" w:type="dxa"/>
              <w:bottom w:w="80" w:type="dxa"/>
              <w:right w:w="110" w:type="dxa"/>
            </w:tcMar>
            <w:vAlign w:val="center"/>
          </w:tcPr>
          <w:p w14:paraId="7678EF97" w14:textId="77777777" w:rsidR="009A010E" w:rsidRDefault="00663E38">
            <w:pPr>
              <w:keepLines/>
              <w:spacing w:after="0" w:line="254" w:lineRule="auto"/>
            </w:pPr>
            <w:r>
              <w:rPr>
                <w:rFonts w:cs="Calibri"/>
                <w:b/>
                <w:sz w:val="19"/>
              </w:rPr>
              <w:t>accuracy_all_predictions</w:t>
            </w:r>
          </w:p>
        </w:tc>
        <w:tc>
          <w:tcPr>
            <w:tcW w:w="5904" w:type="dxa"/>
            <w:tcBorders>
              <w:top w:val="single" w:sz="8" w:space="0" w:color="D39B2F"/>
              <w:left w:val="single" w:sz="8" w:space="0" w:color="D39B2F"/>
              <w:bottom w:val="single" w:sz="8" w:space="0" w:color="D39B2F"/>
              <w:right w:val="single" w:sz="8" w:space="0" w:color="D39B2F"/>
            </w:tcBorders>
            <w:shd w:val="clear" w:color="auto" w:fill="FFF4E5"/>
            <w:tcMar>
              <w:top w:w="80" w:type="dxa"/>
              <w:left w:w="110" w:type="dxa"/>
              <w:bottom w:w="80" w:type="dxa"/>
              <w:right w:w="110" w:type="dxa"/>
            </w:tcMar>
            <w:vAlign w:val="center"/>
          </w:tcPr>
          <w:p w14:paraId="188C623A" w14:textId="77777777" w:rsidR="009A010E" w:rsidRDefault="00663E38">
            <w:pPr>
              <w:keepLines/>
              <w:spacing w:after="0" w:line="254" w:lineRule="auto"/>
            </w:pPr>
            <w:r>
              <w:rPr>
                <w:rFonts w:cs="Calibri"/>
                <w:sz w:val="19"/>
              </w:rPr>
              <w:t>This legacy metric can be misleading in binary directional runs with abstention, because abstentions may look like classification errors. It should not be the primary learning metric.</w:t>
            </w:r>
          </w:p>
        </w:tc>
      </w:tr>
    </w:tbl>
    <w:p w14:paraId="2A882D8C" w14:textId="77777777" w:rsidR="009A010E" w:rsidRDefault="00663E38">
      <w:pPr>
        <w:pStyle w:val="Heading1"/>
        <w:pBdr>
          <w:bottom w:val="single" w:sz="8" w:space="2" w:color="D9E2F3"/>
        </w:pBdr>
      </w:pPr>
      <w:r>
        <w:t>10. Why the model should work in theory</w:t>
      </w:r>
    </w:p>
    <w:p w14:paraId="45481186" w14:textId="77777777" w:rsidR="009A010E" w:rsidRDefault="00663E38">
      <w:r>
        <w:t>The theoretical motivation of the project comes from combining several reasonable ideas rather than assuming one perfect model. First, intraday price data may contain short-lived but real structure related to momentum, reversal, volatility clustering, liquidity changes, and time-of-day effects. Second, event-bar sampling can reduce the amount of redundant low-information data seen during quiet periods. Third, technical indicators and cyclical time features can summarize market state in a compact and model-f</w:t>
      </w:r>
      <w:r>
        <w:t>riendly way.</w:t>
      </w:r>
    </w:p>
    <w:p w14:paraId="78D52E53" w14:textId="77777777" w:rsidR="009A010E" w:rsidRDefault="00663E38">
      <w:r>
        <w:t>Fourth, the triple-barrier labeling scheme aligns the target with a bounded trading problem rather than with an abstract next-step direction target. Fifth, the abstention rule lets the project separate prediction from action, which is important because not every weak directional probability should become a trade. Finally, cross-validation across time-based folds provides at least a partial defense against mistaking one favorable market regime for a robust trading edge.</w:t>
      </w:r>
    </w:p>
    <w:p w14:paraId="255F0E88" w14:textId="77777777" w:rsidR="009A010E" w:rsidRDefault="00663E38">
      <w:r>
        <w:t>Taken together, the project should work in theory because it attempts to convert raw intraday market data into a cleaner event-based representation, then map that representation to economically meaningful decisions under explicit risk and time constraints.</w:t>
      </w:r>
    </w:p>
    <w:p w14:paraId="4ABD2BEE" w14:textId="77777777" w:rsidR="009A010E" w:rsidRDefault="00663E38">
      <w:pPr>
        <w:pStyle w:val="Heading1"/>
        <w:pBdr>
          <w:bottom w:val="single" w:sz="8" w:space="2" w:color="D9E2F3"/>
        </w:pBdr>
      </w:pPr>
      <w:r>
        <w:t>11. How a student should interpret results</w:t>
      </w:r>
    </w:p>
    <w:p w14:paraId="564B2FF6" w14:textId="77777777" w:rsidR="009A010E" w:rsidRDefault="00663E38">
      <w:r>
        <w:t xml:space="preserve">A common mistake in financial ML is to look only at accuracy. In this project, accuracy is necessary but not sufficient. A model can classify reasonably well and still fail economically if it trades too often, if its profitable trades are too small to survive transaction costs, or if losses are larger than wins. For that reason, </w:t>
      </w:r>
      <w:r>
        <w:lastRenderedPageBreak/>
        <w:t>the most reliable interpretation usually combines a learning metric, a decision metric, and an economic metric.</w:t>
      </w:r>
    </w:p>
    <w:p w14:paraId="1D7BDCCA" w14:textId="77777777" w:rsidR="009A010E" w:rsidRDefault="00663E38">
      <w:pPr>
        <w:spacing w:before="40"/>
      </w:pPr>
      <w:r>
        <w:t>For example, if test accuracy and test F1 improve but Sharpe ratio stays negative, the model may be learning some direction while the trading rule is still too loose. If abstained prediction rate is very high and trade signal rate is very low, the model may be too conservative. If profitable transaction percentage is above 50 percent but annual net P and L is poor, the average winning trade may simply be too small relative to the average losing trade and transaction costs.</w:t>
      </w:r>
    </w:p>
    <w:p w14:paraId="33D204DB" w14:textId="77777777" w:rsidR="009A010E" w:rsidRDefault="00663E38">
      <w:pPr>
        <w:spacing w:before="40"/>
      </w:pPr>
      <w:r>
        <w:t>Another important point is that test metrics matter more than validation metrics when discussing final performance. Validation is used for model selection; test is the closest available estimate of how the approach generalizes to unseen periods.</w:t>
      </w:r>
    </w:p>
    <w:p w14:paraId="1B110660" w14:textId="77777777" w:rsidR="009A010E" w:rsidRDefault="00663E38">
      <w:pPr>
        <w:pStyle w:val="Heading1"/>
        <w:pBdr>
          <w:bottom w:val="single" w:sz="8" w:space="2" w:color="D9E2F3"/>
        </w:pBdr>
      </w:pPr>
      <w:r>
        <w:t>12. Current default configuration snapshot</w:t>
      </w:r>
    </w:p>
    <w:p w14:paraId="772E48EB" w14:textId="77777777" w:rsidR="009A010E" w:rsidRDefault="00663E38">
      <w:r>
        <w:t>The snapshot below describes the prepared experiment currently referenced by the repository default pointer. It is useful as a concrete example, but students should remember that these values can change if a different prepared experiment is selected.</w:t>
      </w:r>
    </w:p>
    <w:p w14:paraId="45B05A7A" w14:textId="77777777" w:rsidR="009A010E" w:rsidRDefault="00663E38">
      <w:pPr>
        <w:pStyle w:val="KvantTableCaption"/>
      </w:pPr>
      <w:r>
        <w:t>Table 3. Current default configuration</w:t>
      </w:r>
    </w:p>
    <w:tbl>
      <w:tblPr>
        <w:tblStyle w:val="TableGrid"/>
        <w:tblW w:w="0" w:type="auto"/>
        <w:jc w:val="center"/>
        <w:tblLayout w:type="fixed"/>
        <w:tblLook w:val="04A0" w:firstRow="1" w:lastRow="0" w:firstColumn="1" w:lastColumn="0" w:noHBand="0" w:noVBand="1"/>
      </w:tblPr>
      <w:tblGrid>
        <w:gridCol w:w="3384"/>
        <w:gridCol w:w="5976"/>
      </w:tblGrid>
      <w:tr w:rsidR="009A010E" w14:paraId="35740D93" w14:textId="77777777">
        <w:trPr>
          <w:cantSplit/>
          <w:tblHeader/>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198BE4F2" w14:textId="77777777" w:rsidR="009A010E" w:rsidRDefault="00663E38">
            <w:pPr>
              <w:keepLines/>
              <w:spacing w:after="0" w:line="254" w:lineRule="auto"/>
            </w:pPr>
            <w:r>
              <w:rPr>
                <w:rFonts w:cs="Calibri"/>
                <w:b/>
                <w:color w:val="FFFFFF"/>
                <w:sz w:val="20"/>
              </w:rPr>
              <w:t>Setting</w:t>
            </w:r>
          </w:p>
        </w:tc>
        <w:tc>
          <w:tcPr>
            <w:tcW w:w="5976"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26DADD99" w14:textId="77777777" w:rsidR="009A010E" w:rsidRDefault="00663E38">
            <w:pPr>
              <w:keepLines/>
              <w:spacing w:after="0" w:line="254" w:lineRule="auto"/>
            </w:pPr>
            <w:r>
              <w:rPr>
                <w:rFonts w:cs="Calibri"/>
                <w:b/>
                <w:color w:val="FFFFFF"/>
                <w:sz w:val="20"/>
              </w:rPr>
              <w:t>Value</w:t>
            </w:r>
          </w:p>
        </w:tc>
      </w:tr>
      <w:tr w:rsidR="009A010E" w14:paraId="29F60602"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403995D2" w14:textId="77777777" w:rsidR="009A010E" w:rsidRDefault="00663E38">
            <w:pPr>
              <w:keepLines/>
              <w:spacing w:after="0" w:line="254" w:lineRule="auto"/>
            </w:pPr>
            <w:r>
              <w:rPr>
                <w:rFonts w:cs="Calibri"/>
                <w:b/>
                <w:color w:val="44546A"/>
                <w:sz w:val="20"/>
              </w:rPr>
              <w:t>Current default CV manifest</w:t>
            </w:r>
          </w:p>
        </w:tc>
        <w:tc>
          <w:tcPr>
            <w:tcW w:w="597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C3575D2" w14:textId="77777777" w:rsidR="009A010E" w:rsidRDefault="00663E38">
            <w:pPr>
              <w:keepLines/>
              <w:spacing w:after="0" w:line="254" w:lineRule="auto"/>
            </w:pPr>
            <w:r>
              <w:rPr>
                <w:rFonts w:cs="Calibri"/>
                <w:sz w:val="20"/>
              </w:rPr>
              <w:t>sb_L_12_w180_h1.5_TBPD30_droptexit_cv_manifest.json</w:t>
            </w:r>
          </w:p>
        </w:tc>
      </w:tr>
      <w:tr w:rsidR="009A010E" w14:paraId="6114B0B4"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E5132FF" w14:textId="77777777" w:rsidR="009A010E" w:rsidRDefault="00663E38">
            <w:pPr>
              <w:keepLines/>
              <w:spacing w:after="0" w:line="254" w:lineRule="auto"/>
            </w:pPr>
            <w:r>
              <w:rPr>
                <w:rFonts w:cs="Calibri"/>
                <w:b/>
                <w:color w:val="44546A"/>
                <w:sz w:val="20"/>
              </w:rPr>
              <w:t>Prepared experiment label</w:t>
            </w:r>
          </w:p>
        </w:tc>
        <w:tc>
          <w:tcPr>
            <w:tcW w:w="597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6C1E4A49" w14:textId="77777777" w:rsidR="009A010E" w:rsidRDefault="00663E38">
            <w:pPr>
              <w:keepLines/>
              <w:spacing w:after="0" w:line="254" w:lineRule="auto"/>
            </w:pPr>
            <w:r>
              <w:rPr>
                <w:rFonts w:cs="Calibri"/>
                <w:sz w:val="20"/>
              </w:rPr>
              <w:t>sb_L_12_w180_h1.5_TBPD30_droptexit</w:t>
            </w:r>
          </w:p>
        </w:tc>
      </w:tr>
      <w:tr w:rsidR="009A010E" w14:paraId="6FA10F0C"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1CBCFAA" w14:textId="77777777" w:rsidR="009A010E" w:rsidRDefault="00663E38">
            <w:pPr>
              <w:keepLines/>
              <w:spacing w:after="0" w:line="254" w:lineRule="auto"/>
            </w:pPr>
            <w:r>
              <w:rPr>
                <w:rFonts w:cs="Calibri"/>
                <w:b/>
                <w:color w:val="44546A"/>
                <w:sz w:val="20"/>
              </w:rPr>
              <w:t>Number of folds</w:t>
            </w:r>
          </w:p>
        </w:tc>
        <w:tc>
          <w:tcPr>
            <w:tcW w:w="597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2EAAAA3" w14:textId="77777777" w:rsidR="009A010E" w:rsidRDefault="00663E38">
            <w:pPr>
              <w:keepLines/>
              <w:spacing w:after="0" w:line="254" w:lineRule="auto"/>
              <w:jc w:val="center"/>
            </w:pPr>
            <w:r>
              <w:rPr>
                <w:rFonts w:cs="Calibri"/>
                <w:b/>
                <w:sz w:val="20"/>
              </w:rPr>
              <w:t>5</w:t>
            </w:r>
          </w:p>
        </w:tc>
      </w:tr>
      <w:tr w:rsidR="009A010E" w14:paraId="79CE28D5"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0CB256A" w14:textId="77777777" w:rsidR="009A010E" w:rsidRDefault="00663E38">
            <w:pPr>
              <w:keepLines/>
              <w:spacing w:after="0" w:line="254" w:lineRule="auto"/>
            </w:pPr>
            <w:r>
              <w:rPr>
                <w:rFonts w:cs="Calibri"/>
                <w:b/>
                <w:color w:val="44546A"/>
                <w:sz w:val="20"/>
              </w:rPr>
              <w:t>Number of tickers</w:t>
            </w:r>
          </w:p>
        </w:tc>
        <w:tc>
          <w:tcPr>
            <w:tcW w:w="597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C671644" w14:textId="77777777" w:rsidR="009A010E" w:rsidRDefault="00663E38">
            <w:pPr>
              <w:keepLines/>
              <w:spacing w:after="0" w:line="254" w:lineRule="auto"/>
              <w:jc w:val="center"/>
            </w:pPr>
            <w:r>
              <w:rPr>
                <w:rFonts w:cs="Calibri"/>
                <w:b/>
                <w:sz w:val="20"/>
              </w:rPr>
              <w:t>20</w:t>
            </w:r>
          </w:p>
        </w:tc>
      </w:tr>
      <w:tr w:rsidR="009A010E" w14:paraId="49EEE5A7"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501766D" w14:textId="77777777" w:rsidR="009A010E" w:rsidRDefault="00663E38">
            <w:pPr>
              <w:keepLines/>
              <w:spacing w:after="0" w:line="254" w:lineRule="auto"/>
            </w:pPr>
            <w:r>
              <w:rPr>
                <w:rFonts w:cs="Calibri"/>
                <w:b/>
                <w:color w:val="44546A"/>
                <w:sz w:val="20"/>
              </w:rPr>
              <w:t>Lookback window L</w:t>
            </w:r>
          </w:p>
        </w:tc>
        <w:tc>
          <w:tcPr>
            <w:tcW w:w="597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542927F6" w14:textId="77777777" w:rsidR="009A010E" w:rsidRDefault="00663E38">
            <w:pPr>
              <w:keepLines/>
              <w:spacing w:after="0" w:line="254" w:lineRule="auto"/>
              <w:jc w:val="center"/>
            </w:pPr>
            <w:r>
              <w:rPr>
                <w:rFonts w:cs="Calibri"/>
                <w:b/>
                <w:sz w:val="20"/>
              </w:rPr>
              <w:t>12</w:t>
            </w:r>
          </w:p>
        </w:tc>
      </w:tr>
      <w:tr w:rsidR="009A010E" w14:paraId="6DF67809"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6CED16F9" w14:textId="77777777" w:rsidR="009A010E" w:rsidRDefault="00663E38">
            <w:pPr>
              <w:keepLines/>
              <w:spacing w:after="0" w:line="254" w:lineRule="auto"/>
            </w:pPr>
            <w:r>
              <w:rPr>
                <w:rFonts w:cs="Calibri"/>
                <w:b/>
                <w:color w:val="44546A"/>
                <w:sz w:val="20"/>
              </w:rPr>
              <w:t>Number of engineered features</w:t>
            </w:r>
          </w:p>
        </w:tc>
        <w:tc>
          <w:tcPr>
            <w:tcW w:w="597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E975075" w14:textId="77777777" w:rsidR="009A010E" w:rsidRDefault="00663E38">
            <w:pPr>
              <w:keepLines/>
              <w:spacing w:after="0" w:line="254" w:lineRule="auto"/>
              <w:jc w:val="center"/>
            </w:pPr>
            <w:r>
              <w:rPr>
                <w:rFonts w:cs="Calibri"/>
                <w:b/>
                <w:sz w:val="20"/>
              </w:rPr>
              <w:t>36</w:t>
            </w:r>
          </w:p>
        </w:tc>
      </w:tr>
      <w:tr w:rsidR="009A010E" w14:paraId="5E87C678"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367E1D0" w14:textId="77777777" w:rsidR="009A010E" w:rsidRDefault="00663E38">
            <w:pPr>
              <w:keepLines/>
              <w:spacing w:after="0" w:line="254" w:lineRule="auto"/>
            </w:pPr>
            <w:r>
              <w:rPr>
                <w:rFonts w:cs="Calibri"/>
                <w:b/>
                <w:color w:val="44546A"/>
                <w:sz w:val="20"/>
              </w:rPr>
              <w:t>Sampler</w:t>
            </w:r>
          </w:p>
        </w:tc>
        <w:tc>
          <w:tcPr>
            <w:tcW w:w="597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634EBBCE" w14:textId="77777777" w:rsidR="009A010E" w:rsidRDefault="00663E38">
            <w:pPr>
              <w:keepLines/>
              <w:spacing w:after="0" w:line="254" w:lineRule="auto"/>
              <w:jc w:val="center"/>
            </w:pPr>
            <w:r>
              <w:rPr>
                <w:rFonts w:cs="Calibri"/>
                <w:sz w:val="20"/>
              </w:rPr>
              <w:t>cusum_tuned</w:t>
            </w:r>
          </w:p>
        </w:tc>
      </w:tr>
      <w:tr w:rsidR="009A010E" w14:paraId="44EE6D51"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9D5D45F" w14:textId="77777777" w:rsidR="009A010E" w:rsidRDefault="00663E38">
            <w:pPr>
              <w:keepLines/>
              <w:spacing w:after="0" w:line="254" w:lineRule="auto"/>
            </w:pPr>
            <w:r>
              <w:rPr>
                <w:rFonts w:cs="Calibri"/>
                <w:b/>
                <w:color w:val="44546A"/>
                <w:sz w:val="20"/>
              </w:rPr>
              <w:t>Target sampled bars per day</w:t>
            </w:r>
          </w:p>
        </w:tc>
        <w:tc>
          <w:tcPr>
            <w:tcW w:w="597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B40EDC5" w14:textId="77777777" w:rsidR="009A010E" w:rsidRDefault="00663E38">
            <w:pPr>
              <w:keepLines/>
              <w:spacing w:after="0" w:line="254" w:lineRule="auto"/>
              <w:jc w:val="center"/>
            </w:pPr>
            <w:r>
              <w:rPr>
                <w:rFonts w:cs="Calibri"/>
                <w:b/>
                <w:sz w:val="20"/>
              </w:rPr>
              <w:t>30</w:t>
            </w:r>
          </w:p>
        </w:tc>
      </w:tr>
      <w:tr w:rsidR="009A010E" w14:paraId="328077A0"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9E49299" w14:textId="77777777" w:rsidR="009A010E" w:rsidRDefault="00663E38">
            <w:pPr>
              <w:keepLines/>
              <w:spacing w:after="0" w:line="254" w:lineRule="auto"/>
            </w:pPr>
            <w:r>
              <w:rPr>
                <w:rFonts w:cs="Calibri"/>
                <w:b/>
                <w:color w:val="44546A"/>
                <w:sz w:val="20"/>
              </w:rPr>
              <w:t>Labeler width (minutes)</w:t>
            </w:r>
          </w:p>
        </w:tc>
        <w:tc>
          <w:tcPr>
            <w:tcW w:w="597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0D8A6B7" w14:textId="77777777" w:rsidR="009A010E" w:rsidRDefault="00663E38">
            <w:pPr>
              <w:keepLines/>
              <w:spacing w:after="0" w:line="254" w:lineRule="auto"/>
              <w:jc w:val="center"/>
            </w:pPr>
            <w:r>
              <w:rPr>
                <w:rFonts w:cs="Calibri"/>
                <w:b/>
                <w:sz w:val="20"/>
              </w:rPr>
              <w:t>180</w:t>
            </w:r>
          </w:p>
        </w:tc>
      </w:tr>
      <w:tr w:rsidR="009A010E" w14:paraId="6EFA338A"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0579F0FF" w14:textId="77777777" w:rsidR="009A010E" w:rsidRDefault="00663E38">
            <w:pPr>
              <w:keepLines/>
              <w:spacing w:after="0" w:line="254" w:lineRule="auto"/>
            </w:pPr>
            <w:r>
              <w:rPr>
                <w:rFonts w:cs="Calibri"/>
                <w:b/>
                <w:color w:val="44546A"/>
                <w:sz w:val="20"/>
              </w:rPr>
              <w:t>Labeler barrier height</w:t>
            </w:r>
          </w:p>
        </w:tc>
        <w:tc>
          <w:tcPr>
            <w:tcW w:w="597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21F1F22" w14:textId="77777777" w:rsidR="009A010E" w:rsidRDefault="00663E38">
            <w:pPr>
              <w:keepLines/>
              <w:spacing w:after="0" w:line="254" w:lineRule="auto"/>
              <w:jc w:val="center"/>
            </w:pPr>
            <w:r>
              <w:rPr>
                <w:rFonts w:cs="Calibri"/>
                <w:b/>
                <w:sz w:val="20"/>
              </w:rPr>
              <w:t>0.015</w:t>
            </w:r>
          </w:p>
        </w:tc>
      </w:tr>
      <w:tr w:rsidR="009A010E" w14:paraId="5572A918"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F982D52" w14:textId="77777777" w:rsidR="009A010E" w:rsidRDefault="00663E38">
            <w:pPr>
              <w:keepLines/>
              <w:spacing w:after="0" w:line="254" w:lineRule="auto"/>
            </w:pPr>
            <w:r>
              <w:rPr>
                <w:rFonts w:cs="Calibri"/>
                <w:b/>
                <w:color w:val="44546A"/>
                <w:sz w:val="20"/>
              </w:rPr>
              <w:t>Drop time-exit label</w:t>
            </w:r>
          </w:p>
        </w:tc>
        <w:tc>
          <w:tcPr>
            <w:tcW w:w="597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5C0F63C0" w14:textId="77777777" w:rsidR="009A010E" w:rsidRDefault="00663E38">
            <w:pPr>
              <w:keepLines/>
              <w:spacing w:after="0" w:line="254" w:lineRule="auto"/>
              <w:jc w:val="center"/>
            </w:pPr>
            <w:r>
              <w:rPr>
                <w:rFonts w:cs="Calibri"/>
                <w:b/>
                <w:sz w:val="20"/>
              </w:rPr>
              <w:t>True</w:t>
            </w:r>
          </w:p>
        </w:tc>
      </w:tr>
      <w:tr w:rsidR="009A010E" w14:paraId="682686A1"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ACDF096" w14:textId="77777777" w:rsidR="009A010E" w:rsidRDefault="00663E38">
            <w:pPr>
              <w:keepLines/>
              <w:spacing w:after="0" w:line="254" w:lineRule="auto"/>
            </w:pPr>
            <w:r>
              <w:rPr>
                <w:rFonts w:cs="Calibri"/>
                <w:b/>
                <w:color w:val="44546A"/>
                <w:sz w:val="20"/>
              </w:rPr>
              <w:t>Label semantics</w:t>
            </w:r>
          </w:p>
        </w:tc>
        <w:tc>
          <w:tcPr>
            <w:tcW w:w="597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9936F6D" w14:textId="77777777" w:rsidR="009A010E" w:rsidRDefault="00663E38">
            <w:pPr>
              <w:keepLines/>
              <w:spacing w:after="0" w:line="254" w:lineRule="auto"/>
              <w:jc w:val="center"/>
            </w:pPr>
            <w:r>
              <w:rPr>
                <w:rFonts w:cs="Calibri"/>
                <w:sz w:val="20"/>
              </w:rPr>
              <w:t>0=down, 1=up</w:t>
            </w:r>
          </w:p>
        </w:tc>
      </w:tr>
    </w:tbl>
    <w:p w14:paraId="2907CD1E" w14:textId="77777777" w:rsidR="009A010E" w:rsidRDefault="00663E38">
      <w:r>
        <w:t>The current default prepared experiment is binary directional, uses 20 US equity tickers, creates 36 engineered features, applies a tuned CUSUM sampler targeting 30 event bars per day, and labels trades with a 180-minute / 1.5 percent triple-barrier setup.</w:t>
      </w:r>
    </w:p>
    <w:p w14:paraId="2B54D0B1" w14:textId="77777777" w:rsidR="009A010E" w:rsidRDefault="00663E38">
      <w:r>
        <w:t>This snapshot is useful because it gives a concrete reference point for discussing results, but the framework itself is more general than one single prepared dataset.</w:t>
      </w:r>
    </w:p>
    <w:p w14:paraId="6FD6D324" w14:textId="77777777" w:rsidR="009A010E" w:rsidRDefault="00663E38">
      <w:pPr>
        <w:pStyle w:val="Heading1"/>
        <w:pBdr>
          <w:bottom w:val="single" w:sz="8" w:space="2" w:color="D9E2F3"/>
        </w:pBdr>
      </w:pPr>
      <w:r>
        <w:t>13. Main limitations and research considerations</w:t>
      </w:r>
    </w:p>
    <w:p w14:paraId="1F6EF8CD" w14:textId="77777777" w:rsidR="009A010E" w:rsidRDefault="00663E38">
      <w:r>
        <w:t xml:space="preserve">The project is strong as a research framework, but it also has limitations. Financial time series are non-stationary, so a pattern that worked in one period may disappear later. Labels depend on barrier settings </w:t>
      </w:r>
      <w:r>
        <w:lastRenderedPageBreak/>
        <w:t>and holding periods, so different choices can materially change the task. Transaction costs can destroy a weak edge. Class balance can also distort model behavior, especially when the time-exit class dominates in three-class settings. Finally, good machine-learning metrics do not guarantee profitable execution.</w:t>
      </w:r>
    </w:p>
    <w:p w14:paraId="7F4B9986" w14:textId="77777777" w:rsidR="009A010E" w:rsidRDefault="00663E38">
      <w:r>
        <w:t>These limitations do not make the project weak; they make it realistic. In fact, part of the value of Kvant is that it gives a structured environment for investigating exactly these trade-offs.</w:t>
      </w:r>
    </w:p>
    <w:p w14:paraId="124DADB5" w14:textId="77777777" w:rsidR="009A010E" w:rsidRDefault="00663E38">
      <w:pPr>
        <w:pStyle w:val="Heading1"/>
        <w:pBdr>
          <w:bottom w:val="single" w:sz="8" w:space="2" w:color="D9E2F3"/>
        </w:pBdr>
      </w:pPr>
      <w:r>
        <w:t>Appendix: key implementation anchors</w:t>
      </w:r>
    </w:p>
    <w:p w14:paraId="490DAE54" w14:textId="77777777" w:rsidR="009A010E" w:rsidRDefault="00663E38">
      <w:pPr>
        <w:pStyle w:val="KvantTableCaption"/>
      </w:pPr>
      <w:r>
        <w:t>Table 4. Representative implementation anchors</w:t>
      </w:r>
    </w:p>
    <w:tbl>
      <w:tblPr>
        <w:tblStyle w:val="TableGrid"/>
        <w:tblW w:w="0" w:type="auto"/>
        <w:jc w:val="center"/>
        <w:tblLayout w:type="fixed"/>
        <w:tblLook w:val="04A0" w:firstRow="1" w:lastRow="0" w:firstColumn="1" w:lastColumn="0" w:noHBand="0" w:noVBand="1"/>
      </w:tblPr>
      <w:tblGrid>
        <w:gridCol w:w="3528"/>
        <w:gridCol w:w="5832"/>
      </w:tblGrid>
      <w:tr w:rsidR="009A010E" w14:paraId="06F9766F" w14:textId="77777777">
        <w:trPr>
          <w:cantSplit/>
          <w:tblHeader/>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2CE5A17C" w14:textId="77777777" w:rsidR="009A010E" w:rsidRDefault="00663E38">
            <w:pPr>
              <w:keepLines/>
              <w:spacing w:after="0" w:line="254" w:lineRule="auto"/>
            </w:pPr>
            <w:r>
              <w:rPr>
                <w:rFonts w:cs="Calibri"/>
                <w:b/>
                <w:color w:val="FFFFFF"/>
                <w:sz w:val="20"/>
              </w:rPr>
              <w:t>Component</w:t>
            </w:r>
          </w:p>
        </w:tc>
        <w:tc>
          <w:tcPr>
            <w:tcW w:w="5832"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0070EB24" w14:textId="77777777" w:rsidR="009A010E" w:rsidRDefault="00663E38">
            <w:pPr>
              <w:keepLines/>
              <w:spacing w:after="0" w:line="254" w:lineRule="auto"/>
            </w:pPr>
            <w:r>
              <w:rPr>
                <w:rFonts w:cs="Calibri"/>
                <w:b/>
                <w:color w:val="FFFFFF"/>
                <w:sz w:val="20"/>
              </w:rPr>
              <w:t>Representative implementation file</w:t>
            </w:r>
          </w:p>
        </w:tc>
      </w:tr>
      <w:tr w:rsidR="009A010E" w14:paraId="60BE0A7B"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B413633" w14:textId="77777777" w:rsidR="009A010E" w:rsidRDefault="00663E38">
            <w:pPr>
              <w:keepLines/>
              <w:spacing w:after="0" w:line="254" w:lineRule="auto"/>
            </w:pPr>
            <w:r>
              <w:rPr>
                <w:rFonts w:cs="Calibri"/>
                <w:b/>
                <w:color w:val="44546A"/>
                <w:sz w:val="19"/>
              </w:rPr>
              <w:t>Preparation entrypoint</w:t>
            </w:r>
          </w:p>
        </w:tc>
        <w:tc>
          <w:tcPr>
            <w:tcW w:w="58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FC91881" w14:textId="77777777" w:rsidR="009A010E" w:rsidRDefault="00663E38">
            <w:pPr>
              <w:keepLines/>
              <w:spacing w:after="0" w:line="254" w:lineRule="auto"/>
            </w:pPr>
            <w:r>
              <w:rPr>
                <w:rFonts w:ascii="Consolas" w:hAnsi="Consolas" w:cs="Consolas"/>
                <w:sz w:val="18"/>
              </w:rPr>
              <w:t>src/kvant/ml_prepare_data/prepare_experiment.py</w:t>
            </w:r>
          </w:p>
        </w:tc>
      </w:tr>
      <w:tr w:rsidR="009A010E" w14:paraId="38BC94EC"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5A4EB6B" w14:textId="77777777" w:rsidR="009A010E" w:rsidRDefault="00663E38">
            <w:pPr>
              <w:keepLines/>
              <w:spacing w:after="0" w:line="254" w:lineRule="auto"/>
            </w:pPr>
            <w:r>
              <w:rPr>
                <w:rFonts w:cs="Calibri"/>
                <w:b/>
                <w:color w:val="44546A"/>
                <w:sz w:val="19"/>
              </w:rPr>
              <w:t>Feature engineering</w:t>
            </w:r>
          </w:p>
        </w:tc>
        <w:tc>
          <w:tcPr>
            <w:tcW w:w="58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2E866CC" w14:textId="77777777" w:rsidR="009A010E" w:rsidRDefault="00663E38">
            <w:pPr>
              <w:keepLines/>
              <w:spacing w:after="0" w:line="254" w:lineRule="auto"/>
            </w:pPr>
            <w:r>
              <w:rPr>
                <w:rFonts w:ascii="Consolas" w:hAnsi="Consolas" w:cs="Consolas"/>
                <w:sz w:val="18"/>
              </w:rPr>
              <w:t>src/kvant/ml_prepare_data/features/feature_engineering.py</w:t>
            </w:r>
          </w:p>
        </w:tc>
      </w:tr>
      <w:tr w:rsidR="009A010E" w14:paraId="3BBB3E58"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5AA0265" w14:textId="77777777" w:rsidR="009A010E" w:rsidRDefault="00663E38">
            <w:pPr>
              <w:keepLines/>
              <w:spacing w:after="0" w:line="254" w:lineRule="auto"/>
            </w:pPr>
            <w:r>
              <w:rPr>
                <w:rFonts w:cs="Calibri"/>
                <w:b/>
                <w:color w:val="44546A"/>
                <w:sz w:val="19"/>
              </w:rPr>
              <w:t>Sampler</w:t>
            </w:r>
          </w:p>
        </w:tc>
        <w:tc>
          <w:tcPr>
            <w:tcW w:w="58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562A9C4E" w14:textId="77777777" w:rsidR="009A010E" w:rsidRDefault="00663E38">
            <w:pPr>
              <w:keepLines/>
              <w:spacing w:after="0" w:line="254" w:lineRule="auto"/>
            </w:pPr>
            <w:r>
              <w:rPr>
                <w:rFonts w:ascii="Consolas" w:hAnsi="Consolas" w:cs="Consolas"/>
                <w:sz w:val="18"/>
              </w:rPr>
              <w:t>src/kvant/ml_prepare_data/samplers/sampler_cumsum.py</w:t>
            </w:r>
          </w:p>
        </w:tc>
      </w:tr>
      <w:tr w:rsidR="009A010E" w14:paraId="6DBD9894"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9537FED" w14:textId="77777777" w:rsidR="009A010E" w:rsidRDefault="00663E38">
            <w:pPr>
              <w:keepLines/>
              <w:spacing w:after="0" w:line="254" w:lineRule="auto"/>
            </w:pPr>
            <w:r>
              <w:rPr>
                <w:rFonts w:cs="Calibri"/>
                <w:b/>
                <w:color w:val="44546A"/>
                <w:sz w:val="19"/>
              </w:rPr>
              <w:t>Triple-barrier labeling</w:t>
            </w:r>
          </w:p>
        </w:tc>
        <w:tc>
          <w:tcPr>
            <w:tcW w:w="58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35F654A" w14:textId="77777777" w:rsidR="009A010E" w:rsidRDefault="00663E38">
            <w:pPr>
              <w:keepLines/>
              <w:spacing w:after="0" w:line="254" w:lineRule="auto"/>
            </w:pPr>
            <w:r>
              <w:rPr>
                <w:rFonts w:ascii="Consolas" w:hAnsi="Consolas" w:cs="Consolas"/>
                <w:sz w:val="18"/>
              </w:rPr>
              <w:t>src/kvant/ml_prepare_data/labelling/tripple_bar.py and src/kvant/labelling.py</w:t>
            </w:r>
          </w:p>
        </w:tc>
      </w:tr>
      <w:tr w:rsidR="009A010E" w14:paraId="0656B37B"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1D9357A9" w14:textId="77777777" w:rsidR="009A010E" w:rsidRDefault="00663E38">
            <w:pPr>
              <w:keepLines/>
              <w:spacing w:after="0" w:line="254" w:lineRule="auto"/>
            </w:pPr>
            <w:r>
              <w:rPr>
                <w:rFonts w:cs="Calibri"/>
                <w:b/>
                <w:color w:val="44546A"/>
                <w:sz w:val="19"/>
              </w:rPr>
              <w:t>Training entrypoint</w:t>
            </w:r>
          </w:p>
        </w:tc>
        <w:tc>
          <w:tcPr>
            <w:tcW w:w="58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896A578" w14:textId="77777777" w:rsidR="009A010E" w:rsidRDefault="00663E38">
            <w:pPr>
              <w:keepLines/>
              <w:spacing w:after="0" w:line="254" w:lineRule="auto"/>
            </w:pPr>
            <w:r>
              <w:rPr>
                <w:rFonts w:ascii="Consolas" w:hAnsi="Consolas" w:cs="Consolas"/>
                <w:sz w:val="18"/>
              </w:rPr>
              <w:t>src/kvant/ml_framework/scripts/train_experiment.py</w:t>
            </w:r>
          </w:p>
        </w:tc>
      </w:tr>
      <w:tr w:rsidR="009A010E" w14:paraId="3FF79078"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473022B7" w14:textId="77777777" w:rsidR="009A010E" w:rsidRDefault="00663E38">
            <w:pPr>
              <w:keepLines/>
              <w:spacing w:after="0" w:line="254" w:lineRule="auto"/>
            </w:pPr>
            <w:r>
              <w:rPr>
                <w:rFonts w:cs="Calibri"/>
                <w:b/>
                <w:color w:val="44546A"/>
                <w:sz w:val="19"/>
              </w:rPr>
              <w:t>Models</w:t>
            </w:r>
          </w:p>
        </w:tc>
        <w:tc>
          <w:tcPr>
            <w:tcW w:w="58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CB0A6B1" w14:textId="77777777" w:rsidR="009A010E" w:rsidRDefault="00663E38">
            <w:pPr>
              <w:keepLines/>
              <w:spacing w:after="0" w:line="254" w:lineRule="auto"/>
            </w:pPr>
            <w:r>
              <w:rPr>
                <w:rFonts w:ascii="Consolas" w:hAnsi="Consolas" w:cs="Consolas"/>
                <w:sz w:val="18"/>
              </w:rPr>
              <w:t>src/kvant/ml_framework/models/conv1d.py and resnet_lstm.py</w:t>
            </w:r>
          </w:p>
        </w:tc>
      </w:tr>
      <w:tr w:rsidR="009A010E" w14:paraId="33AFB202"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176E1FF7" w14:textId="77777777" w:rsidR="009A010E" w:rsidRDefault="00663E38">
            <w:pPr>
              <w:keepLines/>
              <w:spacing w:after="0" w:line="254" w:lineRule="auto"/>
            </w:pPr>
            <w:r>
              <w:rPr>
                <w:rFonts w:cs="Calibri"/>
                <w:b/>
                <w:color w:val="44546A"/>
                <w:sz w:val="19"/>
              </w:rPr>
              <w:t>Evaluator</w:t>
            </w:r>
          </w:p>
        </w:tc>
        <w:tc>
          <w:tcPr>
            <w:tcW w:w="58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6CD0E6F" w14:textId="77777777" w:rsidR="009A010E" w:rsidRDefault="00663E38">
            <w:pPr>
              <w:keepLines/>
              <w:spacing w:after="0" w:line="254" w:lineRule="auto"/>
            </w:pPr>
            <w:r>
              <w:rPr>
                <w:rFonts w:ascii="Consolas" w:hAnsi="Consolas" w:cs="Consolas"/>
                <w:sz w:val="18"/>
              </w:rPr>
              <w:t>src/kvant/ml_framework/train/evaluator.py</w:t>
            </w:r>
          </w:p>
        </w:tc>
      </w:tr>
      <w:tr w:rsidR="009A010E" w14:paraId="6D1B0CBE"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64CCFF7" w14:textId="77777777" w:rsidR="009A010E" w:rsidRDefault="00663E38">
            <w:pPr>
              <w:keepLines/>
              <w:spacing w:after="0" w:line="254" w:lineRule="auto"/>
            </w:pPr>
            <w:r>
              <w:rPr>
                <w:rFonts w:cs="Calibri"/>
                <w:b/>
                <w:color w:val="44546A"/>
                <w:sz w:val="19"/>
              </w:rPr>
              <w:t>Trading metrics</w:t>
            </w:r>
          </w:p>
        </w:tc>
        <w:tc>
          <w:tcPr>
            <w:tcW w:w="58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BD31D61" w14:textId="77777777" w:rsidR="009A010E" w:rsidRDefault="00663E38">
            <w:pPr>
              <w:keepLines/>
              <w:spacing w:after="0" w:line="254" w:lineRule="auto"/>
            </w:pPr>
            <w:r>
              <w:rPr>
                <w:rFonts w:ascii="Consolas" w:hAnsi="Consolas" w:cs="Consolas"/>
                <w:sz w:val="18"/>
              </w:rPr>
              <w:t>src/kvant/ml_framework/train/trading_metrics.py</w:t>
            </w:r>
          </w:p>
        </w:tc>
      </w:tr>
      <w:tr w:rsidR="009A010E" w14:paraId="10E15A29"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41C4D4A0" w14:textId="77777777" w:rsidR="009A010E" w:rsidRDefault="00663E38">
            <w:pPr>
              <w:keepLines/>
              <w:spacing w:after="0" w:line="254" w:lineRule="auto"/>
            </w:pPr>
            <w:r>
              <w:rPr>
                <w:rFonts w:cs="Calibri"/>
                <w:b/>
                <w:color w:val="44546A"/>
                <w:sz w:val="19"/>
              </w:rPr>
              <w:t>Paper backtest metrics</w:t>
            </w:r>
          </w:p>
        </w:tc>
        <w:tc>
          <w:tcPr>
            <w:tcW w:w="58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71DE4DA" w14:textId="77777777" w:rsidR="009A010E" w:rsidRDefault="00663E38">
            <w:pPr>
              <w:keepLines/>
              <w:spacing w:after="0" w:line="254" w:lineRule="auto"/>
            </w:pPr>
            <w:r>
              <w:rPr>
                <w:rFonts w:ascii="Consolas" w:hAnsi="Consolas" w:cs="Consolas"/>
                <w:sz w:val="18"/>
              </w:rPr>
              <w:t>src/kvant/ml_framework/train/backtest.py</w:t>
            </w:r>
          </w:p>
        </w:tc>
      </w:tr>
    </w:tbl>
    <w:p w14:paraId="304C9E01" w14:textId="77777777" w:rsidR="009A010E" w:rsidRDefault="00663E38">
      <w:pPr>
        <w:pStyle w:val="Heading1"/>
        <w:pBdr>
          <w:bottom w:val="single" w:sz="8" w:space="2" w:color="D9E2F3"/>
        </w:pBdr>
      </w:pPr>
      <w:r>
        <w:t>14. Short conclusion</w:t>
      </w:r>
    </w:p>
    <w:p w14:paraId="06564E4E" w14:textId="77777777" w:rsidR="009A010E" w:rsidRDefault="00663E38">
      <w:r>
        <w:t>Kvant is best seen as an applied financial machine learning framework rather than just a single model. Its central idea is to transform minute-level market data into cleaner event-driven samples, engineer a rich state representation, label outcomes with a trading-aware target, train neural models on those targets, and evaluate the resulting strategy with both classification and economic metrics. A reader with limited prior exposure should come away with the idea that the project is designed not merely to pr</w:t>
      </w:r>
      <w:r>
        <w:t>edict price direction, but to test whether those predictions can support selective, risk-aware, and economically meaningful intraday decisions.</w:t>
      </w:r>
    </w:p>
    <w:sectPr w:rsidR="009A010E" w:rsidSect="00034616">
      <w:headerReference w:type="default" r:id="rId10"/>
      <w:footerReference w:type="default" r:id="rId11"/>
      <w:pgSz w:w="11906" w:h="16838"/>
      <w:pgMar w:top="1191" w:right="1134" w:bottom="1134" w:left="1134"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546BB" w14:textId="77777777" w:rsidR="00663E38" w:rsidRDefault="00663E38">
      <w:pPr>
        <w:spacing w:after="0" w:line="240" w:lineRule="auto"/>
      </w:pPr>
      <w:r>
        <w:separator/>
      </w:r>
    </w:p>
  </w:endnote>
  <w:endnote w:type="continuationSeparator" w:id="0">
    <w:p w14:paraId="362F61CC" w14:textId="77777777" w:rsidR="00663E38" w:rsidRDefault="00663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CEB1B" w14:textId="77777777" w:rsidR="009A010E" w:rsidRDefault="009A01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A1AE" w14:textId="77777777" w:rsidR="009A010E" w:rsidRDefault="009A010E">
    <w:pPr>
      <w:pStyle w:val="Footer"/>
    </w:pPr>
  </w:p>
  <w:tbl>
    <w:tblPr>
      <w:tblW w:w="0" w:type="auto"/>
      <w:jc w:val="center"/>
      <w:tblLayout w:type="fixed"/>
      <w:tblLook w:val="04A0" w:firstRow="1" w:lastRow="0" w:firstColumn="1" w:lastColumn="0" w:noHBand="0" w:noVBand="1"/>
    </w:tblPr>
    <w:tblGrid>
      <w:gridCol w:w="3662"/>
      <w:gridCol w:w="2313"/>
      <w:gridCol w:w="3662"/>
    </w:tblGrid>
    <w:tr w:rsidR="009A010E" w14:paraId="44EAE60B" w14:textId="77777777">
      <w:trPr>
        <w:jc w:val="center"/>
      </w:trPr>
      <w:tc>
        <w:tcPr>
          <w:tcW w:w="3662" w:type="dxa"/>
          <w:tcMar>
            <w:top w:w="40" w:type="dxa"/>
            <w:left w:w="0" w:type="dxa"/>
            <w:bottom w:w="40" w:type="dxa"/>
            <w:right w:w="0" w:type="dxa"/>
          </w:tcMar>
        </w:tcPr>
        <w:p w14:paraId="20117A76" w14:textId="77777777" w:rsidR="009A010E" w:rsidRDefault="00663E38">
          <w:pPr>
            <w:spacing w:after="0" w:line="240" w:lineRule="auto"/>
          </w:pPr>
          <w:r>
            <w:rPr>
              <w:rFonts w:cs="Calibri"/>
              <w:color w:val="6B7280"/>
              <w:sz w:val="17"/>
            </w:rPr>
            <w:t>Generated 20 April 2026</w:t>
          </w:r>
        </w:p>
      </w:tc>
      <w:tc>
        <w:tcPr>
          <w:tcW w:w="2313" w:type="dxa"/>
          <w:tcMar>
            <w:top w:w="40" w:type="dxa"/>
            <w:left w:w="0" w:type="dxa"/>
            <w:bottom w:w="40" w:type="dxa"/>
            <w:right w:w="0" w:type="dxa"/>
          </w:tcMar>
        </w:tcPr>
        <w:p w14:paraId="5993CA39" w14:textId="77777777" w:rsidR="009A010E" w:rsidRDefault="00663E38">
          <w:pPr>
            <w:spacing w:after="0" w:line="240" w:lineRule="auto"/>
            <w:jc w:val="center"/>
          </w:pPr>
          <w:r>
            <w:rPr>
              <w:rFonts w:cs="Calibri"/>
              <w:color w:val="6B7280"/>
              <w:sz w:val="17"/>
            </w:rPr>
            <w:t xml:space="preserve">Page </w:t>
          </w:r>
          <w:r>
            <w:fldChar w:fldCharType="begin"/>
          </w:r>
          <w:r>
            <w:instrText>PAGE</w:instrText>
          </w:r>
          <w:r>
            <w:fldChar w:fldCharType="separate"/>
          </w:r>
          <w:r>
            <w:t>1</w:t>
          </w:r>
          <w:r>
            <w:fldChar w:fldCharType="end"/>
          </w:r>
        </w:p>
      </w:tc>
      <w:tc>
        <w:tcPr>
          <w:tcW w:w="3662" w:type="dxa"/>
          <w:tcMar>
            <w:top w:w="40" w:type="dxa"/>
            <w:left w:w="0" w:type="dxa"/>
            <w:bottom w:w="40" w:type="dxa"/>
            <w:right w:w="0" w:type="dxa"/>
          </w:tcMar>
        </w:tcPr>
        <w:p w14:paraId="15C1BFE1" w14:textId="77777777" w:rsidR="009A010E" w:rsidRDefault="00663E38">
          <w:pPr>
            <w:spacing w:after="0" w:line="240" w:lineRule="auto"/>
            <w:jc w:val="right"/>
          </w:pPr>
          <w:proofErr w:type="spellStart"/>
          <w:r>
            <w:rPr>
              <w:rFonts w:cs="Calibri"/>
              <w:color w:val="6B7280"/>
              <w:sz w:val="17"/>
            </w:rPr>
            <w:t>Kvant</w:t>
          </w:r>
          <w:proofErr w:type="spellEnd"/>
          <w:r>
            <w:rPr>
              <w:rFonts w:cs="Calibri"/>
              <w:color w:val="6B7280"/>
              <w:sz w:val="17"/>
            </w:rPr>
            <w:t xml:space="preserve"> research overview</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68A67" w14:textId="77777777" w:rsidR="00663E38" w:rsidRDefault="00663E38">
      <w:pPr>
        <w:spacing w:after="0" w:line="240" w:lineRule="auto"/>
      </w:pPr>
      <w:r>
        <w:separator/>
      </w:r>
    </w:p>
  </w:footnote>
  <w:footnote w:type="continuationSeparator" w:id="0">
    <w:p w14:paraId="68FFD2D6" w14:textId="77777777" w:rsidR="00663E38" w:rsidRDefault="00663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493A" w14:textId="77777777" w:rsidR="009A010E" w:rsidRDefault="009A01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681A" w14:textId="77777777" w:rsidR="009A010E" w:rsidRDefault="00663E38">
    <w:pPr>
      <w:pStyle w:val="Header"/>
      <w:pBdr>
        <w:bottom w:val="single" w:sz="6" w:space="1" w:color="C9D2DF"/>
      </w:pBdr>
      <w:spacing w:after="60"/>
    </w:pPr>
    <w:proofErr w:type="spellStart"/>
    <w:r>
      <w:rPr>
        <w:rFonts w:cs="Calibri"/>
        <w:b/>
        <w:color w:val="44546A"/>
        <w:sz w:val="19"/>
      </w:rPr>
      <w:t>Kvant</w:t>
    </w:r>
    <w:proofErr w:type="spellEnd"/>
    <w:r>
      <w:rPr>
        <w:rFonts w:cs="Calibri"/>
        <w:b/>
        <w:color w:val="44546A"/>
        <w:sz w:val="19"/>
      </w:rPr>
      <w:t xml:space="preserve"> Project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142504">
    <w:abstractNumId w:val="8"/>
  </w:num>
  <w:num w:numId="2" w16cid:durableId="1130249121">
    <w:abstractNumId w:val="6"/>
  </w:num>
  <w:num w:numId="3" w16cid:durableId="968169837">
    <w:abstractNumId w:val="5"/>
  </w:num>
  <w:num w:numId="4" w16cid:durableId="1275596899">
    <w:abstractNumId w:val="4"/>
  </w:num>
  <w:num w:numId="5" w16cid:durableId="1453594582">
    <w:abstractNumId w:val="7"/>
  </w:num>
  <w:num w:numId="6" w16cid:durableId="72242961">
    <w:abstractNumId w:val="3"/>
  </w:num>
  <w:num w:numId="7" w16cid:durableId="1086534560">
    <w:abstractNumId w:val="2"/>
  </w:num>
  <w:num w:numId="8" w16cid:durableId="949313315">
    <w:abstractNumId w:val="1"/>
  </w:num>
  <w:num w:numId="9" w16cid:durableId="736708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8C1"/>
    <w:rsid w:val="0029639D"/>
    <w:rsid w:val="00326F90"/>
    <w:rsid w:val="00663E38"/>
    <w:rsid w:val="009A010E"/>
    <w:rsid w:val="00AA1D8D"/>
    <w:rsid w:val="00B47730"/>
    <w:rsid w:val="00CB0664"/>
    <w:rsid w:val="00D715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A68F2"/>
  <w14:defaultImageDpi w14:val="300"/>
  <w15:docId w15:val="{175F072B-05C8-4B96-9094-D8B82788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4546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vantSubtitle">
    <w:name w:val="Kvant Subtitle"/>
    <w:basedOn w:val="Normal"/>
    <w:pPr>
      <w:spacing w:after="240" w:line="269" w:lineRule="auto"/>
    </w:pPr>
    <w:rPr>
      <w:color w:val="44546A"/>
      <w:sz w:val="30"/>
    </w:rPr>
  </w:style>
  <w:style w:type="paragraph" w:customStyle="1" w:styleId="KvantMetaLabel">
    <w:name w:val="Kvant Meta Label"/>
    <w:basedOn w:val="Normal"/>
    <w:pPr>
      <w:spacing w:after="20"/>
    </w:pPr>
    <w:rPr>
      <w:b/>
      <w:color w:val="6B7280"/>
      <w:sz w:val="17"/>
    </w:rPr>
  </w:style>
  <w:style w:type="paragraph" w:customStyle="1" w:styleId="KvantMetaValue">
    <w:name w:val="Kvant Meta Value"/>
    <w:basedOn w:val="Normal"/>
    <w:pPr>
      <w:spacing w:after="0"/>
    </w:pPr>
    <w:rPr>
      <w:b/>
      <w:sz w:val="21"/>
    </w:rPr>
  </w:style>
  <w:style w:type="paragraph" w:customStyle="1" w:styleId="KvantGlanceHeading">
    <w:name w:val="Kvant Glance Heading"/>
    <w:basedOn w:val="Normal"/>
    <w:pPr>
      <w:spacing w:before="120" w:after="100"/>
    </w:pPr>
    <w:rPr>
      <w:b/>
      <w:color w:val="1F4E79"/>
    </w:rPr>
  </w:style>
  <w:style w:type="paragraph" w:customStyle="1" w:styleId="KvantTableCaption">
    <w:name w:val="Kvant Table Caption"/>
    <w:basedOn w:val="Normal"/>
    <w:pPr>
      <w:keepNext/>
      <w:spacing w:before="120" w:after="80"/>
    </w:pPr>
    <w:rPr>
      <w:b/>
      <w:color w:val="44546A"/>
      <w:sz w:val="18"/>
    </w:rPr>
  </w:style>
  <w:style w:type="paragraph" w:customStyle="1" w:styleId="KvantNote">
    <w:name w:val="Kvant Note"/>
    <w:basedOn w:val="Normal"/>
    <w:rPr>
      <w:i/>
      <w:color w:val="44546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3268</Words>
  <Characters>18632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Kvant Project Description</dc:title>
  <dc:subject>Professional redesign of the Kvant project description</dc:subject>
  <dc:creator>OpenAI</dc:creator>
  <cp:keywords/>
  <dc:description>Reformatted for readability and professional presentation.</dc:description>
  <cp:lastModifiedBy>Magnus Høxbro Larsen</cp:lastModifiedBy>
  <cp:revision>2</cp:revision>
  <dcterms:created xsi:type="dcterms:W3CDTF">2013-12-23T23:15:00Z</dcterms:created>
  <dcterms:modified xsi:type="dcterms:W3CDTF">2026-04-21T07:05:00Z</dcterms:modified>
  <cp:category/>
</cp:coreProperties>
</file>