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699A2" w14:textId="5939217A" w:rsidR="00FE4B46" w:rsidRDefault="00FF31D0" w:rsidP="00FE4B46">
      <w:pPr>
        <w:pStyle w:val="Title"/>
        <w:rPr>
          <w:sz w:val="48"/>
          <w:szCs w:val="48"/>
        </w:rPr>
      </w:pPr>
      <w:r>
        <w:rPr>
          <w:sz w:val="48"/>
          <w:szCs w:val="48"/>
        </w:rPr>
        <w:t>Processing 2D Data Sets</w:t>
      </w:r>
      <w:r w:rsidR="00FE4B46" w:rsidRPr="00F67750">
        <w:rPr>
          <w:sz w:val="48"/>
          <w:szCs w:val="48"/>
        </w:rPr>
        <w:t xml:space="preserve"> </w:t>
      </w:r>
    </w:p>
    <w:p w14:paraId="6140CF85" w14:textId="77777777" w:rsidR="00FE4B46" w:rsidRDefault="00FE4B46" w:rsidP="00FE4B46"/>
    <w:p w14:paraId="0E661994" w14:textId="0EC2A2DA" w:rsidR="00FE4B46" w:rsidRDefault="00FE4B46" w:rsidP="00FE4B46">
      <w:pPr>
        <w:jc w:val="both"/>
      </w:pPr>
      <w:r>
        <w:t xml:space="preserve">This document describes the </w:t>
      </w:r>
      <w:r w:rsidR="00FF31D0">
        <w:t xml:space="preserve">interface used to reprocess 2D data which has been collected with SpinsolveExpert. This can </w:t>
      </w:r>
      <w:proofErr w:type="gramStart"/>
      <w:r w:rsidR="00FF31D0">
        <w:t>displayed</w:t>
      </w:r>
      <w:proofErr w:type="gramEnd"/>
      <w:r w:rsidR="00FF31D0">
        <w:t xml:space="preserve"> by pressing on the FT post-processing button for 2D experiments. This displays an interface with 3 tabs. One for processing the f2 (horizontal) axis of a 2D FID, another for processing the f1 (vertical) axis after f2 has been processing and then any further processing which should be applied to the spectrum</w:t>
      </w:r>
      <w:r w:rsidR="0050255B">
        <w:t xml:space="preserve"> (the </w:t>
      </w:r>
      <w:proofErr w:type="gramStart"/>
      <w:r w:rsidR="0050255B">
        <w:t>Other</w:t>
      </w:r>
      <w:proofErr w:type="gramEnd"/>
      <w:r w:rsidR="0050255B">
        <w:t xml:space="preserve"> tab</w:t>
      </w:r>
      <w:r w:rsidR="00D83F2F">
        <w:t xml:space="preserve"> – currently only used for the JRES experiment</w:t>
      </w:r>
      <w:r w:rsidR="0050255B">
        <w:t>).</w:t>
      </w:r>
    </w:p>
    <w:p w14:paraId="31BC7371" w14:textId="77777777" w:rsidR="00A26DD7" w:rsidRDefault="00A26DD7" w:rsidP="00FE4B46">
      <w:pPr>
        <w:jc w:val="both"/>
      </w:pPr>
    </w:p>
    <w:p w14:paraId="7DF00AB1" w14:textId="1E1664F3" w:rsidR="00FE4B46" w:rsidRDefault="00FF31D0" w:rsidP="00B20F85">
      <w:pPr>
        <w:jc w:val="center"/>
      </w:pPr>
      <w:r>
        <w:rPr>
          <w:noProof/>
        </w:rPr>
        <w:drawing>
          <wp:inline distT="0" distB="0" distL="0" distR="0" wp14:anchorId="5C2B92CC" wp14:editId="084C1EBE">
            <wp:extent cx="5731510" cy="3672205"/>
            <wp:effectExtent l="0" t="0" r="2540" b="4445"/>
            <wp:docPr id="13107511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751120" name="Picture 1" descr="A screenshot of a computer&#10;&#10;Description automatically generated"/>
                    <pic:cNvPicPr/>
                  </pic:nvPicPr>
                  <pic:blipFill>
                    <a:blip r:embed="rId8"/>
                    <a:stretch>
                      <a:fillRect/>
                    </a:stretch>
                  </pic:blipFill>
                  <pic:spPr>
                    <a:xfrm>
                      <a:off x="0" y="0"/>
                      <a:ext cx="5731510" cy="3672205"/>
                    </a:xfrm>
                    <a:prstGeom prst="rect">
                      <a:avLst/>
                    </a:prstGeom>
                  </pic:spPr>
                </pic:pic>
              </a:graphicData>
            </a:graphic>
          </wp:inline>
        </w:drawing>
      </w:r>
    </w:p>
    <w:p w14:paraId="5C659CCD" w14:textId="77777777" w:rsidR="00A26DD7" w:rsidRDefault="00A26DD7" w:rsidP="00FE4B46">
      <w:pPr>
        <w:jc w:val="both"/>
      </w:pPr>
    </w:p>
    <w:p w14:paraId="7CD736E3" w14:textId="77E039F3" w:rsidR="00FE4B46" w:rsidRDefault="00FF31D0" w:rsidP="00FE4B46">
      <w:pPr>
        <w:jc w:val="both"/>
      </w:pPr>
      <w:r>
        <w:t xml:space="preserve">Both the f2 and f1 axes </w:t>
      </w:r>
      <w:r w:rsidR="0050255B">
        <w:t xml:space="preserve">tab </w:t>
      </w:r>
      <w:r>
        <w:t xml:space="preserve">have </w:t>
      </w:r>
      <w:r w:rsidR="0050255B">
        <w:t>identical</w:t>
      </w:r>
      <w:r>
        <w:t xml:space="preserve"> processing possibilities. We can apply apodization, zero fill, Fourier transform and then post</w:t>
      </w:r>
      <w:r w:rsidR="0048074E">
        <w:t>-</w:t>
      </w:r>
      <w:r>
        <w:t>phase. Then the axes can be displayed in PPM or Hz.</w:t>
      </w:r>
    </w:p>
    <w:p w14:paraId="0DCCAE70" w14:textId="77777777" w:rsidR="00FF31D0" w:rsidRDefault="00FF31D0" w:rsidP="00FE4B46">
      <w:pPr>
        <w:jc w:val="both"/>
      </w:pPr>
    </w:p>
    <w:p w14:paraId="1B4D108F" w14:textId="0DA277BB" w:rsidR="00FF31D0" w:rsidRDefault="00FF31D0" w:rsidP="00FE4B46">
      <w:pPr>
        <w:jc w:val="both"/>
      </w:pPr>
      <w:r>
        <w:t xml:space="preserve">When the interface is first opened the various parameters are populated from the file </w:t>
      </w:r>
      <w:proofErr w:type="spellStart"/>
      <w:r>
        <w:t>proc.par</w:t>
      </w:r>
      <w:proofErr w:type="spellEnd"/>
      <w:r>
        <w:t xml:space="preserve"> which is generated when the experiment is run. (Using the procedure </w:t>
      </w:r>
      <w:proofErr w:type="spellStart"/>
      <w:r>
        <w:rPr>
          <w:rFonts w:ascii="Courier New" w:hAnsi="Courier New" w:cs="Courier New"/>
          <w:color w:val="000000"/>
          <w:sz w:val="20"/>
          <w:szCs w:val="20"/>
        </w:rPr>
        <w:t>saveProcPar</w:t>
      </w:r>
      <w:proofErr w:type="spellEnd"/>
      <w:r>
        <w:t>)</w:t>
      </w:r>
    </w:p>
    <w:p w14:paraId="760717F3" w14:textId="138E7C6D" w:rsidR="00FF31D0" w:rsidRDefault="00FF31D0" w:rsidP="00FE4B46">
      <w:pPr>
        <w:jc w:val="both"/>
      </w:pPr>
      <w:r>
        <w:t>This ensures that, by default, pressing the Transform button should reproduce the saved spectrum.</w:t>
      </w:r>
    </w:p>
    <w:p w14:paraId="52D65D29" w14:textId="77777777" w:rsidR="00FF31D0" w:rsidRDefault="00FF31D0" w:rsidP="00FE4B46">
      <w:pPr>
        <w:jc w:val="both"/>
      </w:pPr>
    </w:p>
    <w:p w14:paraId="43273B03" w14:textId="7910BE27" w:rsidR="00FF31D0" w:rsidRDefault="00FF31D0" w:rsidP="00FE4B46">
      <w:pPr>
        <w:jc w:val="both"/>
      </w:pPr>
      <w:r>
        <w:t>A variety of apodization functions are provided and more can be generated using the filter interface accessible from the Filter</w:t>
      </w:r>
      <w:r w:rsidR="0048074E">
        <w:t>s</w:t>
      </w:r>
      <w:r>
        <w:t xml:space="preserve"> button or via the small button labelled ‘…’ in the </w:t>
      </w:r>
      <w:r w:rsidR="0048074E">
        <w:t>A</w:t>
      </w:r>
      <w:r>
        <w:t>podization section. See section xx for details on how to add items to the apodization menu.</w:t>
      </w:r>
    </w:p>
    <w:p w14:paraId="562FC768" w14:textId="77777777" w:rsidR="00FF31D0" w:rsidRDefault="00FF31D0" w:rsidP="00FE4B46">
      <w:pPr>
        <w:jc w:val="both"/>
      </w:pPr>
    </w:p>
    <w:p w14:paraId="1A9D1231" w14:textId="5AF4CBD2" w:rsidR="00FF31D0" w:rsidRDefault="0048074E" w:rsidP="00FE4B46">
      <w:pPr>
        <w:jc w:val="both"/>
      </w:pPr>
      <w:r>
        <w:t>The apodization function will be multiplied by the current row (f2) or column (f1). This can be used to improve the spectral SNR or reduce artefacts.</w:t>
      </w:r>
    </w:p>
    <w:p w14:paraId="05CED025" w14:textId="77777777" w:rsidR="0048074E" w:rsidRDefault="0048074E" w:rsidP="00FE4B46">
      <w:pPr>
        <w:jc w:val="both"/>
      </w:pPr>
    </w:p>
    <w:p w14:paraId="0F47A4C0" w14:textId="5198040F" w:rsidR="0048074E" w:rsidRDefault="0048074E" w:rsidP="00FE4B46">
      <w:pPr>
        <w:jc w:val="both"/>
      </w:pPr>
      <w:r>
        <w:lastRenderedPageBreak/>
        <w:t>In the Fourier transform section is a Zero fill field (</w:t>
      </w:r>
      <w:proofErr w:type="spellStart"/>
      <w:r>
        <w:t>zf</w:t>
      </w:r>
      <w:proofErr w:type="spellEnd"/>
      <w:r>
        <w:t>). This will increase the length of each row (f2) or each column of the f2 transformed data set by the factor in this field. A zero fill of 1 does nothing, a zero fill of 2 will double the size of the data by adding zeroes at the end, 3 will triple it and so on. Zero fill smooths the spectrum by interpolating between points and may give a small resolution improvement.</w:t>
      </w:r>
    </w:p>
    <w:p w14:paraId="3C0D8270" w14:textId="77777777" w:rsidR="0048074E" w:rsidRDefault="0048074E" w:rsidP="00FE4B46">
      <w:pPr>
        <w:jc w:val="both"/>
      </w:pPr>
    </w:p>
    <w:p w14:paraId="794F2FA9" w14:textId="4EBE4E47" w:rsidR="0048074E" w:rsidRDefault="0048074E" w:rsidP="00FE4B46">
      <w:pPr>
        <w:jc w:val="both"/>
      </w:pPr>
      <w:r>
        <w:t xml:space="preserve">Once apodization and zero filling have been applied a </w:t>
      </w:r>
      <w:proofErr w:type="gramStart"/>
      <w:r>
        <w:t>one dimensional</w:t>
      </w:r>
      <w:proofErr w:type="gramEnd"/>
      <w:r>
        <w:t xml:space="preserve"> fast Fourier transform is applied to the resultant row or column. Note that the number of points in the raw data must be a power of 2, Prospa does not support arbitrarily sized FIDs. There are several </w:t>
      </w:r>
      <w:proofErr w:type="gramStart"/>
      <w:r>
        <w:t>type</w:t>
      </w:r>
      <w:proofErr w:type="gramEnd"/>
      <w:r>
        <w:t xml:space="preserve"> of transform provide</w:t>
      </w:r>
      <w:r w:rsidR="00FE4F9F">
        <w:t xml:space="preserve">. In f2 </w:t>
      </w:r>
      <w:r>
        <w:t xml:space="preserve">the most common one is Complex which generates a spectrum with the same number of points as the </w:t>
      </w:r>
      <w:proofErr w:type="spellStart"/>
      <w:r>
        <w:t>zerofilled</w:t>
      </w:r>
      <w:proofErr w:type="spellEnd"/>
      <w:r>
        <w:t xml:space="preserve"> FID with frequencies ranging from -0.5/</w:t>
      </w:r>
      <w:proofErr w:type="spellStart"/>
      <w:r>
        <w:t>dwellTime</w:t>
      </w:r>
      <w:proofErr w:type="spellEnd"/>
      <w:r>
        <w:t xml:space="preserve"> to 0.5/</w:t>
      </w:r>
      <w:proofErr w:type="spellStart"/>
      <w:r>
        <w:t>dwellTime</w:t>
      </w:r>
      <w:proofErr w:type="spellEnd"/>
      <w:r>
        <w:t xml:space="preserve"> with a resolution of 1/(</w:t>
      </w:r>
      <w:proofErr w:type="spellStart"/>
      <w:r>
        <w:t>nrPnts</w:t>
      </w:r>
      <w:proofErr w:type="spellEnd"/>
      <w:r>
        <w:t>*</w:t>
      </w:r>
      <w:proofErr w:type="spellStart"/>
      <w:r>
        <w:t>zf</w:t>
      </w:r>
      <w:proofErr w:type="spellEnd"/>
      <w:r>
        <w:t>*</w:t>
      </w:r>
      <w:proofErr w:type="spellStart"/>
      <w:r>
        <w:t>dwellTime</w:t>
      </w:r>
      <w:proofErr w:type="spellEnd"/>
      <w:r>
        <w:t>).</w:t>
      </w:r>
      <w:r w:rsidR="00FE4F9F">
        <w:t xml:space="preserve"> This is the same as the transform applied to most 1D experiment.</w:t>
      </w:r>
    </w:p>
    <w:p w14:paraId="0595E244" w14:textId="5299C473" w:rsidR="0048074E" w:rsidRDefault="0048074E" w:rsidP="00FE4B46">
      <w:pPr>
        <w:jc w:val="both"/>
      </w:pPr>
      <w:r>
        <w:t>The Real option performs a real fast Fourier transform which just generates</w:t>
      </w:r>
      <w:r w:rsidR="00FE4F9F">
        <w:t xml:space="preserve"> real data with half the number of data points as the original data set with frequencies ranging from 0-0.5/</w:t>
      </w:r>
      <w:proofErr w:type="spellStart"/>
      <w:r w:rsidR="00FE4F9F">
        <w:t>dwellTime</w:t>
      </w:r>
      <w:proofErr w:type="spellEnd"/>
      <w:r w:rsidR="00FE4F9F">
        <w:t xml:space="preserve"> and a resolution of 2/(</w:t>
      </w:r>
      <w:proofErr w:type="spellStart"/>
      <w:r w:rsidR="00FE4F9F">
        <w:t>nrPnts</w:t>
      </w:r>
      <w:proofErr w:type="spellEnd"/>
      <w:r w:rsidR="00FE4F9F">
        <w:t>*</w:t>
      </w:r>
      <w:proofErr w:type="spellStart"/>
      <w:r w:rsidR="00FE4F9F">
        <w:t>zf</w:t>
      </w:r>
      <w:proofErr w:type="spellEnd"/>
      <w:r w:rsidR="00FE4F9F">
        <w:t>*</w:t>
      </w:r>
      <w:proofErr w:type="spellStart"/>
      <w:r w:rsidR="00FE4F9F">
        <w:t>dwellTime</w:t>
      </w:r>
      <w:proofErr w:type="spellEnd"/>
      <w:r w:rsidR="00FE4F9F">
        <w:t>). This option is included for completeness but would only be used if the second dimension did not need to be transformed.</w:t>
      </w:r>
    </w:p>
    <w:p w14:paraId="73CF846F" w14:textId="170EC6DB" w:rsidR="00FE4F9F" w:rsidRDefault="00FE4F9F" w:rsidP="00FE4B46">
      <w:pPr>
        <w:jc w:val="both"/>
      </w:pPr>
      <w:r>
        <w:t xml:space="preserve">The Origin option can be Start or </w:t>
      </w:r>
      <w:proofErr w:type="spellStart"/>
      <w:r>
        <w:t>Center</w:t>
      </w:r>
      <w:proofErr w:type="spellEnd"/>
      <w:r>
        <w:t>. This reflects whether the f2 data is FID or Echo like. The vast majority of 2D experiments in Expert should use the Start option.</w:t>
      </w:r>
    </w:p>
    <w:p w14:paraId="706FC5EC" w14:textId="0B08E892" w:rsidR="00FE4F9F" w:rsidRDefault="00FE4F9F" w:rsidP="00FE4B46">
      <w:pPr>
        <w:jc w:val="both"/>
      </w:pPr>
      <w:r>
        <w:t xml:space="preserve">If checked the halve first point option will </w:t>
      </w:r>
      <w:proofErr w:type="spellStart"/>
      <w:r>
        <w:t>hlave</w:t>
      </w:r>
      <w:proofErr w:type="spellEnd"/>
      <w:r>
        <w:t xml:space="preserve"> the value in the first row or column of the data before transforming it. This accounts for the asymmetry of data collected in NMR – negative time is not present. The result of not doing this can be a small offset in the spectrum. If an apodization is applied which is zero at the start (such as </w:t>
      </w:r>
      <w:proofErr w:type="spellStart"/>
      <w:r>
        <w:t>sinebell</w:t>
      </w:r>
      <w:proofErr w:type="spellEnd"/>
      <w:r>
        <w:t xml:space="preserve"> or </w:t>
      </w:r>
      <w:proofErr w:type="spellStart"/>
      <w:r>
        <w:t>sinebellsquared</w:t>
      </w:r>
      <w:proofErr w:type="spellEnd"/>
      <w:r>
        <w:t>) then this option is not required.</w:t>
      </w:r>
    </w:p>
    <w:p w14:paraId="6FF3EE58" w14:textId="77777777" w:rsidR="00FE4F9F" w:rsidRDefault="00FE4F9F" w:rsidP="00FE4B46">
      <w:pPr>
        <w:jc w:val="both"/>
      </w:pPr>
    </w:p>
    <w:p w14:paraId="63F8CE7E" w14:textId="45B85F5A" w:rsidR="00FE4F9F" w:rsidRDefault="00FE4F9F" w:rsidP="00FE4B46">
      <w:pPr>
        <w:jc w:val="both"/>
      </w:pPr>
      <w:r>
        <w:t xml:space="preserve">Once the f2 transform has been applied a second transform along f1 is then performed. This can be more complex depending on the experiment. Experiments which will be displayed in magnitude mode (such as </w:t>
      </w:r>
      <w:proofErr w:type="spellStart"/>
      <w:r>
        <w:t>gCOSY</w:t>
      </w:r>
      <w:proofErr w:type="spellEnd"/>
      <w:r>
        <w:t xml:space="preserve"> or </w:t>
      </w:r>
      <w:proofErr w:type="spellStart"/>
      <w:r>
        <w:t>gTOCSY</w:t>
      </w:r>
      <w:proofErr w:type="spellEnd"/>
      <w:r>
        <w:t>) will have a Complex transform applied in f1 followed by a magnitude calculation (this option is selected in the phasing section)</w:t>
      </w:r>
      <w:r w:rsidR="001B2B2B">
        <w:t xml:space="preserve"> or in the case of TPPI collected data a real transform in f1</w:t>
      </w:r>
      <w:r>
        <w:t>.</w:t>
      </w:r>
      <w:r w:rsidR="001B2B2B">
        <w:t xml:space="preserve"> Phase sensitive experiments require two FIDs to be recorded per evolution time which the phase of the data modified such as to give complex data in both dimensions. Two variants are supported by Expert – the echo-anti echo transform and the hypercomplex transform. Examples of </w:t>
      </w:r>
      <w:proofErr w:type="gramStart"/>
      <w:r w:rsidR="001B2B2B">
        <w:t>both of these</w:t>
      </w:r>
      <w:proofErr w:type="gramEnd"/>
      <w:r w:rsidR="001B2B2B">
        <w:t xml:space="preserve"> transforms can be found in the HSQC experiments provided.</w:t>
      </w:r>
    </w:p>
    <w:p w14:paraId="17E0BF84" w14:textId="77777777" w:rsidR="001B2B2B" w:rsidRDefault="001B2B2B" w:rsidP="00FE4B46">
      <w:pPr>
        <w:jc w:val="both"/>
      </w:pPr>
    </w:p>
    <w:p w14:paraId="0B56F011" w14:textId="77777777" w:rsidR="0050255B" w:rsidRDefault="001B2B2B" w:rsidP="00FE4B46">
      <w:pPr>
        <w:jc w:val="both"/>
      </w:pPr>
      <w:r>
        <w:t xml:space="preserve">The last step for most experiments to phasing. For magnitude mode experiments this simply means taking the magnitude of the final spectrum.  This is selected </w:t>
      </w:r>
      <w:r w:rsidR="00651F38">
        <w:t>using</w:t>
      </w:r>
      <w:r>
        <w:t xml:space="preserve"> the f1 phasing method.  For phase sensitive experiments the data should be phasing using the fixed phasing options. The phase values (p0 and p1) can then be </w:t>
      </w:r>
      <w:r w:rsidR="00651F38">
        <w:t>optimized using the phasing</w:t>
      </w:r>
      <w:r>
        <w:t xml:space="preserve"> </w:t>
      </w:r>
      <w:proofErr w:type="spellStart"/>
      <w:r>
        <w:t>updown</w:t>
      </w:r>
      <w:proofErr w:type="spellEnd"/>
      <w:r>
        <w:t xml:space="preserve"> controls</w:t>
      </w:r>
      <w:r w:rsidR="0050255B">
        <w:t>:</w:t>
      </w:r>
    </w:p>
    <w:p w14:paraId="2AEA49EE" w14:textId="77777777" w:rsidR="0050255B" w:rsidRDefault="0050255B" w:rsidP="00FE4B46">
      <w:pPr>
        <w:jc w:val="both"/>
      </w:pPr>
    </w:p>
    <w:p w14:paraId="5215F6E9" w14:textId="5FDB0F4E" w:rsidR="0050255B" w:rsidRDefault="0050255B" w:rsidP="00D83F2F">
      <w:pPr>
        <w:jc w:val="center"/>
      </w:pPr>
      <w:r>
        <w:rPr>
          <w:noProof/>
        </w:rPr>
        <w:lastRenderedPageBreak/>
        <w:drawing>
          <wp:inline distT="0" distB="0" distL="0" distR="0" wp14:anchorId="4025E0A4" wp14:editId="7922EE2C">
            <wp:extent cx="2066925" cy="1343025"/>
            <wp:effectExtent l="0" t="0" r="9525" b="9525"/>
            <wp:docPr id="11690853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085384" name="Picture 1" descr="A screenshot of a computer&#10;&#10;Description automatically generated"/>
                    <pic:cNvPicPr/>
                  </pic:nvPicPr>
                  <pic:blipFill>
                    <a:blip r:embed="rId9"/>
                    <a:stretch>
                      <a:fillRect/>
                    </a:stretch>
                  </pic:blipFill>
                  <pic:spPr>
                    <a:xfrm>
                      <a:off x="0" y="0"/>
                      <a:ext cx="2066925" cy="1343025"/>
                    </a:xfrm>
                    <a:prstGeom prst="rect">
                      <a:avLst/>
                    </a:prstGeom>
                  </pic:spPr>
                </pic:pic>
              </a:graphicData>
            </a:graphic>
          </wp:inline>
        </w:drawing>
      </w:r>
    </w:p>
    <w:p w14:paraId="6B10C89B" w14:textId="77777777" w:rsidR="002F48A6" w:rsidRDefault="002F48A6" w:rsidP="00D83F2F">
      <w:pPr>
        <w:jc w:val="center"/>
      </w:pPr>
    </w:p>
    <w:p w14:paraId="14DEA656" w14:textId="57A27ECD" w:rsidR="0050255B" w:rsidRDefault="0050255B" w:rsidP="00FE4B46">
      <w:pPr>
        <w:jc w:val="both"/>
      </w:pPr>
      <w:r>
        <w:t xml:space="preserve">Here the range of the </w:t>
      </w:r>
      <w:proofErr w:type="spellStart"/>
      <w:r>
        <w:t>updown</w:t>
      </w:r>
      <w:proofErr w:type="spellEnd"/>
      <w:r>
        <w:t xml:space="preserve"> control defaults to +- 1 degree per click but can be adjusted by holding down the shift (+-10 degrees) or Alt key (+-0.1 degrees)</w:t>
      </w:r>
    </w:p>
    <w:p w14:paraId="475C55FC" w14:textId="77777777" w:rsidR="0050255B" w:rsidRDefault="0050255B" w:rsidP="00FE4B46">
      <w:pPr>
        <w:jc w:val="both"/>
      </w:pPr>
    </w:p>
    <w:p w14:paraId="42B73801" w14:textId="266663F7" w:rsidR="0050255B" w:rsidRDefault="0050255B" w:rsidP="00FE4B46">
      <w:pPr>
        <w:jc w:val="both"/>
      </w:pPr>
      <w:r>
        <w:t>M</w:t>
      </w:r>
      <w:r w:rsidR="001B2B2B">
        <w:t xml:space="preserve">ore </w:t>
      </w:r>
      <w:r w:rsidR="00651F38">
        <w:t>rapid</w:t>
      </w:r>
      <w:r>
        <w:t xml:space="preserve"> adjustments can be made </w:t>
      </w:r>
      <w:r w:rsidR="001B2B2B">
        <w:t xml:space="preserve">using the phase sliders which become visible when the Phase button on the right </w:t>
      </w:r>
      <w:r w:rsidR="00651F38">
        <w:t xml:space="preserve">of the interface </w:t>
      </w:r>
      <w:r w:rsidR="001B2B2B">
        <w:t>is selected.</w:t>
      </w:r>
      <w:r w:rsidR="00651F38">
        <w:t xml:space="preserve"> </w:t>
      </w:r>
    </w:p>
    <w:p w14:paraId="3BE16CAE" w14:textId="77777777" w:rsidR="0050255B" w:rsidRDefault="0050255B" w:rsidP="00FE4B46">
      <w:pPr>
        <w:jc w:val="both"/>
      </w:pPr>
    </w:p>
    <w:p w14:paraId="2E995450" w14:textId="7DECDD0A" w:rsidR="0050255B" w:rsidRDefault="0050255B" w:rsidP="002F48A6">
      <w:pPr>
        <w:jc w:val="center"/>
      </w:pPr>
      <w:r>
        <w:rPr>
          <w:noProof/>
        </w:rPr>
        <w:drawing>
          <wp:inline distT="0" distB="0" distL="0" distR="0" wp14:anchorId="2DA6D944" wp14:editId="52131FFC">
            <wp:extent cx="5731510" cy="1015365"/>
            <wp:effectExtent l="0" t="0" r="2540" b="0"/>
            <wp:docPr id="20804752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75273" name="Picture 1" descr="A screenshot of a computer&#10;&#10;Description automatically generated"/>
                    <pic:cNvPicPr/>
                  </pic:nvPicPr>
                  <pic:blipFill>
                    <a:blip r:embed="rId10"/>
                    <a:stretch>
                      <a:fillRect/>
                    </a:stretch>
                  </pic:blipFill>
                  <pic:spPr>
                    <a:xfrm>
                      <a:off x="0" y="0"/>
                      <a:ext cx="5731510" cy="1015365"/>
                    </a:xfrm>
                    <a:prstGeom prst="rect">
                      <a:avLst/>
                    </a:prstGeom>
                  </pic:spPr>
                </pic:pic>
              </a:graphicData>
            </a:graphic>
          </wp:inline>
        </w:drawing>
      </w:r>
    </w:p>
    <w:p w14:paraId="159741AA" w14:textId="77777777" w:rsidR="0050255B" w:rsidRDefault="0050255B" w:rsidP="00FE4B46">
      <w:pPr>
        <w:jc w:val="both"/>
      </w:pPr>
    </w:p>
    <w:p w14:paraId="769C2882" w14:textId="2504185E" w:rsidR="001B2B2B" w:rsidRDefault="0050255B" w:rsidP="00FE4B46">
      <w:pPr>
        <w:jc w:val="both"/>
      </w:pPr>
      <w:r>
        <w:t xml:space="preserve">The phase range of each slider can be controlled by entering the desired range to in the </w:t>
      </w:r>
      <w:proofErr w:type="gramStart"/>
      <w:r>
        <w:t>text-box</w:t>
      </w:r>
      <w:proofErr w:type="gramEnd"/>
      <w:r>
        <w:t xml:space="preserve"> to the right of the slider and pressing enter.</w:t>
      </w:r>
    </w:p>
    <w:p w14:paraId="4621E993" w14:textId="77777777" w:rsidR="00FE4F9F" w:rsidRDefault="00FE4F9F" w:rsidP="00FE4B46">
      <w:pPr>
        <w:jc w:val="both"/>
      </w:pPr>
    </w:p>
    <w:p w14:paraId="70A6AF1D" w14:textId="1B6F2524" w:rsidR="0050255B" w:rsidRDefault="0050255B" w:rsidP="00FE4B46">
      <w:pPr>
        <w:jc w:val="both"/>
      </w:pPr>
      <w:r>
        <w:t>Note that the correct phase adjustment will depend on the type of experiment being performed.</w:t>
      </w:r>
    </w:p>
    <w:p w14:paraId="0C8FF6AE" w14:textId="29A6C9EB" w:rsidR="00FE4F9F" w:rsidRDefault="00FE4F9F" w:rsidP="00FE4B46">
      <w:pPr>
        <w:jc w:val="both"/>
      </w:pPr>
    </w:p>
    <w:p w14:paraId="0163A9D9" w14:textId="5B060EEF" w:rsidR="0050255B" w:rsidRDefault="0050255B" w:rsidP="00FE4B46">
      <w:pPr>
        <w:jc w:val="both"/>
      </w:pPr>
      <w:r>
        <w:t xml:space="preserve">Once a 2D FID has been reprocessed the result can be saved using the post processing save button on the right of the main interface or more conveniently using the </w:t>
      </w:r>
      <w:proofErr w:type="spellStart"/>
      <w:r>
        <w:t>Ctrl+S</w:t>
      </w:r>
      <w:proofErr w:type="spellEnd"/>
      <w:r>
        <w:t xml:space="preserve"> short cut defined in the main File menu. </w:t>
      </w:r>
      <w:r w:rsidR="002F48A6">
        <w:t>T</w:t>
      </w:r>
      <w:r>
        <w:t>his will also save the plot layout.</w:t>
      </w:r>
    </w:p>
    <w:p w14:paraId="52A1F11E" w14:textId="77777777" w:rsidR="00D83F2F" w:rsidRDefault="00D83F2F" w:rsidP="00FE4B46">
      <w:pPr>
        <w:jc w:val="both"/>
      </w:pPr>
    </w:p>
    <w:p w14:paraId="48C3F714" w14:textId="20EA8366" w:rsidR="002F48A6" w:rsidRDefault="002F48A6" w:rsidP="00FE4B46">
      <w:pPr>
        <w:jc w:val="both"/>
      </w:pPr>
      <w:r>
        <w:t xml:space="preserve">Note that it is possible to just process the data in f2 and do nothing in f1. In this case choose the type </w:t>
      </w:r>
      <w:r w:rsidRPr="002F48A6">
        <w:rPr>
          <w:i/>
          <w:iCs/>
        </w:rPr>
        <w:t>None</w:t>
      </w:r>
      <w:r>
        <w:t xml:space="preserve"> for the f1 transform, </w:t>
      </w:r>
      <w:r w:rsidRPr="002F48A6">
        <w:rPr>
          <w:i/>
          <w:iCs/>
        </w:rPr>
        <w:t>None</w:t>
      </w:r>
      <w:r>
        <w:t xml:space="preserve"> for Phasing and Apodization and remove the PPM display check.</w:t>
      </w:r>
    </w:p>
    <w:p w14:paraId="34BBAA87" w14:textId="77777777" w:rsidR="002F48A6" w:rsidRDefault="002F48A6" w:rsidP="002F48A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24"/>
      </w:tblGrid>
      <w:tr w:rsidR="002F48A6" w14:paraId="7C8B2A1A" w14:textId="77777777" w:rsidTr="002F48A6">
        <w:tc>
          <w:tcPr>
            <w:tcW w:w="7792" w:type="dxa"/>
          </w:tcPr>
          <w:p w14:paraId="20EA96D2" w14:textId="7A4967BB" w:rsidR="002F48A6" w:rsidRDefault="002F48A6" w:rsidP="002F48A6">
            <w:pPr>
              <w:jc w:val="both"/>
            </w:pPr>
            <w:r>
              <w:t>You may</w:t>
            </w:r>
            <w:r>
              <w:t xml:space="preserve"> you need to adjust the 2D display controls (</w:t>
            </w:r>
            <w:proofErr w:type="spellStart"/>
            <w:r>
              <w:t>color</w:t>
            </w:r>
            <w:proofErr w:type="spellEnd"/>
            <w:r>
              <w:t>-</w:t>
            </w:r>
            <w:r>
              <w:t>scale) to see the resultant data. This option</w:t>
            </w:r>
            <w:r>
              <w:t>, shown here,</w:t>
            </w:r>
            <w:r>
              <w:t xml:space="preserve"> is available in the default 2D post processing button list</w:t>
            </w:r>
            <w:r>
              <w:t>.</w:t>
            </w:r>
          </w:p>
        </w:tc>
        <w:tc>
          <w:tcPr>
            <w:tcW w:w="1224" w:type="dxa"/>
          </w:tcPr>
          <w:p w14:paraId="62A8B095" w14:textId="0E4F46F4" w:rsidR="002F48A6" w:rsidRDefault="002F48A6" w:rsidP="002F48A6">
            <w:r>
              <w:rPr>
                <w:noProof/>
              </w:rPr>
              <w:drawing>
                <wp:inline distT="0" distB="0" distL="0" distR="0" wp14:anchorId="7673F20B" wp14:editId="59199704">
                  <wp:extent cx="476250" cy="323850"/>
                  <wp:effectExtent l="0" t="0" r="0" b="0"/>
                  <wp:docPr id="1826120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20445" name=""/>
                          <pic:cNvPicPr/>
                        </pic:nvPicPr>
                        <pic:blipFill>
                          <a:blip r:embed="rId11"/>
                          <a:stretch>
                            <a:fillRect/>
                          </a:stretch>
                        </pic:blipFill>
                        <pic:spPr>
                          <a:xfrm>
                            <a:off x="0" y="0"/>
                            <a:ext cx="476250" cy="323850"/>
                          </a:xfrm>
                          <a:prstGeom prst="rect">
                            <a:avLst/>
                          </a:prstGeom>
                        </pic:spPr>
                      </pic:pic>
                    </a:graphicData>
                  </a:graphic>
                </wp:inline>
              </w:drawing>
            </w:r>
          </w:p>
        </w:tc>
      </w:tr>
    </w:tbl>
    <w:p w14:paraId="28BDA803" w14:textId="77777777" w:rsidR="002F48A6" w:rsidRDefault="002F48A6" w:rsidP="00D83F2F">
      <w:pPr>
        <w:jc w:val="center"/>
      </w:pPr>
    </w:p>
    <w:p w14:paraId="01647C4B" w14:textId="77BC1567" w:rsidR="002F48A6" w:rsidRDefault="002F48A6" w:rsidP="00D83F2F">
      <w:pPr>
        <w:jc w:val="center"/>
      </w:pPr>
      <w:r>
        <w:rPr>
          <w:noProof/>
        </w:rPr>
        <w:lastRenderedPageBreak/>
        <w:drawing>
          <wp:inline distT="0" distB="0" distL="0" distR="0" wp14:anchorId="058E0636" wp14:editId="7F25C504">
            <wp:extent cx="3295650" cy="3714750"/>
            <wp:effectExtent l="0" t="0" r="0" b="0"/>
            <wp:docPr id="10499277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927770" name="Picture 1" descr="A screenshot of a computer program&#10;&#10;Description automatically generated"/>
                    <pic:cNvPicPr/>
                  </pic:nvPicPr>
                  <pic:blipFill>
                    <a:blip r:embed="rId12"/>
                    <a:stretch>
                      <a:fillRect/>
                    </a:stretch>
                  </pic:blipFill>
                  <pic:spPr>
                    <a:xfrm>
                      <a:off x="0" y="0"/>
                      <a:ext cx="3295650" cy="3714750"/>
                    </a:xfrm>
                    <a:prstGeom prst="rect">
                      <a:avLst/>
                    </a:prstGeom>
                  </pic:spPr>
                </pic:pic>
              </a:graphicData>
            </a:graphic>
          </wp:inline>
        </w:drawing>
      </w:r>
    </w:p>
    <w:p w14:paraId="59313B1D" w14:textId="77777777" w:rsidR="002F48A6" w:rsidRDefault="002F48A6" w:rsidP="00D83F2F">
      <w:pPr>
        <w:jc w:val="center"/>
      </w:pPr>
    </w:p>
    <w:p w14:paraId="4C11EBAD" w14:textId="6EE0B2B3" w:rsidR="00D83F2F" w:rsidRDefault="00D83F2F" w:rsidP="00D83F2F">
      <w:r>
        <w:t xml:space="preserve">Please refer to the help in this interface for more details. This also allows you to change the number of contours plotted and the </w:t>
      </w:r>
      <w:proofErr w:type="spellStart"/>
      <w:r>
        <w:t>color</w:t>
      </w:r>
      <w:proofErr w:type="spellEnd"/>
      <w:r>
        <w:t xml:space="preserve"> scale used.</w:t>
      </w:r>
    </w:p>
    <w:p w14:paraId="1858B8E6" w14:textId="77777777" w:rsidR="0050255B" w:rsidRDefault="0050255B" w:rsidP="00FE4B46">
      <w:pPr>
        <w:jc w:val="both"/>
      </w:pPr>
    </w:p>
    <w:p w14:paraId="2EC94D5D" w14:textId="18CB8A0E" w:rsidR="0048074E" w:rsidRDefault="0048074E" w:rsidP="00FE4B46">
      <w:pPr>
        <w:jc w:val="both"/>
      </w:pPr>
    </w:p>
    <w:sectPr w:rsidR="0048074E" w:rsidSect="00EA0A73">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B5EBAF" w14:textId="77777777" w:rsidR="00341DB8" w:rsidRDefault="00341DB8" w:rsidP="00A11C31">
      <w:r>
        <w:separator/>
      </w:r>
    </w:p>
  </w:endnote>
  <w:endnote w:type="continuationSeparator" w:id="0">
    <w:p w14:paraId="01F0B89F" w14:textId="77777777" w:rsidR="00341DB8" w:rsidRDefault="00341DB8" w:rsidP="00A11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6076D" w14:textId="77777777" w:rsidR="00803E4E" w:rsidRDefault="00803E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20CCC" w14:textId="1BEC6BE6" w:rsidR="0035592C" w:rsidRPr="004A5D28" w:rsidRDefault="0035592C" w:rsidP="00FE744E">
    <w:pPr>
      <w:rPr>
        <w:color w:val="808080" w:themeColor="background1" w:themeShade="80"/>
      </w:rPr>
    </w:pPr>
    <w:r w:rsidRPr="004A5D28">
      <w:rPr>
        <w:rFonts w:cstheme="minorHAnsi"/>
        <w:color w:val="808080" w:themeColor="background1" w:themeShade="80"/>
      </w:rPr>
      <w:t>©</w:t>
    </w:r>
    <w:r>
      <w:rPr>
        <w:color w:val="808080" w:themeColor="background1" w:themeShade="80"/>
      </w:rPr>
      <w:t>202</w:t>
    </w:r>
    <w:r w:rsidR="000160B4">
      <w:rPr>
        <w:color w:val="808080" w:themeColor="background1" w:themeShade="80"/>
      </w:rPr>
      <w:t>4</w:t>
    </w:r>
    <w:r w:rsidRPr="004A5D28">
      <w:rPr>
        <w:color w:val="808080" w:themeColor="background1" w:themeShade="80"/>
      </w:rPr>
      <w:t xml:space="preserve"> Magritek Limited</w:t>
    </w:r>
    <w:r w:rsidRPr="004A5D28">
      <w:rPr>
        <w:color w:val="808080" w:themeColor="background1" w:themeShade="80"/>
      </w:rPr>
      <w:ptab w:relativeTo="margin" w:alignment="center" w:leader="none"/>
    </w:r>
    <w:r w:rsidRPr="004A5D28">
      <w:rPr>
        <w:color w:val="808080" w:themeColor="background1" w:themeShade="80"/>
      </w:rPr>
      <w:fldChar w:fldCharType="begin"/>
    </w:r>
    <w:r w:rsidRPr="004A5D28">
      <w:rPr>
        <w:color w:val="808080" w:themeColor="background1" w:themeShade="80"/>
      </w:rPr>
      <w:instrText xml:space="preserve"> PAGE   \* MERGEFORMAT </w:instrText>
    </w:r>
    <w:r w:rsidRPr="004A5D28">
      <w:rPr>
        <w:color w:val="808080" w:themeColor="background1" w:themeShade="80"/>
      </w:rPr>
      <w:fldChar w:fldCharType="separate"/>
    </w:r>
    <w:r>
      <w:rPr>
        <w:noProof/>
        <w:color w:val="808080" w:themeColor="background1" w:themeShade="80"/>
      </w:rPr>
      <w:t>45</w:t>
    </w:r>
    <w:r w:rsidRPr="004A5D28">
      <w:rPr>
        <w:noProof/>
        <w:color w:val="808080" w:themeColor="background1" w:themeShade="80"/>
      </w:rPr>
      <w:fldChar w:fldCharType="end"/>
    </w:r>
    <w:r w:rsidRPr="004A5D28">
      <w:rPr>
        <w:color w:val="808080" w:themeColor="background1" w:themeShade="80"/>
      </w:rPr>
      <w:tab/>
    </w:r>
    <w:r w:rsidRPr="004A5D28">
      <w:rPr>
        <w:color w:val="808080" w:themeColor="background1" w:themeShade="80"/>
      </w:rPr>
      <w:tab/>
    </w:r>
    <w:r w:rsidRPr="004A5D28">
      <w:rPr>
        <w:color w:val="808080" w:themeColor="background1" w:themeShade="80"/>
      </w:rPr>
      <w:tab/>
    </w:r>
    <w:r w:rsidRPr="004A5D28">
      <w:rPr>
        <w:color w:val="808080" w:themeColor="background1" w:themeShade="80"/>
      </w:rPr>
      <w:tab/>
    </w:r>
    <w:r w:rsidRPr="004A5D28">
      <w:rPr>
        <w:color w:val="808080" w:themeColor="background1" w:themeShade="80"/>
      </w:rPr>
      <w:tab/>
    </w:r>
    <w:r>
      <w:rPr>
        <w:color w:val="808080" w:themeColor="background1" w:themeShade="80"/>
      </w:rPr>
      <w:t>V</w:t>
    </w:r>
    <w:r w:rsidR="00803E4E">
      <w:rPr>
        <w:color w:val="808080" w:themeColor="background1" w:themeShade="80"/>
      </w:rPr>
      <w:t>1.00</w:t>
    </w:r>
  </w:p>
  <w:p w14:paraId="6851C493" w14:textId="77777777" w:rsidR="0035592C" w:rsidRDefault="003559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DD186A" w14:textId="77777777" w:rsidR="00803E4E" w:rsidRDefault="00803E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C24263" w14:textId="77777777" w:rsidR="00341DB8" w:rsidRDefault="00341DB8" w:rsidP="00A11C31">
      <w:r>
        <w:separator/>
      </w:r>
    </w:p>
  </w:footnote>
  <w:footnote w:type="continuationSeparator" w:id="0">
    <w:p w14:paraId="58F20D49" w14:textId="77777777" w:rsidR="00341DB8" w:rsidRDefault="00341DB8" w:rsidP="00A11C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1FE13" w14:textId="77777777" w:rsidR="00803E4E" w:rsidRDefault="00803E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58E42" w14:textId="77777777" w:rsidR="00803E4E" w:rsidRDefault="00803E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1459E3" w14:textId="77777777" w:rsidR="00803E4E" w:rsidRDefault="00803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65BF3"/>
    <w:multiLevelType w:val="hybridMultilevel"/>
    <w:tmpl w:val="98C8996C"/>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5721ECE"/>
    <w:multiLevelType w:val="hybridMultilevel"/>
    <w:tmpl w:val="FE9656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63670E1"/>
    <w:multiLevelType w:val="multilevel"/>
    <w:tmpl w:val="C744F66C"/>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pStyle w:val="Heading4"/>
      <w:lvlText w:val="%1.%2.%3.%4"/>
      <w:lvlJc w:val="left"/>
      <w:pPr>
        <w:ind w:left="1418" w:firstLine="0"/>
      </w:pPr>
      <w:rPr>
        <w:rFonts w:hint="default"/>
      </w:rPr>
    </w:lvl>
    <w:lvl w:ilvl="4">
      <w:start w:val="1"/>
      <w:numFmt w:val="decimal"/>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upperLetter"/>
      <w:pStyle w:val="Heading7"/>
      <w:lvlText w:val="Appendix %7"/>
      <w:lvlJc w:val="left"/>
      <w:pPr>
        <w:ind w:left="0" w:firstLine="0"/>
      </w:pPr>
      <w:rPr>
        <w:rFonts w:hint="default"/>
      </w:rPr>
    </w:lvl>
    <w:lvl w:ilvl="7">
      <w:start w:val="1"/>
      <w:numFmt w:val="decimal"/>
      <w:pStyle w:val="Heading8"/>
      <w:lvlText w:val="%7.%8"/>
      <w:lvlJc w:val="left"/>
      <w:pPr>
        <w:ind w:left="0" w:firstLine="0"/>
      </w:pPr>
      <w:rPr>
        <w:rFonts w:hint="default"/>
      </w:rPr>
    </w:lvl>
    <w:lvl w:ilvl="8">
      <w:start w:val="1"/>
      <w:numFmt w:val="decimal"/>
      <w:pStyle w:val="Heading9"/>
      <w:lvlText w:val="%7.%8.%9"/>
      <w:lvlJc w:val="left"/>
      <w:pPr>
        <w:ind w:left="0" w:firstLine="0"/>
      </w:pPr>
      <w:rPr>
        <w:rFonts w:hint="default"/>
      </w:rPr>
    </w:lvl>
  </w:abstractNum>
  <w:abstractNum w:abstractNumId="3" w15:restartNumberingAfterBreak="0">
    <w:nsid w:val="0C6351E2"/>
    <w:multiLevelType w:val="hybridMultilevel"/>
    <w:tmpl w:val="5FAE34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1C71DA"/>
    <w:multiLevelType w:val="hybridMultilevel"/>
    <w:tmpl w:val="EE70E106"/>
    <w:lvl w:ilvl="0" w:tplc="14090019">
      <w:start w:val="1"/>
      <w:numFmt w:val="lowerLetter"/>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5215994"/>
    <w:multiLevelType w:val="hybridMultilevel"/>
    <w:tmpl w:val="833E7B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8756608"/>
    <w:multiLevelType w:val="hybridMultilevel"/>
    <w:tmpl w:val="416C5DF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23065081"/>
    <w:multiLevelType w:val="hybridMultilevel"/>
    <w:tmpl w:val="332EE2EC"/>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0532D05"/>
    <w:multiLevelType w:val="hybridMultilevel"/>
    <w:tmpl w:val="22EE74C0"/>
    <w:lvl w:ilvl="0" w:tplc="13006640">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9" w15:restartNumberingAfterBreak="0">
    <w:nsid w:val="3171727A"/>
    <w:multiLevelType w:val="hybridMultilevel"/>
    <w:tmpl w:val="50263B1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33F801AB"/>
    <w:multiLevelType w:val="hybridMultilevel"/>
    <w:tmpl w:val="5FAE34E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393733BD"/>
    <w:multiLevelType w:val="hybridMultilevel"/>
    <w:tmpl w:val="393878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DB34ED9"/>
    <w:multiLevelType w:val="hybridMultilevel"/>
    <w:tmpl w:val="3E58367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3E311938"/>
    <w:multiLevelType w:val="hybridMultilevel"/>
    <w:tmpl w:val="3E58367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40F11DF3"/>
    <w:multiLevelType w:val="hybridMultilevel"/>
    <w:tmpl w:val="C37E71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42737C3E"/>
    <w:multiLevelType w:val="hybridMultilevel"/>
    <w:tmpl w:val="72DA9B5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49F86AA5"/>
    <w:multiLevelType w:val="multilevel"/>
    <w:tmpl w:val="D8249B3A"/>
    <w:styleLink w:val="AppendixHeadings"/>
    <w:lvl w:ilvl="0">
      <w:start w:val="1"/>
      <w:numFmt w:val="upperLetter"/>
      <w:lvlText w:val="Appendix %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4AED2692"/>
    <w:multiLevelType w:val="multilevel"/>
    <w:tmpl w:val="FC0C24C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8" w15:restartNumberingAfterBreak="0">
    <w:nsid w:val="502A18C2"/>
    <w:multiLevelType w:val="hybridMultilevel"/>
    <w:tmpl w:val="23B2A8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553A4ED8"/>
    <w:multiLevelType w:val="hybridMultilevel"/>
    <w:tmpl w:val="B7827B1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55A327AF"/>
    <w:multiLevelType w:val="hybridMultilevel"/>
    <w:tmpl w:val="F19C729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56EF5447"/>
    <w:multiLevelType w:val="hybridMultilevel"/>
    <w:tmpl w:val="BC8A82A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5A2D48FA"/>
    <w:multiLevelType w:val="hybridMultilevel"/>
    <w:tmpl w:val="B7D26BD6"/>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3" w15:restartNumberingAfterBreak="0">
    <w:nsid w:val="6210384E"/>
    <w:multiLevelType w:val="hybridMultilevel"/>
    <w:tmpl w:val="FC0C24C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6E2E2F15"/>
    <w:multiLevelType w:val="hybridMultilevel"/>
    <w:tmpl w:val="C9880C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76FE5011"/>
    <w:multiLevelType w:val="multilevel"/>
    <w:tmpl w:val="FE96566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7C1F0498"/>
    <w:multiLevelType w:val="hybridMultilevel"/>
    <w:tmpl w:val="C26C3DB8"/>
    <w:lvl w:ilvl="0" w:tplc="14090019">
      <w:start w:val="1"/>
      <w:numFmt w:val="lowerLetter"/>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27" w15:restartNumberingAfterBreak="0">
    <w:nsid w:val="7CEB1C42"/>
    <w:multiLevelType w:val="hybridMultilevel"/>
    <w:tmpl w:val="5FAE34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DC41F34"/>
    <w:multiLevelType w:val="multilevel"/>
    <w:tmpl w:val="134EEC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28176322">
    <w:abstractNumId w:val="0"/>
  </w:num>
  <w:num w:numId="2" w16cid:durableId="2048216345">
    <w:abstractNumId w:val="11"/>
  </w:num>
  <w:num w:numId="3" w16cid:durableId="940340663">
    <w:abstractNumId w:val="5"/>
  </w:num>
  <w:num w:numId="4" w16cid:durableId="1079794757">
    <w:abstractNumId w:val="23"/>
  </w:num>
  <w:num w:numId="5" w16cid:durableId="413019188">
    <w:abstractNumId w:val="14"/>
  </w:num>
  <w:num w:numId="6" w16cid:durableId="1128665704">
    <w:abstractNumId w:val="17"/>
  </w:num>
  <w:num w:numId="7" w16cid:durableId="1181437043">
    <w:abstractNumId w:val="15"/>
  </w:num>
  <w:num w:numId="8" w16cid:durableId="841311226">
    <w:abstractNumId w:val="1"/>
  </w:num>
  <w:num w:numId="9" w16cid:durableId="2080400958">
    <w:abstractNumId w:val="25"/>
  </w:num>
  <w:num w:numId="10" w16cid:durableId="1984193824">
    <w:abstractNumId w:val="22"/>
  </w:num>
  <w:num w:numId="11" w16cid:durableId="1822187702">
    <w:abstractNumId w:val="24"/>
  </w:num>
  <w:num w:numId="12" w16cid:durableId="343089441">
    <w:abstractNumId w:val="28"/>
  </w:num>
  <w:num w:numId="13" w16cid:durableId="1967153257">
    <w:abstractNumId w:val="16"/>
  </w:num>
  <w:num w:numId="14" w16cid:durableId="1941453475">
    <w:abstractNumId w:val="2"/>
  </w:num>
  <w:num w:numId="15" w16cid:durableId="1971739796">
    <w:abstractNumId w:val="7"/>
  </w:num>
  <w:num w:numId="16" w16cid:durableId="1757362967">
    <w:abstractNumId w:val="2"/>
  </w:num>
  <w:num w:numId="17" w16cid:durableId="189684835">
    <w:abstractNumId w:val="2"/>
  </w:num>
  <w:num w:numId="18" w16cid:durableId="1299409369">
    <w:abstractNumId w:val="4"/>
  </w:num>
  <w:num w:numId="19" w16cid:durableId="148063377">
    <w:abstractNumId w:val="26"/>
  </w:num>
  <w:num w:numId="20" w16cid:durableId="685910444">
    <w:abstractNumId w:val="12"/>
  </w:num>
  <w:num w:numId="21" w16cid:durableId="1174957848">
    <w:abstractNumId w:val="21"/>
  </w:num>
  <w:num w:numId="22" w16cid:durableId="58947510">
    <w:abstractNumId w:val="13"/>
  </w:num>
  <w:num w:numId="23" w16cid:durableId="59064386">
    <w:abstractNumId w:val="20"/>
  </w:num>
  <w:num w:numId="24" w16cid:durableId="1772897716">
    <w:abstractNumId w:val="9"/>
  </w:num>
  <w:num w:numId="25" w16cid:durableId="1257206876">
    <w:abstractNumId w:val="18"/>
  </w:num>
  <w:num w:numId="26" w16cid:durableId="1738747914">
    <w:abstractNumId w:val="19"/>
  </w:num>
  <w:num w:numId="27" w16cid:durableId="2045204162">
    <w:abstractNumId w:val="6"/>
  </w:num>
  <w:num w:numId="28" w16cid:durableId="1361005069">
    <w:abstractNumId w:val="10"/>
  </w:num>
  <w:num w:numId="29" w16cid:durableId="437877147">
    <w:abstractNumId w:val="3"/>
  </w:num>
  <w:num w:numId="30" w16cid:durableId="876352160">
    <w:abstractNumId w:val="27"/>
  </w:num>
  <w:num w:numId="31" w16cid:durableId="629096942">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CDE"/>
    <w:rsid w:val="00002960"/>
    <w:rsid w:val="000033C1"/>
    <w:rsid w:val="00005466"/>
    <w:rsid w:val="00013392"/>
    <w:rsid w:val="000138FA"/>
    <w:rsid w:val="00013C1C"/>
    <w:rsid w:val="000143A3"/>
    <w:rsid w:val="000160B4"/>
    <w:rsid w:val="000216E8"/>
    <w:rsid w:val="00026295"/>
    <w:rsid w:val="00026419"/>
    <w:rsid w:val="000268C0"/>
    <w:rsid w:val="000311FC"/>
    <w:rsid w:val="00031C9D"/>
    <w:rsid w:val="0003538A"/>
    <w:rsid w:val="00045C5C"/>
    <w:rsid w:val="00052355"/>
    <w:rsid w:val="0005435C"/>
    <w:rsid w:val="00056B65"/>
    <w:rsid w:val="00056C67"/>
    <w:rsid w:val="00064C05"/>
    <w:rsid w:val="00072DF3"/>
    <w:rsid w:val="00072F22"/>
    <w:rsid w:val="000746FD"/>
    <w:rsid w:val="000759DD"/>
    <w:rsid w:val="00075E08"/>
    <w:rsid w:val="00077A25"/>
    <w:rsid w:val="00084ED3"/>
    <w:rsid w:val="00092027"/>
    <w:rsid w:val="00095DD0"/>
    <w:rsid w:val="000970A6"/>
    <w:rsid w:val="000A0643"/>
    <w:rsid w:val="000A09A1"/>
    <w:rsid w:val="000A6B19"/>
    <w:rsid w:val="000A7D4A"/>
    <w:rsid w:val="000C1BFD"/>
    <w:rsid w:val="000C6A97"/>
    <w:rsid w:val="000D195C"/>
    <w:rsid w:val="000D36A8"/>
    <w:rsid w:val="000D3E6E"/>
    <w:rsid w:val="000D4FC3"/>
    <w:rsid w:val="000E1A6C"/>
    <w:rsid w:val="000E4765"/>
    <w:rsid w:val="000E55E2"/>
    <w:rsid w:val="000E6AB2"/>
    <w:rsid w:val="000E6D56"/>
    <w:rsid w:val="000F0DA5"/>
    <w:rsid w:val="000F1148"/>
    <w:rsid w:val="000F3A50"/>
    <w:rsid w:val="000F5B8D"/>
    <w:rsid w:val="001014B4"/>
    <w:rsid w:val="00101F73"/>
    <w:rsid w:val="00102256"/>
    <w:rsid w:val="00104FF6"/>
    <w:rsid w:val="00106D7F"/>
    <w:rsid w:val="0011045D"/>
    <w:rsid w:val="001120B7"/>
    <w:rsid w:val="00121CE9"/>
    <w:rsid w:val="00122347"/>
    <w:rsid w:val="001243A5"/>
    <w:rsid w:val="00131064"/>
    <w:rsid w:val="00132360"/>
    <w:rsid w:val="001331BA"/>
    <w:rsid w:val="0013644D"/>
    <w:rsid w:val="00141C4B"/>
    <w:rsid w:val="00146504"/>
    <w:rsid w:val="00146E85"/>
    <w:rsid w:val="00150EF5"/>
    <w:rsid w:val="00152253"/>
    <w:rsid w:val="00155000"/>
    <w:rsid w:val="00166EED"/>
    <w:rsid w:val="001719C1"/>
    <w:rsid w:val="001817E1"/>
    <w:rsid w:val="00181A5A"/>
    <w:rsid w:val="00185FE4"/>
    <w:rsid w:val="00191BBD"/>
    <w:rsid w:val="00191BDC"/>
    <w:rsid w:val="001A004C"/>
    <w:rsid w:val="001A17B2"/>
    <w:rsid w:val="001A4659"/>
    <w:rsid w:val="001B1374"/>
    <w:rsid w:val="001B1CB4"/>
    <w:rsid w:val="001B210A"/>
    <w:rsid w:val="001B2B2B"/>
    <w:rsid w:val="001B35B8"/>
    <w:rsid w:val="001B4FDD"/>
    <w:rsid w:val="001B7F65"/>
    <w:rsid w:val="001C540D"/>
    <w:rsid w:val="001D00F9"/>
    <w:rsid w:val="001D0956"/>
    <w:rsid w:val="001E071B"/>
    <w:rsid w:val="001E4A17"/>
    <w:rsid w:val="001E4EA3"/>
    <w:rsid w:val="001F14C7"/>
    <w:rsid w:val="001F28FE"/>
    <w:rsid w:val="001F63E1"/>
    <w:rsid w:val="001F73F7"/>
    <w:rsid w:val="00201BB9"/>
    <w:rsid w:val="00205219"/>
    <w:rsid w:val="00207038"/>
    <w:rsid w:val="00211B0C"/>
    <w:rsid w:val="002210BB"/>
    <w:rsid w:val="002241F8"/>
    <w:rsid w:val="00230E06"/>
    <w:rsid w:val="00231072"/>
    <w:rsid w:val="00231EA4"/>
    <w:rsid w:val="002337C0"/>
    <w:rsid w:val="00246481"/>
    <w:rsid w:val="00250734"/>
    <w:rsid w:val="00253762"/>
    <w:rsid w:val="002537AF"/>
    <w:rsid w:val="00253C8D"/>
    <w:rsid w:val="00260F92"/>
    <w:rsid w:val="0026157E"/>
    <w:rsid w:val="00262966"/>
    <w:rsid w:val="00270E63"/>
    <w:rsid w:val="00271D3D"/>
    <w:rsid w:val="00271E42"/>
    <w:rsid w:val="0027318D"/>
    <w:rsid w:val="00275729"/>
    <w:rsid w:val="00285467"/>
    <w:rsid w:val="002866EA"/>
    <w:rsid w:val="002921FC"/>
    <w:rsid w:val="002931C8"/>
    <w:rsid w:val="002968AC"/>
    <w:rsid w:val="002979EB"/>
    <w:rsid w:val="002A2EBF"/>
    <w:rsid w:val="002A66E0"/>
    <w:rsid w:val="002A7DB5"/>
    <w:rsid w:val="002B2347"/>
    <w:rsid w:val="002B6EF2"/>
    <w:rsid w:val="002C153A"/>
    <w:rsid w:val="002C41A4"/>
    <w:rsid w:val="002C5BEE"/>
    <w:rsid w:val="002C6121"/>
    <w:rsid w:val="002D05F0"/>
    <w:rsid w:val="002D0AD2"/>
    <w:rsid w:val="002D1985"/>
    <w:rsid w:val="002D35B9"/>
    <w:rsid w:val="002E1F7B"/>
    <w:rsid w:val="002E207E"/>
    <w:rsid w:val="002E6261"/>
    <w:rsid w:val="002F48A6"/>
    <w:rsid w:val="002F63B0"/>
    <w:rsid w:val="0030230C"/>
    <w:rsid w:val="00304A0D"/>
    <w:rsid w:val="00305F0C"/>
    <w:rsid w:val="00311806"/>
    <w:rsid w:val="0031770A"/>
    <w:rsid w:val="003234F8"/>
    <w:rsid w:val="00327586"/>
    <w:rsid w:val="00332590"/>
    <w:rsid w:val="00332E02"/>
    <w:rsid w:val="00333A74"/>
    <w:rsid w:val="003410CA"/>
    <w:rsid w:val="003412F8"/>
    <w:rsid w:val="00341DB8"/>
    <w:rsid w:val="00342DA5"/>
    <w:rsid w:val="00343709"/>
    <w:rsid w:val="003453FA"/>
    <w:rsid w:val="00346092"/>
    <w:rsid w:val="003503C7"/>
    <w:rsid w:val="0035592C"/>
    <w:rsid w:val="00356C4F"/>
    <w:rsid w:val="00371D96"/>
    <w:rsid w:val="00372DDC"/>
    <w:rsid w:val="00372E6A"/>
    <w:rsid w:val="00374360"/>
    <w:rsid w:val="00376703"/>
    <w:rsid w:val="00386133"/>
    <w:rsid w:val="00390ABE"/>
    <w:rsid w:val="00394DD3"/>
    <w:rsid w:val="0039575E"/>
    <w:rsid w:val="003A0C28"/>
    <w:rsid w:val="003A27F8"/>
    <w:rsid w:val="003A7FDB"/>
    <w:rsid w:val="003B1E14"/>
    <w:rsid w:val="003B1E61"/>
    <w:rsid w:val="003B4EAB"/>
    <w:rsid w:val="003B58E2"/>
    <w:rsid w:val="003B6300"/>
    <w:rsid w:val="003B6C0F"/>
    <w:rsid w:val="003B6F35"/>
    <w:rsid w:val="003C631D"/>
    <w:rsid w:val="003C6D24"/>
    <w:rsid w:val="003D6319"/>
    <w:rsid w:val="003D7113"/>
    <w:rsid w:val="003E4014"/>
    <w:rsid w:val="003E48F1"/>
    <w:rsid w:val="003E6470"/>
    <w:rsid w:val="003F0B68"/>
    <w:rsid w:val="003F4D6A"/>
    <w:rsid w:val="003F4E24"/>
    <w:rsid w:val="003F5F6F"/>
    <w:rsid w:val="003F73FD"/>
    <w:rsid w:val="003F7C3D"/>
    <w:rsid w:val="003F7F99"/>
    <w:rsid w:val="00402D18"/>
    <w:rsid w:val="00402D77"/>
    <w:rsid w:val="00402F58"/>
    <w:rsid w:val="004033BD"/>
    <w:rsid w:val="004069AE"/>
    <w:rsid w:val="00413746"/>
    <w:rsid w:val="00413A41"/>
    <w:rsid w:val="00413AF4"/>
    <w:rsid w:val="00413DDA"/>
    <w:rsid w:val="00417235"/>
    <w:rsid w:val="0042299E"/>
    <w:rsid w:val="00425536"/>
    <w:rsid w:val="00431982"/>
    <w:rsid w:val="004339F8"/>
    <w:rsid w:val="0043744F"/>
    <w:rsid w:val="004408E6"/>
    <w:rsid w:val="00444C77"/>
    <w:rsid w:val="0044704F"/>
    <w:rsid w:val="00450772"/>
    <w:rsid w:val="00463F81"/>
    <w:rsid w:val="004660DC"/>
    <w:rsid w:val="00467943"/>
    <w:rsid w:val="00476C64"/>
    <w:rsid w:val="004777C7"/>
    <w:rsid w:val="0048074E"/>
    <w:rsid w:val="00482332"/>
    <w:rsid w:val="00486548"/>
    <w:rsid w:val="004870C2"/>
    <w:rsid w:val="00490990"/>
    <w:rsid w:val="00492DB4"/>
    <w:rsid w:val="004932EB"/>
    <w:rsid w:val="00496302"/>
    <w:rsid w:val="00497217"/>
    <w:rsid w:val="00497613"/>
    <w:rsid w:val="004A2C4C"/>
    <w:rsid w:val="004B05E2"/>
    <w:rsid w:val="004B170F"/>
    <w:rsid w:val="004B3445"/>
    <w:rsid w:val="004B44F4"/>
    <w:rsid w:val="004B54D0"/>
    <w:rsid w:val="004C2CC3"/>
    <w:rsid w:val="004C5EAC"/>
    <w:rsid w:val="004C5FB2"/>
    <w:rsid w:val="004E00E2"/>
    <w:rsid w:val="004E4F74"/>
    <w:rsid w:val="004F2820"/>
    <w:rsid w:val="00500B44"/>
    <w:rsid w:val="0050255B"/>
    <w:rsid w:val="00502F4A"/>
    <w:rsid w:val="00503991"/>
    <w:rsid w:val="00503D9C"/>
    <w:rsid w:val="00504FCA"/>
    <w:rsid w:val="00505F0A"/>
    <w:rsid w:val="00507F9B"/>
    <w:rsid w:val="005121A4"/>
    <w:rsid w:val="00516A13"/>
    <w:rsid w:val="00516C4B"/>
    <w:rsid w:val="00516FF5"/>
    <w:rsid w:val="00520F41"/>
    <w:rsid w:val="00521069"/>
    <w:rsid w:val="00523964"/>
    <w:rsid w:val="00526081"/>
    <w:rsid w:val="0053345D"/>
    <w:rsid w:val="005366E7"/>
    <w:rsid w:val="00537E03"/>
    <w:rsid w:val="00551961"/>
    <w:rsid w:val="005563EC"/>
    <w:rsid w:val="00556E61"/>
    <w:rsid w:val="00560117"/>
    <w:rsid w:val="00564F18"/>
    <w:rsid w:val="00565253"/>
    <w:rsid w:val="00575119"/>
    <w:rsid w:val="005751FE"/>
    <w:rsid w:val="00575406"/>
    <w:rsid w:val="00576BB9"/>
    <w:rsid w:val="005856A8"/>
    <w:rsid w:val="0059007D"/>
    <w:rsid w:val="00596082"/>
    <w:rsid w:val="00596502"/>
    <w:rsid w:val="005A0A4A"/>
    <w:rsid w:val="005A4FBA"/>
    <w:rsid w:val="005A5385"/>
    <w:rsid w:val="005A6B89"/>
    <w:rsid w:val="005A6E43"/>
    <w:rsid w:val="005B0237"/>
    <w:rsid w:val="005B0D68"/>
    <w:rsid w:val="005B14AD"/>
    <w:rsid w:val="005B18EC"/>
    <w:rsid w:val="005B33E7"/>
    <w:rsid w:val="005B7A9D"/>
    <w:rsid w:val="005C1C92"/>
    <w:rsid w:val="005C6C47"/>
    <w:rsid w:val="005C7502"/>
    <w:rsid w:val="005D02C2"/>
    <w:rsid w:val="005D1A69"/>
    <w:rsid w:val="005E05B8"/>
    <w:rsid w:val="005E0C2B"/>
    <w:rsid w:val="005E49E4"/>
    <w:rsid w:val="005E56E4"/>
    <w:rsid w:val="005E62C2"/>
    <w:rsid w:val="005E67A0"/>
    <w:rsid w:val="005E7636"/>
    <w:rsid w:val="005F1026"/>
    <w:rsid w:val="005F12EC"/>
    <w:rsid w:val="005F2780"/>
    <w:rsid w:val="005F4CA8"/>
    <w:rsid w:val="006127D3"/>
    <w:rsid w:val="00613F2F"/>
    <w:rsid w:val="00625CDF"/>
    <w:rsid w:val="00626383"/>
    <w:rsid w:val="0062709C"/>
    <w:rsid w:val="006279A2"/>
    <w:rsid w:val="00627C16"/>
    <w:rsid w:val="00627FF9"/>
    <w:rsid w:val="0063138A"/>
    <w:rsid w:val="006365C3"/>
    <w:rsid w:val="00640999"/>
    <w:rsid w:val="006422D6"/>
    <w:rsid w:val="0064373E"/>
    <w:rsid w:val="00646F90"/>
    <w:rsid w:val="00651F38"/>
    <w:rsid w:val="00652553"/>
    <w:rsid w:val="00653212"/>
    <w:rsid w:val="0065596A"/>
    <w:rsid w:val="0065622D"/>
    <w:rsid w:val="0065716A"/>
    <w:rsid w:val="00657471"/>
    <w:rsid w:val="00657771"/>
    <w:rsid w:val="00660F5F"/>
    <w:rsid w:val="006678D4"/>
    <w:rsid w:val="006728A9"/>
    <w:rsid w:val="00673ED1"/>
    <w:rsid w:val="00677733"/>
    <w:rsid w:val="00680AE7"/>
    <w:rsid w:val="00680CF1"/>
    <w:rsid w:val="00691503"/>
    <w:rsid w:val="006942AF"/>
    <w:rsid w:val="0069635B"/>
    <w:rsid w:val="006A35FF"/>
    <w:rsid w:val="006A4461"/>
    <w:rsid w:val="006B3713"/>
    <w:rsid w:val="006B3EC9"/>
    <w:rsid w:val="006B445A"/>
    <w:rsid w:val="006B4FDD"/>
    <w:rsid w:val="006B719A"/>
    <w:rsid w:val="006C049D"/>
    <w:rsid w:val="006C04D9"/>
    <w:rsid w:val="006C08D2"/>
    <w:rsid w:val="006C130F"/>
    <w:rsid w:val="006C500C"/>
    <w:rsid w:val="006C6BDA"/>
    <w:rsid w:val="006D1D60"/>
    <w:rsid w:val="006D3A18"/>
    <w:rsid w:val="006E1829"/>
    <w:rsid w:val="006E45B3"/>
    <w:rsid w:val="006E6D55"/>
    <w:rsid w:val="006E786B"/>
    <w:rsid w:val="006F058C"/>
    <w:rsid w:val="006F0EB0"/>
    <w:rsid w:val="006F22E8"/>
    <w:rsid w:val="006F257B"/>
    <w:rsid w:val="006F261E"/>
    <w:rsid w:val="006F6224"/>
    <w:rsid w:val="00700735"/>
    <w:rsid w:val="00700E90"/>
    <w:rsid w:val="007012C0"/>
    <w:rsid w:val="00706D7F"/>
    <w:rsid w:val="00712396"/>
    <w:rsid w:val="00712C8E"/>
    <w:rsid w:val="00724CE9"/>
    <w:rsid w:val="00726F91"/>
    <w:rsid w:val="0073226D"/>
    <w:rsid w:val="00735FB1"/>
    <w:rsid w:val="0074281E"/>
    <w:rsid w:val="007433D0"/>
    <w:rsid w:val="00745A70"/>
    <w:rsid w:val="00747F90"/>
    <w:rsid w:val="00750368"/>
    <w:rsid w:val="00754FD0"/>
    <w:rsid w:val="0076243B"/>
    <w:rsid w:val="0076329E"/>
    <w:rsid w:val="00765418"/>
    <w:rsid w:val="00770E81"/>
    <w:rsid w:val="007725E9"/>
    <w:rsid w:val="00774051"/>
    <w:rsid w:val="00776209"/>
    <w:rsid w:val="007769C2"/>
    <w:rsid w:val="00784409"/>
    <w:rsid w:val="00784455"/>
    <w:rsid w:val="0078798F"/>
    <w:rsid w:val="00790126"/>
    <w:rsid w:val="0079042F"/>
    <w:rsid w:val="0079300D"/>
    <w:rsid w:val="00793FF7"/>
    <w:rsid w:val="007940C3"/>
    <w:rsid w:val="007A2965"/>
    <w:rsid w:val="007A7AD4"/>
    <w:rsid w:val="007A7EB9"/>
    <w:rsid w:val="007B4D92"/>
    <w:rsid w:val="007B6DF6"/>
    <w:rsid w:val="007C0529"/>
    <w:rsid w:val="007C42AE"/>
    <w:rsid w:val="007C59B2"/>
    <w:rsid w:val="007D341B"/>
    <w:rsid w:val="007D56F7"/>
    <w:rsid w:val="007D763B"/>
    <w:rsid w:val="007E11E7"/>
    <w:rsid w:val="007E1943"/>
    <w:rsid w:val="007E32BF"/>
    <w:rsid w:val="007E37AA"/>
    <w:rsid w:val="007E6500"/>
    <w:rsid w:val="007E6F17"/>
    <w:rsid w:val="007F04C7"/>
    <w:rsid w:val="007F30CF"/>
    <w:rsid w:val="007F544C"/>
    <w:rsid w:val="00803E4E"/>
    <w:rsid w:val="0080549E"/>
    <w:rsid w:val="00805B33"/>
    <w:rsid w:val="0081025E"/>
    <w:rsid w:val="00814426"/>
    <w:rsid w:val="00814772"/>
    <w:rsid w:val="00814C87"/>
    <w:rsid w:val="00814D26"/>
    <w:rsid w:val="00816818"/>
    <w:rsid w:val="00817DDE"/>
    <w:rsid w:val="00831D9B"/>
    <w:rsid w:val="00837F71"/>
    <w:rsid w:val="00841087"/>
    <w:rsid w:val="0084139B"/>
    <w:rsid w:val="0084198A"/>
    <w:rsid w:val="00847447"/>
    <w:rsid w:val="008572AE"/>
    <w:rsid w:val="008632F7"/>
    <w:rsid w:val="00864654"/>
    <w:rsid w:val="008678B7"/>
    <w:rsid w:val="00870AB3"/>
    <w:rsid w:val="00871E79"/>
    <w:rsid w:val="00874435"/>
    <w:rsid w:val="00875A27"/>
    <w:rsid w:val="00883DC0"/>
    <w:rsid w:val="00884413"/>
    <w:rsid w:val="00885623"/>
    <w:rsid w:val="00885FD9"/>
    <w:rsid w:val="00887038"/>
    <w:rsid w:val="008946EC"/>
    <w:rsid w:val="00897800"/>
    <w:rsid w:val="008979C2"/>
    <w:rsid w:val="008A012C"/>
    <w:rsid w:val="008A3DCB"/>
    <w:rsid w:val="008A7164"/>
    <w:rsid w:val="008B3A63"/>
    <w:rsid w:val="008C0484"/>
    <w:rsid w:val="008C0C2C"/>
    <w:rsid w:val="008C2DA0"/>
    <w:rsid w:val="008C3230"/>
    <w:rsid w:val="008C6D0D"/>
    <w:rsid w:val="008D046D"/>
    <w:rsid w:val="008D2C68"/>
    <w:rsid w:val="008E14CD"/>
    <w:rsid w:val="008E5FDE"/>
    <w:rsid w:val="008E60F4"/>
    <w:rsid w:val="008E798E"/>
    <w:rsid w:val="008F18E1"/>
    <w:rsid w:val="00910E0E"/>
    <w:rsid w:val="00916DFF"/>
    <w:rsid w:val="00917345"/>
    <w:rsid w:val="00922A94"/>
    <w:rsid w:val="009303FF"/>
    <w:rsid w:val="00933796"/>
    <w:rsid w:val="00933AB6"/>
    <w:rsid w:val="00940856"/>
    <w:rsid w:val="00941CF5"/>
    <w:rsid w:val="00945DE9"/>
    <w:rsid w:val="00946DEB"/>
    <w:rsid w:val="00947BD3"/>
    <w:rsid w:val="00950904"/>
    <w:rsid w:val="00956B06"/>
    <w:rsid w:val="009611EA"/>
    <w:rsid w:val="00962DEA"/>
    <w:rsid w:val="00971FAB"/>
    <w:rsid w:val="00973208"/>
    <w:rsid w:val="00973A80"/>
    <w:rsid w:val="00974D99"/>
    <w:rsid w:val="00976DFB"/>
    <w:rsid w:val="00977821"/>
    <w:rsid w:val="009818A3"/>
    <w:rsid w:val="00982A5F"/>
    <w:rsid w:val="0098378B"/>
    <w:rsid w:val="00997713"/>
    <w:rsid w:val="009A2CB2"/>
    <w:rsid w:val="009B369B"/>
    <w:rsid w:val="009C0AC9"/>
    <w:rsid w:val="009C0AD5"/>
    <w:rsid w:val="009C51E6"/>
    <w:rsid w:val="009D0D0F"/>
    <w:rsid w:val="009D24E8"/>
    <w:rsid w:val="009D692B"/>
    <w:rsid w:val="009D7E60"/>
    <w:rsid w:val="009E3B5D"/>
    <w:rsid w:val="009E7A71"/>
    <w:rsid w:val="009F1ED0"/>
    <w:rsid w:val="009F5816"/>
    <w:rsid w:val="009F6B67"/>
    <w:rsid w:val="00A013EF"/>
    <w:rsid w:val="00A01949"/>
    <w:rsid w:val="00A11076"/>
    <w:rsid w:val="00A11C31"/>
    <w:rsid w:val="00A14A80"/>
    <w:rsid w:val="00A21602"/>
    <w:rsid w:val="00A22BAB"/>
    <w:rsid w:val="00A2341D"/>
    <w:rsid w:val="00A245A0"/>
    <w:rsid w:val="00A24D8F"/>
    <w:rsid w:val="00A2516A"/>
    <w:rsid w:val="00A26DD7"/>
    <w:rsid w:val="00A35A67"/>
    <w:rsid w:val="00A363EF"/>
    <w:rsid w:val="00A406FF"/>
    <w:rsid w:val="00A42019"/>
    <w:rsid w:val="00A44025"/>
    <w:rsid w:val="00A47A71"/>
    <w:rsid w:val="00A47CF0"/>
    <w:rsid w:val="00A502B8"/>
    <w:rsid w:val="00A53387"/>
    <w:rsid w:val="00A55CBA"/>
    <w:rsid w:val="00A56ECA"/>
    <w:rsid w:val="00A617B7"/>
    <w:rsid w:val="00A62198"/>
    <w:rsid w:val="00A67630"/>
    <w:rsid w:val="00A67E79"/>
    <w:rsid w:val="00A748FB"/>
    <w:rsid w:val="00A85DBE"/>
    <w:rsid w:val="00A90759"/>
    <w:rsid w:val="00AA1880"/>
    <w:rsid w:val="00AA4E97"/>
    <w:rsid w:val="00AA608A"/>
    <w:rsid w:val="00AA613E"/>
    <w:rsid w:val="00AB04BC"/>
    <w:rsid w:val="00AC618F"/>
    <w:rsid w:val="00AD54FA"/>
    <w:rsid w:val="00AD6F79"/>
    <w:rsid w:val="00AE0655"/>
    <w:rsid w:val="00AE150E"/>
    <w:rsid w:val="00AE292E"/>
    <w:rsid w:val="00AE550E"/>
    <w:rsid w:val="00AE5C6D"/>
    <w:rsid w:val="00AF0035"/>
    <w:rsid w:val="00AF0090"/>
    <w:rsid w:val="00AF0696"/>
    <w:rsid w:val="00AF4993"/>
    <w:rsid w:val="00B12B78"/>
    <w:rsid w:val="00B17C5A"/>
    <w:rsid w:val="00B17D3A"/>
    <w:rsid w:val="00B20F85"/>
    <w:rsid w:val="00B22A01"/>
    <w:rsid w:val="00B23CC4"/>
    <w:rsid w:val="00B26F10"/>
    <w:rsid w:val="00B27972"/>
    <w:rsid w:val="00B4227D"/>
    <w:rsid w:val="00B50C8C"/>
    <w:rsid w:val="00B54599"/>
    <w:rsid w:val="00B54C82"/>
    <w:rsid w:val="00B66B97"/>
    <w:rsid w:val="00B71AB6"/>
    <w:rsid w:val="00B72976"/>
    <w:rsid w:val="00B72CF7"/>
    <w:rsid w:val="00B76AD5"/>
    <w:rsid w:val="00B803EB"/>
    <w:rsid w:val="00B81D57"/>
    <w:rsid w:val="00B94EC2"/>
    <w:rsid w:val="00B951BD"/>
    <w:rsid w:val="00B96353"/>
    <w:rsid w:val="00BA27AF"/>
    <w:rsid w:val="00BB0174"/>
    <w:rsid w:val="00BB23E0"/>
    <w:rsid w:val="00BB49EA"/>
    <w:rsid w:val="00BC2A23"/>
    <w:rsid w:val="00BC356C"/>
    <w:rsid w:val="00BC3EED"/>
    <w:rsid w:val="00BC4FFC"/>
    <w:rsid w:val="00BC6EBF"/>
    <w:rsid w:val="00BC7837"/>
    <w:rsid w:val="00BD199A"/>
    <w:rsid w:val="00BD6569"/>
    <w:rsid w:val="00BD7142"/>
    <w:rsid w:val="00BE19EA"/>
    <w:rsid w:val="00BF116D"/>
    <w:rsid w:val="00C101E6"/>
    <w:rsid w:val="00C1307C"/>
    <w:rsid w:val="00C13B8F"/>
    <w:rsid w:val="00C17E26"/>
    <w:rsid w:val="00C2702D"/>
    <w:rsid w:val="00C27279"/>
    <w:rsid w:val="00C277F7"/>
    <w:rsid w:val="00C309A0"/>
    <w:rsid w:val="00C31DD8"/>
    <w:rsid w:val="00C34869"/>
    <w:rsid w:val="00C50558"/>
    <w:rsid w:val="00C525B3"/>
    <w:rsid w:val="00C5303B"/>
    <w:rsid w:val="00C53379"/>
    <w:rsid w:val="00C540C2"/>
    <w:rsid w:val="00C66EFB"/>
    <w:rsid w:val="00C70970"/>
    <w:rsid w:val="00C80A9E"/>
    <w:rsid w:val="00C83CDE"/>
    <w:rsid w:val="00C927B8"/>
    <w:rsid w:val="00CA045A"/>
    <w:rsid w:val="00CA19BD"/>
    <w:rsid w:val="00CA2CF2"/>
    <w:rsid w:val="00CA2E84"/>
    <w:rsid w:val="00CA2FDD"/>
    <w:rsid w:val="00CA71C9"/>
    <w:rsid w:val="00CA7AEA"/>
    <w:rsid w:val="00CB23BB"/>
    <w:rsid w:val="00CB286F"/>
    <w:rsid w:val="00CC33C4"/>
    <w:rsid w:val="00CC49E3"/>
    <w:rsid w:val="00CC51D9"/>
    <w:rsid w:val="00CD1543"/>
    <w:rsid w:val="00CD36D4"/>
    <w:rsid w:val="00CD5670"/>
    <w:rsid w:val="00CD70F0"/>
    <w:rsid w:val="00CE22E5"/>
    <w:rsid w:val="00CE778A"/>
    <w:rsid w:val="00D006B4"/>
    <w:rsid w:val="00D010AE"/>
    <w:rsid w:val="00D020F4"/>
    <w:rsid w:val="00D02115"/>
    <w:rsid w:val="00D04AB7"/>
    <w:rsid w:val="00D06F69"/>
    <w:rsid w:val="00D11D35"/>
    <w:rsid w:val="00D144DF"/>
    <w:rsid w:val="00D14F99"/>
    <w:rsid w:val="00D16C64"/>
    <w:rsid w:val="00D2347D"/>
    <w:rsid w:val="00D324B8"/>
    <w:rsid w:val="00D3361C"/>
    <w:rsid w:val="00D33904"/>
    <w:rsid w:val="00D360E9"/>
    <w:rsid w:val="00D42A81"/>
    <w:rsid w:val="00D52538"/>
    <w:rsid w:val="00D55F2C"/>
    <w:rsid w:val="00D56D8A"/>
    <w:rsid w:val="00D57BF9"/>
    <w:rsid w:val="00D601E2"/>
    <w:rsid w:val="00D602A8"/>
    <w:rsid w:val="00D64A03"/>
    <w:rsid w:val="00D65AE0"/>
    <w:rsid w:val="00D67331"/>
    <w:rsid w:val="00D70B2D"/>
    <w:rsid w:val="00D70B4F"/>
    <w:rsid w:val="00D717A3"/>
    <w:rsid w:val="00D76568"/>
    <w:rsid w:val="00D801A3"/>
    <w:rsid w:val="00D81945"/>
    <w:rsid w:val="00D83F2F"/>
    <w:rsid w:val="00D91E8D"/>
    <w:rsid w:val="00D95DE9"/>
    <w:rsid w:val="00D9695F"/>
    <w:rsid w:val="00D97FDC"/>
    <w:rsid w:val="00DA1797"/>
    <w:rsid w:val="00DA17E4"/>
    <w:rsid w:val="00DA454B"/>
    <w:rsid w:val="00DA603F"/>
    <w:rsid w:val="00DB1AFB"/>
    <w:rsid w:val="00DB2389"/>
    <w:rsid w:val="00DB27DD"/>
    <w:rsid w:val="00DB4A04"/>
    <w:rsid w:val="00DB50DC"/>
    <w:rsid w:val="00DC12B2"/>
    <w:rsid w:val="00DC1D1C"/>
    <w:rsid w:val="00DC3851"/>
    <w:rsid w:val="00DC4C14"/>
    <w:rsid w:val="00DC7095"/>
    <w:rsid w:val="00DC7535"/>
    <w:rsid w:val="00DD036E"/>
    <w:rsid w:val="00DD2468"/>
    <w:rsid w:val="00DD5C57"/>
    <w:rsid w:val="00DE0956"/>
    <w:rsid w:val="00DE0FDA"/>
    <w:rsid w:val="00DE1AF6"/>
    <w:rsid w:val="00DE1EBB"/>
    <w:rsid w:val="00DE331C"/>
    <w:rsid w:val="00DE5EB7"/>
    <w:rsid w:val="00DE79DB"/>
    <w:rsid w:val="00DF187C"/>
    <w:rsid w:val="00DF41FF"/>
    <w:rsid w:val="00DF6842"/>
    <w:rsid w:val="00DF783E"/>
    <w:rsid w:val="00E03E11"/>
    <w:rsid w:val="00E05937"/>
    <w:rsid w:val="00E059E0"/>
    <w:rsid w:val="00E109A1"/>
    <w:rsid w:val="00E14169"/>
    <w:rsid w:val="00E15AD0"/>
    <w:rsid w:val="00E2089E"/>
    <w:rsid w:val="00E20E6D"/>
    <w:rsid w:val="00E2193C"/>
    <w:rsid w:val="00E21D4C"/>
    <w:rsid w:val="00E22FC9"/>
    <w:rsid w:val="00E23D4C"/>
    <w:rsid w:val="00E257DA"/>
    <w:rsid w:val="00E26C48"/>
    <w:rsid w:val="00E3092A"/>
    <w:rsid w:val="00E3098D"/>
    <w:rsid w:val="00E4069E"/>
    <w:rsid w:val="00E46376"/>
    <w:rsid w:val="00E571A9"/>
    <w:rsid w:val="00E5732F"/>
    <w:rsid w:val="00E6405F"/>
    <w:rsid w:val="00E67B1E"/>
    <w:rsid w:val="00E704B0"/>
    <w:rsid w:val="00E70E8B"/>
    <w:rsid w:val="00E71412"/>
    <w:rsid w:val="00E72423"/>
    <w:rsid w:val="00E73708"/>
    <w:rsid w:val="00E73A10"/>
    <w:rsid w:val="00E742AE"/>
    <w:rsid w:val="00E751F7"/>
    <w:rsid w:val="00E752C2"/>
    <w:rsid w:val="00E77B58"/>
    <w:rsid w:val="00E90D9D"/>
    <w:rsid w:val="00E93A4C"/>
    <w:rsid w:val="00E967FA"/>
    <w:rsid w:val="00EA0A73"/>
    <w:rsid w:val="00EA501E"/>
    <w:rsid w:val="00EB3244"/>
    <w:rsid w:val="00EB697A"/>
    <w:rsid w:val="00EC070B"/>
    <w:rsid w:val="00EC6844"/>
    <w:rsid w:val="00ED2381"/>
    <w:rsid w:val="00ED37F0"/>
    <w:rsid w:val="00EE3E15"/>
    <w:rsid w:val="00EE5C81"/>
    <w:rsid w:val="00EF2278"/>
    <w:rsid w:val="00EF337C"/>
    <w:rsid w:val="00EF6E7B"/>
    <w:rsid w:val="00EF7F88"/>
    <w:rsid w:val="00F0455F"/>
    <w:rsid w:val="00F11265"/>
    <w:rsid w:val="00F141FD"/>
    <w:rsid w:val="00F24C82"/>
    <w:rsid w:val="00F303D0"/>
    <w:rsid w:val="00F305B5"/>
    <w:rsid w:val="00F36175"/>
    <w:rsid w:val="00F37E1F"/>
    <w:rsid w:val="00F41293"/>
    <w:rsid w:val="00F442DD"/>
    <w:rsid w:val="00F44901"/>
    <w:rsid w:val="00F471C7"/>
    <w:rsid w:val="00F555FE"/>
    <w:rsid w:val="00F615A6"/>
    <w:rsid w:val="00F6335F"/>
    <w:rsid w:val="00F66CE2"/>
    <w:rsid w:val="00F70249"/>
    <w:rsid w:val="00F7273B"/>
    <w:rsid w:val="00F74C4A"/>
    <w:rsid w:val="00F774BC"/>
    <w:rsid w:val="00F81A5D"/>
    <w:rsid w:val="00F82352"/>
    <w:rsid w:val="00F8332A"/>
    <w:rsid w:val="00F85817"/>
    <w:rsid w:val="00F871B8"/>
    <w:rsid w:val="00F87DD3"/>
    <w:rsid w:val="00F90322"/>
    <w:rsid w:val="00F95A4A"/>
    <w:rsid w:val="00FA1990"/>
    <w:rsid w:val="00FA2F85"/>
    <w:rsid w:val="00FA31CF"/>
    <w:rsid w:val="00FA5ABB"/>
    <w:rsid w:val="00FA7CCE"/>
    <w:rsid w:val="00FB2BDC"/>
    <w:rsid w:val="00FC6DCB"/>
    <w:rsid w:val="00FC7614"/>
    <w:rsid w:val="00FD17BB"/>
    <w:rsid w:val="00FD3477"/>
    <w:rsid w:val="00FD49CF"/>
    <w:rsid w:val="00FD5D29"/>
    <w:rsid w:val="00FE41F1"/>
    <w:rsid w:val="00FE4B46"/>
    <w:rsid w:val="00FE4F9F"/>
    <w:rsid w:val="00FE569B"/>
    <w:rsid w:val="00FE744E"/>
    <w:rsid w:val="00FF01E8"/>
    <w:rsid w:val="00FF134E"/>
    <w:rsid w:val="00FF31D0"/>
    <w:rsid w:val="00FF6F02"/>
    <w:rsid w:val="00FF7390"/>
    <w:rsid w:val="00FF7D7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2BCC"/>
  <w14:defaultImageDpi w14:val="96"/>
  <w15:docId w15:val="{4D42E1FD-A5DB-4222-B65A-10088853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F6F"/>
    <w:rPr>
      <w:sz w:val="24"/>
      <w:szCs w:val="24"/>
    </w:rPr>
  </w:style>
  <w:style w:type="paragraph" w:styleId="Heading1">
    <w:name w:val="heading 1"/>
    <w:basedOn w:val="Normal"/>
    <w:next w:val="Normal"/>
    <w:link w:val="Heading1Char"/>
    <w:uiPriority w:val="9"/>
    <w:qFormat/>
    <w:rsid w:val="005A6E43"/>
    <w:pPr>
      <w:keepNext/>
      <w:numPr>
        <w:numId w:val="16"/>
      </w:numPr>
      <w:spacing w:before="240" w:after="60"/>
      <w:outlineLvl w:val="0"/>
    </w:pPr>
    <w:rPr>
      <w:rFonts w:asciiTheme="minorHAnsi" w:hAnsiTheme="minorHAnsi" w:cs="Arial"/>
      <w:bCs/>
      <w:color w:val="4F81BD"/>
      <w:kern w:val="28"/>
      <w:sz w:val="36"/>
      <w:szCs w:val="36"/>
    </w:rPr>
  </w:style>
  <w:style w:type="paragraph" w:styleId="Heading2">
    <w:name w:val="heading 2"/>
    <w:basedOn w:val="Normal"/>
    <w:next w:val="Normal"/>
    <w:link w:val="Heading2Char"/>
    <w:uiPriority w:val="9"/>
    <w:qFormat/>
    <w:rsid w:val="005A6E43"/>
    <w:pPr>
      <w:keepNext/>
      <w:numPr>
        <w:ilvl w:val="1"/>
        <w:numId w:val="16"/>
      </w:numPr>
      <w:ind w:right="284"/>
      <w:outlineLvl w:val="1"/>
    </w:pPr>
    <w:rPr>
      <w:rFonts w:asciiTheme="minorHAnsi" w:hAnsiTheme="minorHAnsi" w:cs="Arial"/>
      <w:color w:val="4F81BD"/>
      <w:sz w:val="32"/>
      <w:szCs w:val="32"/>
    </w:rPr>
  </w:style>
  <w:style w:type="paragraph" w:styleId="Heading3">
    <w:name w:val="heading 3"/>
    <w:basedOn w:val="Normal"/>
    <w:next w:val="Normal"/>
    <w:link w:val="Heading3Char"/>
    <w:uiPriority w:val="9"/>
    <w:qFormat/>
    <w:rsid w:val="00A26DD7"/>
    <w:pPr>
      <w:keepNext/>
      <w:outlineLvl w:val="2"/>
    </w:pPr>
    <w:rPr>
      <w:rFonts w:asciiTheme="minorHAnsi" w:hAnsiTheme="minorHAnsi" w:cs="Arial"/>
      <w:bCs/>
      <w:color w:val="4F81BD"/>
      <w:sz w:val="26"/>
      <w:szCs w:val="26"/>
    </w:rPr>
  </w:style>
  <w:style w:type="paragraph" w:styleId="Heading4">
    <w:name w:val="heading 4"/>
    <w:basedOn w:val="Normal"/>
    <w:next w:val="Normal"/>
    <w:link w:val="Heading4Char"/>
    <w:uiPriority w:val="9"/>
    <w:qFormat/>
    <w:rsid w:val="00181A5A"/>
    <w:pPr>
      <w:keepNext/>
      <w:numPr>
        <w:ilvl w:val="3"/>
        <w:numId w:val="16"/>
      </w:numPr>
      <w:tabs>
        <w:tab w:val="left" w:pos="540"/>
        <w:tab w:val="center" w:pos="7560"/>
      </w:tabs>
      <w:outlineLvl w:val="3"/>
    </w:pPr>
    <w:rPr>
      <w:rFonts w:cs="Arial"/>
      <w:b/>
      <w:bCs/>
      <w:sz w:val="28"/>
    </w:rPr>
  </w:style>
  <w:style w:type="paragraph" w:styleId="Heading5">
    <w:name w:val="heading 5"/>
    <w:basedOn w:val="Heading3"/>
    <w:next w:val="Normal"/>
    <w:link w:val="Heading5Char"/>
    <w:uiPriority w:val="9"/>
    <w:qFormat/>
    <w:rsid w:val="00A26DD7"/>
    <w:pPr>
      <w:outlineLvl w:val="4"/>
    </w:pPr>
  </w:style>
  <w:style w:type="paragraph" w:styleId="Heading6">
    <w:name w:val="heading 6"/>
    <w:basedOn w:val="Normal"/>
    <w:next w:val="Normal"/>
    <w:link w:val="Heading6Char"/>
    <w:uiPriority w:val="9"/>
    <w:qFormat/>
    <w:rsid w:val="00181A5A"/>
    <w:pPr>
      <w:numPr>
        <w:ilvl w:val="5"/>
        <w:numId w:val="16"/>
      </w:numPr>
      <w:spacing w:before="240" w:after="60"/>
      <w:outlineLvl w:val="5"/>
    </w:pPr>
    <w:rPr>
      <w:b/>
      <w:bCs/>
      <w:sz w:val="22"/>
      <w:szCs w:val="22"/>
    </w:rPr>
  </w:style>
  <w:style w:type="paragraph" w:styleId="Heading7">
    <w:name w:val="heading 7"/>
    <w:basedOn w:val="Normal"/>
    <w:next w:val="Normal"/>
    <w:link w:val="Heading7Char"/>
    <w:uiPriority w:val="9"/>
    <w:qFormat/>
    <w:rsid w:val="00181A5A"/>
    <w:pPr>
      <w:numPr>
        <w:ilvl w:val="6"/>
        <w:numId w:val="16"/>
      </w:numPr>
      <w:outlineLvl w:val="6"/>
    </w:pPr>
    <w:rPr>
      <w:rFonts w:ascii="Arial" w:hAnsi="Arial" w:cs="Arial"/>
      <w:bCs/>
      <w:color w:val="4F81BD"/>
      <w:kern w:val="28"/>
      <w:sz w:val="32"/>
      <w:szCs w:val="32"/>
    </w:rPr>
  </w:style>
  <w:style w:type="paragraph" w:styleId="Heading8">
    <w:name w:val="heading 8"/>
    <w:basedOn w:val="Normal"/>
    <w:next w:val="Normal"/>
    <w:link w:val="Heading8Char"/>
    <w:uiPriority w:val="9"/>
    <w:qFormat/>
    <w:rsid w:val="00181A5A"/>
    <w:pPr>
      <w:numPr>
        <w:ilvl w:val="7"/>
        <w:numId w:val="16"/>
      </w:numPr>
      <w:outlineLvl w:val="7"/>
    </w:pPr>
    <w:rPr>
      <w:rFonts w:ascii="Arial" w:hAnsi="Arial" w:cs="Arial"/>
      <w:noProof/>
      <w:color w:val="4F81BD" w:themeColor="accent1"/>
      <w:sz w:val="28"/>
      <w:szCs w:val="26"/>
    </w:rPr>
  </w:style>
  <w:style w:type="paragraph" w:styleId="Heading9">
    <w:name w:val="heading 9"/>
    <w:basedOn w:val="Normal"/>
    <w:next w:val="Normal"/>
    <w:link w:val="Heading9Char"/>
    <w:uiPriority w:val="9"/>
    <w:qFormat/>
    <w:rsid w:val="00784455"/>
    <w:pPr>
      <w:numPr>
        <w:ilvl w:val="8"/>
        <w:numId w:val="16"/>
      </w:numPr>
      <w:spacing w:before="240" w:after="60"/>
      <w:outlineLvl w:val="8"/>
    </w:pPr>
    <w:rPr>
      <w:rFonts w:asciiTheme="minorHAnsi" w:hAnsiTheme="minorHAnsi" w:cs="Arial"/>
      <w:bCs/>
      <w:color w:val="4F81BD"/>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A6E43"/>
    <w:rPr>
      <w:rFonts w:asciiTheme="minorHAnsi" w:hAnsiTheme="minorHAnsi" w:cs="Arial"/>
      <w:bCs/>
      <w:color w:val="4F81BD"/>
      <w:kern w:val="28"/>
      <w:sz w:val="36"/>
      <w:szCs w:val="36"/>
    </w:rPr>
  </w:style>
  <w:style w:type="character" w:customStyle="1" w:styleId="Heading2Char">
    <w:name w:val="Heading 2 Char"/>
    <w:link w:val="Heading2"/>
    <w:uiPriority w:val="9"/>
    <w:rsid w:val="005A6E43"/>
    <w:rPr>
      <w:rFonts w:asciiTheme="minorHAnsi" w:hAnsiTheme="minorHAnsi" w:cs="Arial"/>
      <w:color w:val="4F81BD"/>
      <w:sz w:val="32"/>
      <w:szCs w:val="32"/>
    </w:rPr>
  </w:style>
  <w:style w:type="character" w:customStyle="1" w:styleId="Heading3Char">
    <w:name w:val="Heading 3 Char"/>
    <w:link w:val="Heading3"/>
    <w:uiPriority w:val="9"/>
    <w:rsid w:val="00A26DD7"/>
    <w:rPr>
      <w:rFonts w:asciiTheme="minorHAnsi" w:hAnsiTheme="minorHAnsi" w:cs="Arial"/>
      <w:bCs/>
      <w:color w:val="4F81BD"/>
      <w:sz w:val="26"/>
      <w:szCs w:val="26"/>
    </w:rPr>
  </w:style>
  <w:style w:type="character" w:customStyle="1" w:styleId="Heading4Char">
    <w:name w:val="Heading 4 Char"/>
    <w:link w:val="Heading4"/>
    <w:uiPriority w:val="9"/>
    <w:rsid w:val="00181A5A"/>
    <w:rPr>
      <w:rFonts w:cs="Arial"/>
      <w:b/>
      <w:bCs/>
      <w:sz w:val="28"/>
      <w:szCs w:val="24"/>
    </w:rPr>
  </w:style>
  <w:style w:type="paragraph" w:styleId="TOCHeading">
    <w:name w:val="TOC Heading"/>
    <w:basedOn w:val="Heading1"/>
    <w:next w:val="Normal"/>
    <w:uiPriority w:val="39"/>
    <w:unhideWhenUsed/>
    <w:qFormat/>
    <w:rsid w:val="00700E90"/>
    <w:pPr>
      <w:numPr>
        <w:numId w:val="0"/>
      </w:numPr>
      <w:outlineLvl w:val="9"/>
    </w:pPr>
    <w:rPr>
      <w:sz w:val="28"/>
      <w:szCs w:val="28"/>
    </w:rPr>
  </w:style>
  <w:style w:type="character" w:customStyle="1" w:styleId="Heading5Char">
    <w:name w:val="Heading 5 Char"/>
    <w:link w:val="Heading5"/>
    <w:uiPriority w:val="9"/>
    <w:rsid w:val="00A26DD7"/>
    <w:rPr>
      <w:rFonts w:asciiTheme="minorHAnsi" w:hAnsiTheme="minorHAnsi" w:cs="Arial"/>
      <w:bCs/>
      <w:color w:val="4F81BD"/>
      <w:sz w:val="28"/>
      <w:szCs w:val="28"/>
    </w:rPr>
  </w:style>
  <w:style w:type="character" w:customStyle="1" w:styleId="Heading6Char">
    <w:name w:val="Heading 6 Char"/>
    <w:link w:val="Heading6"/>
    <w:uiPriority w:val="9"/>
    <w:rsid w:val="00181A5A"/>
    <w:rPr>
      <w:b/>
      <w:bCs/>
      <w:sz w:val="22"/>
      <w:szCs w:val="22"/>
    </w:rPr>
  </w:style>
  <w:style w:type="character" w:customStyle="1" w:styleId="Heading7Char">
    <w:name w:val="Heading 7 Char"/>
    <w:link w:val="Heading7"/>
    <w:uiPriority w:val="9"/>
    <w:rsid w:val="00181A5A"/>
    <w:rPr>
      <w:rFonts w:ascii="Arial" w:hAnsi="Arial" w:cs="Arial"/>
      <w:bCs/>
      <w:color w:val="4F81BD"/>
      <w:kern w:val="28"/>
      <w:sz w:val="32"/>
      <w:szCs w:val="32"/>
    </w:rPr>
  </w:style>
  <w:style w:type="character" w:customStyle="1" w:styleId="Heading8Char">
    <w:name w:val="Heading 8 Char"/>
    <w:link w:val="Heading8"/>
    <w:uiPriority w:val="9"/>
    <w:rsid w:val="00181A5A"/>
    <w:rPr>
      <w:rFonts w:ascii="Arial" w:hAnsi="Arial" w:cs="Arial"/>
      <w:noProof/>
      <w:color w:val="4F81BD" w:themeColor="accent1"/>
      <w:sz w:val="28"/>
      <w:szCs w:val="26"/>
    </w:rPr>
  </w:style>
  <w:style w:type="character" w:customStyle="1" w:styleId="Heading9Char">
    <w:name w:val="Heading 9 Char"/>
    <w:link w:val="Heading9"/>
    <w:uiPriority w:val="9"/>
    <w:rsid w:val="00784455"/>
    <w:rPr>
      <w:rFonts w:asciiTheme="minorHAnsi" w:hAnsiTheme="minorHAnsi" w:cs="Arial"/>
      <w:bCs/>
      <w:color w:val="4F81BD"/>
      <w:sz w:val="28"/>
      <w:szCs w:val="28"/>
      <w:lang w:val="en-GB"/>
    </w:rPr>
  </w:style>
  <w:style w:type="paragraph" w:styleId="Caption">
    <w:name w:val="caption"/>
    <w:basedOn w:val="Normal"/>
    <w:next w:val="Normal"/>
    <w:qFormat/>
    <w:rsid w:val="00FC6DCB"/>
    <w:pPr>
      <w:jc w:val="center"/>
    </w:pPr>
    <w:rPr>
      <w:i/>
      <w:iCs/>
      <w:sz w:val="20"/>
    </w:rPr>
  </w:style>
  <w:style w:type="paragraph" w:styleId="TOC1">
    <w:name w:val="toc 1"/>
    <w:basedOn w:val="Normal"/>
    <w:next w:val="Normal"/>
    <w:autoRedefine/>
    <w:uiPriority w:val="39"/>
    <w:unhideWhenUsed/>
    <w:rsid w:val="0076243B"/>
  </w:style>
  <w:style w:type="paragraph" w:styleId="TOC2">
    <w:name w:val="toc 2"/>
    <w:basedOn w:val="Normal"/>
    <w:next w:val="Normal"/>
    <w:autoRedefine/>
    <w:uiPriority w:val="39"/>
    <w:unhideWhenUsed/>
    <w:rsid w:val="0076243B"/>
    <w:pPr>
      <w:ind w:left="240"/>
    </w:pPr>
  </w:style>
  <w:style w:type="paragraph" w:styleId="TOC3">
    <w:name w:val="toc 3"/>
    <w:basedOn w:val="Normal"/>
    <w:next w:val="Normal"/>
    <w:autoRedefine/>
    <w:uiPriority w:val="39"/>
    <w:unhideWhenUsed/>
    <w:rsid w:val="0076243B"/>
    <w:pPr>
      <w:ind w:left="480"/>
    </w:pPr>
  </w:style>
  <w:style w:type="character" w:styleId="Hyperlink">
    <w:name w:val="Hyperlink"/>
    <w:uiPriority w:val="99"/>
    <w:unhideWhenUsed/>
    <w:rsid w:val="00BB23E0"/>
    <w:rPr>
      <w:color w:val="0000FF"/>
      <w:u w:val="single"/>
    </w:rPr>
  </w:style>
  <w:style w:type="paragraph" w:styleId="ListParagraph">
    <w:name w:val="List Paragraph"/>
    <w:basedOn w:val="Normal"/>
    <w:uiPriority w:val="34"/>
    <w:qFormat/>
    <w:rsid w:val="00C80A9E"/>
    <w:pPr>
      <w:ind w:left="720"/>
      <w:contextualSpacing/>
    </w:pPr>
  </w:style>
  <w:style w:type="table" w:styleId="TableGrid">
    <w:name w:val="Table Grid"/>
    <w:basedOn w:val="TableNormal"/>
    <w:uiPriority w:val="39"/>
    <w:rsid w:val="00C80A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1C31"/>
    <w:pPr>
      <w:tabs>
        <w:tab w:val="center" w:pos="4513"/>
        <w:tab w:val="right" w:pos="9026"/>
      </w:tabs>
    </w:pPr>
  </w:style>
  <w:style w:type="character" w:customStyle="1" w:styleId="HeaderChar">
    <w:name w:val="Header Char"/>
    <w:basedOn w:val="DefaultParagraphFont"/>
    <w:link w:val="Header"/>
    <w:uiPriority w:val="99"/>
    <w:rsid w:val="00A11C31"/>
  </w:style>
  <w:style w:type="paragraph" w:styleId="Footer">
    <w:name w:val="footer"/>
    <w:basedOn w:val="Normal"/>
    <w:link w:val="FooterChar"/>
    <w:uiPriority w:val="99"/>
    <w:unhideWhenUsed/>
    <w:rsid w:val="00A11C31"/>
    <w:pPr>
      <w:tabs>
        <w:tab w:val="center" w:pos="4513"/>
        <w:tab w:val="right" w:pos="9026"/>
      </w:tabs>
    </w:pPr>
  </w:style>
  <w:style w:type="character" w:customStyle="1" w:styleId="FooterChar">
    <w:name w:val="Footer Char"/>
    <w:basedOn w:val="DefaultParagraphFont"/>
    <w:link w:val="Footer"/>
    <w:uiPriority w:val="99"/>
    <w:rsid w:val="00A11C31"/>
  </w:style>
  <w:style w:type="paragraph" w:styleId="BalloonText">
    <w:name w:val="Balloon Text"/>
    <w:basedOn w:val="Normal"/>
    <w:link w:val="BalloonTextChar"/>
    <w:uiPriority w:val="99"/>
    <w:semiHidden/>
    <w:unhideWhenUsed/>
    <w:rsid w:val="001014B4"/>
    <w:rPr>
      <w:rFonts w:ascii="Tahoma" w:hAnsi="Tahoma" w:cs="Tahoma"/>
      <w:sz w:val="16"/>
      <w:szCs w:val="16"/>
    </w:rPr>
  </w:style>
  <w:style w:type="character" w:customStyle="1" w:styleId="BalloonTextChar">
    <w:name w:val="Balloon Text Char"/>
    <w:basedOn w:val="DefaultParagraphFont"/>
    <w:link w:val="BalloonText"/>
    <w:uiPriority w:val="99"/>
    <w:semiHidden/>
    <w:rsid w:val="001014B4"/>
    <w:rPr>
      <w:rFonts w:ascii="Tahoma" w:hAnsi="Tahoma" w:cs="Tahoma"/>
      <w:sz w:val="16"/>
      <w:szCs w:val="16"/>
    </w:rPr>
  </w:style>
  <w:style w:type="character" w:styleId="CommentReference">
    <w:name w:val="annotation reference"/>
    <w:basedOn w:val="DefaultParagraphFont"/>
    <w:uiPriority w:val="99"/>
    <w:semiHidden/>
    <w:unhideWhenUsed/>
    <w:rsid w:val="00DE79DB"/>
    <w:rPr>
      <w:sz w:val="16"/>
      <w:szCs w:val="16"/>
    </w:rPr>
  </w:style>
  <w:style w:type="paragraph" w:styleId="CommentText">
    <w:name w:val="annotation text"/>
    <w:basedOn w:val="Normal"/>
    <w:link w:val="CommentTextChar"/>
    <w:uiPriority w:val="99"/>
    <w:semiHidden/>
    <w:unhideWhenUsed/>
    <w:rsid w:val="00DE79DB"/>
    <w:rPr>
      <w:sz w:val="20"/>
      <w:szCs w:val="20"/>
    </w:rPr>
  </w:style>
  <w:style w:type="character" w:customStyle="1" w:styleId="CommentTextChar">
    <w:name w:val="Comment Text Char"/>
    <w:basedOn w:val="DefaultParagraphFont"/>
    <w:link w:val="CommentText"/>
    <w:uiPriority w:val="99"/>
    <w:semiHidden/>
    <w:rsid w:val="00DE79DB"/>
  </w:style>
  <w:style w:type="paragraph" w:styleId="CommentSubject">
    <w:name w:val="annotation subject"/>
    <w:basedOn w:val="CommentText"/>
    <w:next w:val="CommentText"/>
    <w:link w:val="CommentSubjectChar"/>
    <w:uiPriority w:val="99"/>
    <w:semiHidden/>
    <w:unhideWhenUsed/>
    <w:rsid w:val="00DE79DB"/>
    <w:rPr>
      <w:b/>
      <w:bCs/>
    </w:rPr>
  </w:style>
  <w:style w:type="character" w:customStyle="1" w:styleId="CommentSubjectChar">
    <w:name w:val="Comment Subject Char"/>
    <w:basedOn w:val="CommentTextChar"/>
    <w:link w:val="CommentSubject"/>
    <w:uiPriority w:val="99"/>
    <w:semiHidden/>
    <w:rsid w:val="00DE79DB"/>
    <w:rPr>
      <w:b/>
      <w:bCs/>
    </w:rPr>
  </w:style>
  <w:style w:type="numbering" w:customStyle="1" w:styleId="AppendixHeadings">
    <w:name w:val="Appendix Headings"/>
    <w:uiPriority w:val="99"/>
    <w:rsid w:val="00E22FC9"/>
    <w:pPr>
      <w:numPr>
        <w:numId w:val="13"/>
      </w:numPr>
    </w:pPr>
  </w:style>
  <w:style w:type="paragraph" w:styleId="Title">
    <w:name w:val="Title"/>
    <w:basedOn w:val="Normal"/>
    <w:next w:val="Normal"/>
    <w:link w:val="TitleChar"/>
    <w:uiPriority w:val="10"/>
    <w:qFormat/>
    <w:rsid w:val="0076243B"/>
    <w:pPr>
      <w:jc w:val="center"/>
    </w:pPr>
    <w:rPr>
      <w:rFonts w:asciiTheme="majorHAnsi" w:hAnsiTheme="majorHAnsi"/>
      <w:color w:val="4F81BD" w:themeColor="accent1"/>
      <w:sz w:val="36"/>
      <w:szCs w:val="36"/>
    </w:rPr>
  </w:style>
  <w:style w:type="character" w:customStyle="1" w:styleId="TitleChar">
    <w:name w:val="Title Char"/>
    <w:basedOn w:val="DefaultParagraphFont"/>
    <w:link w:val="Title"/>
    <w:uiPriority w:val="10"/>
    <w:rsid w:val="0076243B"/>
    <w:rPr>
      <w:rFonts w:asciiTheme="majorHAnsi" w:hAnsiTheme="majorHAnsi"/>
      <w:color w:val="4F81BD" w:themeColor="accent1"/>
      <w:sz w:val="36"/>
      <w:szCs w:val="36"/>
    </w:rPr>
  </w:style>
  <w:style w:type="paragraph" w:styleId="TOC4">
    <w:name w:val="toc 4"/>
    <w:basedOn w:val="Normal"/>
    <w:next w:val="Normal"/>
    <w:autoRedefine/>
    <w:uiPriority w:val="39"/>
    <w:unhideWhenUsed/>
    <w:rsid w:val="0076243B"/>
    <w:pPr>
      <w:spacing w:after="100"/>
      <w:ind w:left="720"/>
    </w:pPr>
  </w:style>
  <w:style w:type="paragraph" w:styleId="TOC5">
    <w:name w:val="toc 5"/>
    <w:basedOn w:val="Normal"/>
    <w:next w:val="Normal"/>
    <w:autoRedefine/>
    <w:uiPriority w:val="39"/>
    <w:unhideWhenUsed/>
    <w:rsid w:val="0076243B"/>
    <w:pPr>
      <w:spacing w:after="100"/>
      <w:ind w:left="960"/>
    </w:pPr>
  </w:style>
  <w:style w:type="paragraph" w:styleId="TOC7">
    <w:name w:val="toc 7"/>
    <w:basedOn w:val="Normal"/>
    <w:next w:val="Normal"/>
    <w:autoRedefine/>
    <w:uiPriority w:val="39"/>
    <w:unhideWhenUsed/>
    <w:rsid w:val="0076243B"/>
  </w:style>
  <w:style w:type="paragraph" w:styleId="TOC8">
    <w:name w:val="toc 8"/>
    <w:basedOn w:val="Normal"/>
    <w:next w:val="Normal"/>
    <w:autoRedefine/>
    <w:uiPriority w:val="39"/>
    <w:unhideWhenUsed/>
    <w:rsid w:val="0076243B"/>
    <w:pPr>
      <w:ind w:left="238"/>
    </w:pPr>
  </w:style>
  <w:style w:type="paragraph" w:styleId="TOC9">
    <w:name w:val="toc 9"/>
    <w:basedOn w:val="Normal"/>
    <w:next w:val="Normal"/>
    <w:autoRedefine/>
    <w:uiPriority w:val="39"/>
    <w:unhideWhenUsed/>
    <w:rsid w:val="0076243B"/>
    <w:pPr>
      <w:spacing w:after="100"/>
      <w:ind w:left="720"/>
    </w:pPr>
  </w:style>
  <w:style w:type="character" w:styleId="FollowedHyperlink">
    <w:name w:val="FollowedHyperlink"/>
    <w:basedOn w:val="DefaultParagraphFont"/>
    <w:uiPriority w:val="99"/>
    <w:semiHidden/>
    <w:unhideWhenUsed/>
    <w:rsid w:val="0084139B"/>
    <w:rPr>
      <w:color w:val="800080" w:themeColor="followedHyperlink"/>
      <w:u w:val="single"/>
    </w:rPr>
  </w:style>
  <w:style w:type="paragraph" w:styleId="TOC6">
    <w:name w:val="toc 6"/>
    <w:basedOn w:val="Normal"/>
    <w:next w:val="Normal"/>
    <w:autoRedefine/>
    <w:uiPriority w:val="39"/>
    <w:unhideWhenUsed/>
    <w:rsid w:val="008D2C68"/>
    <w:pPr>
      <w:spacing w:after="100" w:line="259" w:lineRule="auto"/>
      <w:ind w:left="1100"/>
    </w:pPr>
    <w:rPr>
      <w:rFonts w:asciiTheme="minorHAnsi" w:eastAsiaTheme="minorEastAsia" w:hAnsiTheme="minorHAnsi" w:cstheme="minorBidi"/>
      <w:sz w:val="22"/>
      <w:szCs w:val="22"/>
    </w:rPr>
  </w:style>
  <w:style w:type="paragraph" w:styleId="EndnoteText">
    <w:name w:val="endnote text"/>
    <w:basedOn w:val="Normal"/>
    <w:link w:val="EndnoteTextChar"/>
    <w:uiPriority w:val="99"/>
    <w:semiHidden/>
    <w:unhideWhenUsed/>
    <w:rsid w:val="00EF7F88"/>
    <w:rPr>
      <w:sz w:val="20"/>
      <w:szCs w:val="20"/>
    </w:rPr>
  </w:style>
  <w:style w:type="character" w:customStyle="1" w:styleId="EndnoteTextChar">
    <w:name w:val="Endnote Text Char"/>
    <w:basedOn w:val="DefaultParagraphFont"/>
    <w:link w:val="EndnoteText"/>
    <w:uiPriority w:val="99"/>
    <w:semiHidden/>
    <w:rsid w:val="00EF7F88"/>
  </w:style>
  <w:style w:type="character" w:styleId="EndnoteReference">
    <w:name w:val="endnote reference"/>
    <w:basedOn w:val="DefaultParagraphFont"/>
    <w:uiPriority w:val="99"/>
    <w:semiHidden/>
    <w:unhideWhenUsed/>
    <w:rsid w:val="00EF7F88"/>
    <w:rPr>
      <w:vertAlign w:val="superscript"/>
    </w:rPr>
  </w:style>
  <w:style w:type="paragraph" w:styleId="FootnoteText">
    <w:name w:val="footnote text"/>
    <w:basedOn w:val="Normal"/>
    <w:link w:val="FootnoteTextChar"/>
    <w:uiPriority w:val="99"/>
    <w:semiHidden/>
    <w:unhideWhenUsed/>
    <w:rsid w:val="00EF7F88"/>
    <w:rPr>
      <w:sz w:val="20"/>
      <w:szCs w:val="20"/>
    </w:rPr>
  </w:style>
  <w:style w:type="character" w:customStyle="1" w:styleId="FootnoteTextChar">
    <w:name w:val="Footnote Text Char"/>
    <w:basedOn w:val="DefaultParagraphFont"/>
    <w:link w:val="FootnoteText"/>
    <w:uiPriority w:val="99"/>
    <w:semiHidden/>
    <w:rsid w:val="00EF7F88"/>
  </w:style>
  <w:style w:type="character" w:styleId="FootnoteReference">
    <w:name w:val="footnote reference"/>
    <w:basedOn w:val="DefaultParagraphFont"/>
    <w:uiPriority w:val="99"/>
    <w:unhideWhenUsed/>
    <w:rsid w:val="00EF7F88"/>
    <w:rPr>
      <w:vertAlign w:val="superscript"/>
    </w:rPr>
  </w:style>
  <w:style w:type="paragraph" w:styleId="Subtitle">
    <w:name w:val="Subtitle"/>
    <w:basedOn w:val="Normal"/>
    <w:next w:val="Normal"/>
    <w:link w:val="SubtitleChar"/>
    <w:uiPriority w:val="11"/>
    <w:qFormat/>
    <w:rsid w:val="00FE4B46"/>
    <w:pPr>
      <w:numPr>
        <w:ilvl w:val="1"/>
      </w:numPr>
      <w:spacing w:after="160" w:line="259" w:lineRule="auto"/>
    </w:pPr>
    <w:rPr>
      <w:rFonts w:asciiTheme="minorHAnsi" w:eastAsiaTheme="majorEastAsia" w:hAnsiTheme="minorHAnsi"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FE4B46"/>
    <w:rPr>
      <w:rFonts w:asciiTheme="minorHAnsi" w:eastAsiaTheme="majorEastAsia" w:hAnsiTheme="minorHAnsi" w:cstheme="majorBidi"/>
      <w:color w:val="595959" w:themeColor="text1" w:themeTint="A6"/>
      <w:spacing w:val="15"/>
      <w:sz w:val="28"/>
      <w:szCs w:val="28"/>
      <w:lang w:eastAsia="en-US"/>
    </w:rPr>
  </w:style>
  <w:style w:type="paragraph" w:styleId="Quote">
    <w:name w:val="Quote"/>
    <w:basedOn w:val="Normal"/>
    <w:next w:val="Normal"/>
    <w:link w:val="QuoteChar"/>
    <w:uiPriority w:val="29"/>
    <w:qFormat/>
    <w:rsid w:val="00FE4B46"/>
    <w:pPr>
      <w:spacing w:before="160" w:after="160" w:line="259" w:lineRule="auto"/>
      <w:jc w:val="center"/>
    </w:pPr>
    <w:rPr>
      <w:rFonts w:asciiTheme="minorHAnsi" w:eastAsiaTheme="minorHAnsi" w:hAnsiTheme="minorHAnsi" w:cstheme="minorBidi"/>
      <w:i/>
      <w:iCs/>
      <w:color w:val="404040" w:themeColor="text1" w:themeTint="BF"/>
      <w:sz w:val="22"/>
      <w:szCs w:val="22"/>
      <w:lang w:eastAsia="en-US"/>
    </w:rPr>
  </w:style>
  <w:style w:type="character" w:customStyle="1" w:styleId="QuoteChar">
    <w:name w:val="Quote Char"/>
    <w:basedOn w:val="DefaultParagraphFont"/>
    <w:link w:val="Quote"/>
    <w:uiPriority w:val="29"/>
    <w:rsid w:val="00FE4B46"/>
    <w:rPr>
      <w:rFonts w:asciiTheme="minorHAnsi" w:eastAsiaTheme="minorHAnsi" w:hAnsiTheme="minorHAnsi" w:cstheme="minorBidi"/>
      <w:i/>
      <w:iCs/>
      <w:color w:val="404040" w:themeColor="text1" w:themeTint="BF"/>
      <w:sz w:val="22"/>
      <w:szCs w:val="22"/>
      <w:lang w:eastAsia="en-US"/>
    </w:rPr>
  </w:style>
  <w:style w:type="character" w:styleId="IntenseEmphasis">
    <w:name w:val="Intense Emphasis"/>
    <w:basedOn w:val="DefaultParagraphFont"/>
    <w:uiPriority w:val="21"/>
    <w:qFormat/>
    <w:rsid w:val="00FE4B46"/>
    <w:rPr>
      <w:i/>
      <w:iCs/>
      <w:color w:val="365F91" w:themeColor="accent1" w:themeShade="BF"/>
    </w:rPr>
  </w:style>
  <w:style w:type="paragraph" w:styleId="IntenseQuote">
    <w:name w:val="Intense Quote"/>
    <w:basedOn w:val="Normal"/>
    <w:next w:val="Normal"/>
    <w:link w:val="IntenseQuoteChar"/>
    <w:uiPriority w:val="30"/>
    <w:qFormat/>
    <w:rsid w:val="00FE4B46"/>
    <w:pPr>
      <w:pBdr>
        <w:top w:val="single" w:sz="4" w:space="10" w:color="365F91" w:themeColor="accent1" w:themeShade="BF"/>
        <w:bottom w:val="single" w:sz="4" w:space="10" w:color="365F91" w:themeColor="accent1" w:themeShade="BF"/>
      </w:pBdr>
      <w:spacing w:before="360" w:after="360" w:line="259" w:lineRule="auto"/>
      <w:ind w:left="864" w:right="864"/>
      <w:jc w:val="center"/>
    </w:pPr>
    <w:rPr>
      <w:rFonts w:asciiTheme="minorHAnsi" w:eastAsiaTheme="minorHAnsi" w:hAnsiTheme="minorHAnsi" w:cstheme="minorBidi"/>
      <w:i/>
      <w:iCs/>
      <w:color w:val="365F91" w:themeColor="accent1" w:themeShade="BF"/>
      <w:sz w:val="22"/>
      <w:szCs w:val="22"/>
      <w:lang w:eastAsia="en-US"/>
    </w:rPr>
  </w:style>
  <w:style w:type="character" w:customStyle="1" w:styleId="IntenseQuoteChar">
    <w:name w:val="Intense Quote Char"/>
    <w:basedOn w:val="DefaultParagraphFont"/>
    <w:link w:val="IntenseQuote"/>
    <w:uiPriority w:val="30"/>
    <w:rsid w:val="00FE4B46"/>
    <w:rPr>
      <w:rFonts w:asciiTheme="minorHAnsi" w:eastAsiaTheme="minorHAnsi" w:hAnsiTheme="minorHAnsi" w:cstheme="minorBidi"/>
      <w:i/>
      <w:iCs/>
      <w:color w:val="365F91" w:themeColor="accent1" w:themeShade="BF"/>
      <w:sz w:val="22"/>
      <w:szCs w:val="22"/>
      <w:lang w:eastAsia="en-US"/>
    </w:rPr>
  </w:style>
  <w:style w:type="character" w:styleId="IntenseReference">
    <w:name w:val="Intense Reference"/>
    <w:basedOn w:val="DefaultParagraphFont"/>
    <w:uiPriority w:val="32"/>
    <w:qFormat/>
    <w:rsid w:val="00FE4B46"/>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44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449C5-0B01-4581-BCFF-90D653FD1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5837</CharactersWithSpaces>
  <SharedDoc>false</SharedDoc>
  <HLinks>
    <vt:vector size="348" baseType="variant">
      <vt:variant>
        <vt:i4>1638454</vt:i4>
      </vt:variant>
      <vt:variant>
        <vt:i4>344</vt:i4>
      </vt:variant>
      <vt:variant>
        <vt:i4>0</vt:i4>
      </vt:variant>
      <vt:variant>
        <vt:i4>5</vt:i4>
      </vt:variant>
      <vt:variant>
        <vt:lpwstr/>
      </vt:variant>
      <vt:variant>
        <vt:lpwstr>_Toc395534366</vt:lpwstr>
      </vt:variant>
      <vt:variant>
        <vt:i4>1638454</vt:i4>
      </vt:variant>
      <vt:variant>
        <vt:i4>338</vt:i4>
      </vt:variant>
      <vt:variant>
        <vt:i4>0</vt:i4>
      </vt:variant>
      <vt:variant>
        <vt:i4>5</vt:i4>
      </vt:variant>
      <vt:variant>
        <vt:lpwstr/>
      </vt:variant>
      <vt:variant>
        <vt:lpwstr>_Toc395534365</vt:lpwstr>
      </vt:variant>
      <vt:variant>
        <vt:i4>1638454</vt:i4>
      </vt:variant>
      <vt:variant>
        <vt:i4>332</vt:i4>
      </vt:variant>
      <vt:variant>
        <vt:i4>0</vt:i4>
      </vt:variant>
      <vt:variant>
        <vt:i4>5</vt:i4>
      </vt:variant>
      <vt:variant>
        <vt:lpwstr/>
      </vt:variant>
      <vt:variant>
        <vt:lpwstr>_Toc395534364</vt:lpwstr>
      </vt:variant>
      <vt:variant>
        <vt:i4>1638454</vt:i4>
      </vt:variant>
      <vt:variant>
        <vt:i4>326</vt:i4>
      </vt:variant>
      <vt:variant>
        <vt:i4>0</vt:i4>
      </vt:variant>
      <vt:variant>
        <vt:i4>5</vt:i4>
      </vt:variant>
      <vt:variant>
        <vt:lpwstr/>
      </vt:variant>
      <vt:variant>
        <vt:lpwstr>_Toc395534363</vt:lpwstr>
      </vt:variant>
      <vt:variant>
        <vt:i4>1638454</vt:i4>
      </vt:variant>
      <vt:variant>
        <vt:i4>320</vt:i4>
      </vt:variant>
      <vt:variant>
        <vt:i4>0</vt:i4>
      </vt:variant>
      <vt:variant>
        <vt:i4>5</vt:i4>
      </vt:variant>
      <vt:variant>
        <vt:lpwstr/>
      </vt:variant>
      <vt:variant>
        <vt:lpwstr>_Toc395534362</vt:lpwstr>
      </vt:variant>
      <vt:variant>
        <vt:i4>1638454</vt:i4>
      </vt:variant>
      <vt:variant>
        <vt:i4>314</vt:i4>
      </vt:variant>
      <vt:variant>
        <vt:i4>0</vt:i4>
      </vt:variant>
      <vt:variant>
        <vt:i4>5</vt:i4>
      </vt:variant>
      <vt:variant>
        <vt:lpwstr/>
      </vt:variant>
      <vt:variant>
        <vt:lpwstr>_Toc395534361</vt:lpwstr>
      </vt:variant>
      <vt:variant>
        <vt:i4>1638454</vt:i4>
      </vt:variant>
      <vt:variant>
        <vt:i4>308</vt:i4>
      </vt:variant>
      <vt:variant>
        <vt:i4>0</vt:i4>
      </vt:variant>
      <vt:variant>
        <vt:i4>5</vt:i4>
      </vt:variant>
      <vt:variant>
        <vt:lpwstr/>
      </vt:variant>
      <vt:variant>
        <vt:lpwstr>_Toc395534360</vt:lpwstr>
      </vt:variant>
      <vt:variant>
        <vt:i4>1703990</vt:i4>
      </vt:variant>
      <vt:variant>
        <vt:i4>302</vt:i4>
      </vt:variant>
      <vt:variant>
        <vt:i4>0</vt:i4>
      </vt:variant>
      <vt:variant>
        <vt:i4>5</vt:i4>
      </vt:variant>
      <vt:variant>
        <vt:lpwstr/>
      </vt:variant>
      <vt:variant>
        <vt:lpwstr>_Toc395534359</vt:lpwstr>
      </vt:variant>
      <vt:variant>
        <vt:i4>1703990</vt:i4>
      </vt:variant>
      <vt:variant>
        <vt:i4>296</vt:i4>
      </vt:variant>
      <vt:variant>
        <vt:i4>0</vt:i4>
      </vt:variant>
      <vt:variant>
        <vt:i4>5</vt:i4>
      </vt:variant>
      <vt:variant>
        <vt:lpwstr/>
      </vt:variant>
      <vt:variant>
        <vt:lpwstr>_Toc395534358</vt:lpwstr>
      </vt:variant>
      <vt:variant>
        <vt:i4>1703990</vt:i4>
      </vt:variant>
      <vt:variant>
        <vt:i4>290</vt:i4>
      </vt:variant>
      <vt:variant>
        <vt:i4>0</vt:i4>
      </vt:variant>
      <vt:variant>
        <vt:i4>5</vt:i4>
      </vt:variant>
      <vt:variant>
        <vt:lpwstr/>
      </vt:variant>
      <vt:variant>
        <vt:lpwstr>_Toc395534357</vt:lpwstr>
      </vt:variant>
      <vt:variant>
        <vt:i4>1703990</vt:i4>
      </vt:variant>
      <vt:variant>
        <vt:i4>284</vt:i4>
      </vt:variant>
      <vt:variant>
        <vt:i4>0</vt:i4>
      </vt:variant>
      <vt:variant>
        <vt:i4>5</vt:i4>
      </vt:variant>
      <vt:variant>
        <vt:lpwstr/>
      </vt:variant>
      <vt:variant>
        <vt:lpwstr>_Toc395534356</vt:lpwstr>
      </vt:variant>
      <vt:variant>
        <vt:i4>1703990</vt:i4>
      </vt:variant>
      <vt:variant>
        <vt:i4>278</vt:i4>
      </vt:variant>
      <vt:variant>
        <vt:i4>0</vt:i4>
      </vt:variant>
      <vt:variant>
        <vt:i4>5</vt:i4>
      </vt:variant>
      <vt:variant>
        <vt:lpwstr/>
      </vt:variant>
      <vt:variant>
        <vt:lpwstr>_Toc395534355</vt:lpwstr>
      </vt:variant>
      <vt:variant>
        <vt:i4>1703990</vt:i4>
      </vt:variant>
      <vt:variant>
        <vt:i4>272</vt:i4>
      </vt:variant>
      <vt:variant>
        <vt:i4>0</vt:i4>
      </vt:variant>
      <vt:variant>
        <vt:i4>5</vt:i4>
      </vt:variant>
      <vt:variant>
        <vt:lpwstr/>
      </vt:variant>
      <vt:variant>
        <vt:lpwstr>_Toc395534354</vt:lpwstr>
      </vt:variant>
      <vt:variant>
        <vt:i4>1703990</vt:i4>
      </vt:variant>
      <vt:variant>
        <vt:i4>266</vt:i4>
      </vt:variant>
      <vt:variant>
        <vt:i4>0</vt:i4>
      </vt:variant>
      <vt:variant>
        <vt:i4>5</vt:i4>
      </vt:variant>
      <vt:variant>
        <vt:lpwstr/>
      </vt:variant>
      <vt:variant>
        <vt:lpwstr>_Toc395534353</vt:lpwstr>
      </vt:variant>
      <vt:variant>
        <vt:i4>1703990</vt:i4>
      </vt:variant>
      <vt:variant>
        <vt:i4>260</vt:i4>
      </vt:variant>
      <vt:variant>
        <vt:i4>0</vt:i4>
      </vt:variant>
      <vt:variant>
        <vt:i4>5</vt:i4>
      </vt:variant>
      <vt:variant>
        <vt:lpwstr/>
      </vt:variant>
      <vt:variant>
        <vt:lpwstr>_Toc395534352</vt:lpwstr>
      </vt:variant>
      <vt:variant>
        <vt:i4>1703990</vt:i4>
      </vt:variant>
      <vt:variant>
        <vt:i4>254</vt:i4>
      </vt:variant>
      <vt:variant>
        <vt:i4>0</vt:i4>
      </vt:variant>
      <vt:variant>
        <vt:i4>5</vt:i4>
      </vt:variant>
      <vt:variant>
        <vt:lpwstr/>
      </vt:variant>
      <vt:variant>
        <vt:lpwstr>_Toc395534351</vt:lpwstr>
      </vt:variant>
      <vt:variant>
        <vt:i4>1703990</vt:i4>
      </vt:variant>
      <vt:variant>
        <vt:i4>248</vt:i4>
      </vt:variant>
      <vt:variant>
        <vt:i4>0</vt:i4>
      </vt:variant>
      <vt:variant>
        <vt:i4>5</vt:i4>
      </vt:variant>
      <vt:variant>
        <vt:lpwstr/>
      </vt:variant>
      <vt:variant>
        <vt:lpwstr>_Toc395534350</vt:lpwstr>
      </vt:variant>
      <vt:variant>
        <vt:i4>1769526</vt:i4>
      </vt:variant>
      <vt:variant>
        <vt:i4>242</vt:i4>
      </vt:variant>
      <vt:variant>
        <vt:i4>0</vt:i4>
      </vt:variant>
      <vt:variant>
        <vt:i4>5</vt:i4>
      </vt:variant>
      <vt:variant>
        <vt:lpwstr/>
      </vt:variant>
      <vt:variant>
        <vt:lpwstr>_Toc395534349</vt:lpwstr>
      </vt:variant>
      <vt:variant>
        <vt:i4>1769526</vt:i4>
      </vt:variant>
      <vt:variant>
        <vt:i4>236</vt:i4>
      </vt:variant>
      <vt:variant>
        <vt:i4>0</vt:i4>
      </vt:variant>
      <vt:variant>
        <vt:i4>5</vt:i4>
      </vt:variant>
      <vt:variant>
        <vt:lpwstr/>
      </vt:variant>
      <vt:variant>
        <vt:lpwstr>_Toc395534348</vt:lpwstr>
      </vt:variant>
      <vt:variant>
        <vt:i4>1769526</vt:i4>
      </vt:variant>
      <vt:variant>
        <vt:i4>230</vt:i4>
      </vt:variant>
      <vt:variant>
        <vt:i4>0</vt:i4>
      </vt:variant>
      <vt:variant>
        <vt:i4>5</vt:i4>
      </vt:variant>
      <vt:variant>
        <vt:lpwstr/>
      </vt:variant>
      <vt:variant>
        <vt:lpwstr>_Toc395534347</vt:lpwstr>
      </vt:variant>
      <vt:variant>
        <vt:i4>1769526</vt:i4>
      </vt:variant>
      <vt:variant>
        <vt:i4>224</vt:i4>
      </vt:variant>
      <vt:variant>
        <vt:i4>0</vt:i4>
      </vt:variant>
      <vt:variant>
        <vt:i4>5</vt:i4>
      </vt:variant>
      <vt:variant>
        <vt:lpwstr/>
      </vt:variant>
      <vt:variant>
        <vt:lpwstr>_Toc395534346</vt:lpwstr>
      </vt:variant>
      <vt:variant>
        <vt:i4>1769526</vt:i4>
      </vt:variant>
      <vt:variant>
        <vt:i4>218</vt:i4>
      </vt:variant>
      <vt:variant>
        <vt:i4>0</vt:i4>
      </vt:variant>
      <vt:variant>
        <vt:i4>5</vt:i4>
      </vt:variant>
      <vt:variant>
        <vt:lpwstr/>
      </vt:variant>
      <vt:variant>
        <vt:lpwstr>_Toc395534345</vt:lpwstr>
      </vt:variant>
      <vt:variant>
        <vt:i4>1769526</vt:i4>
      </vt:variant>
      <vt:variant>
        <vt:i4>212</vt:i4>
      </vt:variant>
      <vt:variant>
        <vt:i4>0</vt:i4>
      </vt:variant>
      <vt:variant>
        <vt:i4>5</vt:i4>
      </vt:variant>
      <vt:variant>
        <vt:lpwstr/>
      </vt:variant>
      <vt:variant>
        <vt:lpwstr>_Toc395534344</vt:lpwstr>
      </vt:variant>
      <vt:variant>
        <vt:i4>1769526</vt:i4>
      </vt:variant>
      <vt:variant>
        <vt:i4>206</vt:i4>
      </vt:variant>
      <vt:variant>
        <vt:i4>0</vt:i4>
      </vt:variant>
      <vt:variant>
        <vt:i4>5</vt:i4>
      </vt:variant>
      <vt:variant>
        <vt:lpwstr/>
      </vt:variant>
      <vt:variant>
        <vt:lpwstr>_Toc395534343</vt:lpwstr>
      </vt:variant>
      <vt:variant>
        <vt:i4>1769526</vt:i4>
      </vt:variant>
      <vt:variant>
        <vt:i4>200</vt:i4>
      </vt:variant>
      <vt:variant>
        <vt:i4>0</vt:i4>
      </vt:variant>
      <vt:variant>
        <vt:i4>5</vt:i4>
      </vt:variant>
      <vt:variant>
        <vt:lpwstr/>
      </vt:variant>
      <vt:variant>
        <vt:lpwstr>_Toc395534342</vt:lpwstr>
      </vt:variant>
      <vt:variant>
        <vt:i4>1769526</vt:i4>
      </vt:variant>
      <vt:variant>
        <vt:i4>194</vt:i4>
      </vt:variant>
      <vt:variant>
        <vt:i4>0</vt:i4>
      </vt:variant>
      <vt:variant>
        <vt:i4>5</vt:i4>
      </vt:variant>
      <vt:variant>
        <vt:lpwstr/>
      </vt:variant>
      <vt:variant>
        <vt:lpwstr>_Toc395534341</vt:lpwstr>
      </vt:variant>
      <vt:variant>
        <vt:i4>1769526</vt:i4>
      </vt:variant>
      <vt:variant>
        <vt:i4>188</vt:i4>
      </vt:variant>
      <vt:variant>
        <vt:i4>0</vt:i4>
      </vt:variant>
      <vt:variant>
        <vt:i4>5</vt:i4>
      </vt:variant>
      <vt:variant>
        <vt:lpwstr/>
      </vt:variant>
      <vt:variant>
        <vt:lpwstr>_Toc395534340</vt:lpwstr>
      </vt:variant>
      <vt:variant>
        <vt:i4>1835062</vt:i4>
      </vt:variant>
      <vt:variant>
        <vt:i4>182</vt:i4>
      </vt:variant>
      <vt:variant>
        <vt:i4>0</vt:i4>
      </vt:variant>
      <vt:variant>
        <vt:i4>5</vt:i4>
      </vt:variant>
      <vt:variant>
        <vt:lpwstr/>
      </vt:variant>
      <vt:variant>
        <vt:lpwstr>_Toc395534339</vt:lpwstr>
      </vt:variant>
      <vt:variant>
        <vt:i4>1835062</vt:i4>
      </vt:variant>
      <vt:variant>
        <vt:i4>176</vt:i4>
      </vt:variant>
      <vt:variant>
        <vt:i4>0</vt:i4>
      </vt:variant>
      <vt:variant>
        <vt:i4>5</vt:i4>
      </vt:variant>
      <vt:variant>
        <vt:lpwstr/>
      </vt:variant>
      <vt:variant>
        <vt:lpwstr>_Toc395534338</vt:lpwstr>
      </vt:variant>
      <vt:variant>
        <vt:i4>1835062</vt:i4>
      </vt:variant>
      <vt:variant>
        <vt:i4>170</vt:i4>
      </vt:variant>
      <vt:variant>
        <vt:i4>0</vt:i4>
      </vt:variant>
      <vt:variant>
        <vt:i4>5</vt:i4>
      </vt:variant>
      <vt:variant>
        <vt:lpwstr/>
      </vt:variant>
      <vt:variant>
        <vt:lpwstr>_Toc395534337</vt:lpwstr>
      </vt:variant>
      <vt:variant>
        <vt:i4>1835062</vt:i4>
      </vt:variant>
      <vt:variant>
        <vt:i4>164</vt:i4>
      </vt:variant>
      <vt:variant>
        <vt:i4>0</vt:i4>
      </vt:variant>
      <vt:variant>
        <vt:i4>5</vt:i4>
      </vt:variant>
      <vt:variant>
        <vt:lpwstr/>
      </vt:variant>
      <vt:variant>
        <vt:lpwstr>_Toc395534336</vt:lpwstr>
      </vt:variant>
      <vt:variant>
        <vt:i4>1835062</vt:i4>
      </vt:variant>
      <vt:variant>
        <vt:i4>158</vt:i4>
      </vt:variant>
      <vt:variant>
        <vt:i4>0</vt:i4>
      </vt:variant>
      <vt:variant>
        <vt:i4>5</vt:i4>
      </vt:variant>
      <vt:variant>
        <vt:lpwstr/>
      </vt:variant>
      <vt:variant>
        <vt:lpwstr>_Toc395534335</vt:lpwstr>
      </vt:variant>
      <vt:variant>
        <vt:i4>1835062</vt:i4>
      </vt:variant>
      <vt:variant>
        <vt:i4>152</vt:i4>
      </vt:variant>
      <vt:variant>
        <vt:i4>0</vt:i4>
      </vt:variant>
      <vt:variant>
        <vt:i4>5</vt:i4>
      </vt:variant>
      <vt:variant>
        <vt:lpwstr/>
      </vt:variant>
      <vt:variant>
        <vt:lpwstr>_Toc395534334</vt:lpwstr>
      </vt:variant>
      <vt:variant>
        <vt:i4>1835062</vt:i4>
      </vt:variant>
      <vt:variant>
        <vt:i4>146</vt:i4>
      </vt:variant>
      <vt:variant>
        <vt:i4>0</vt:i4>
      </vt:variant>
      <vt:variant>
        <vt:i4>5</vt:i4>
      </vt:variant>
      <vt:variant>
        <vt:lpwstr/>
      </vt:variant>
      <vt:variant>
        <vt:lpwstr>_Toc395534333</vt:lpwstr>
      </vt:variant>
      <vt:variant>
        <vt:i4>1835062</vt:i4>
      </vt:variant>
      <vt:variant>
        <vt:i4>140</vt:i4>
      </vt:variant>
      <vt:variant>
        <vt:i4>0</vt:i4>
      </vt:variant>
      <vt:variant>
        <vt:i4>5</vt:i4>
      </vt:variant>
      <vt:variant>
        <vt:lpwstr/>
      </vt:variant>
      <vt:variant>
        <vt:lpwstr>_Toc395534332</vt:lpwstr>
      </vt:variant>
      <vt:variant>
        <vt:i4>1835062</vt:i4>
      </vt:variant>
      <vt:variant>
        <vt:i4>134</vt:i4>
      </vt:variant>
      <vt:variant>
        <vt:i4>0</vt:i4>
      </vt:variant>
      <vt:variant>
        <vt:i4>5</vt:i4>
      </vt:variant>
      <vt:variant>
        <vt:lpwstr/>
      </vt:variant>
      <vt:variant>
        <vt:lpwstr>_Toc395534331</vt:lpwstr>
      </vt:variant>
      <vt:variant>
        <vt:i4>1835062</vt:i4>
      </vt:variant>
      <vt:variant>
        <vt:i4>128</vt:i4>
      </vt:variant>
      <vt:variant>
        <vt:i4>0</vt:i4>
      </vt:variant>
      <vt:variant>
        <vt:i4>5</vt:i4>
      </vt:variant>
      <vt:variant>
        <vt:lpwstr/>
      </vt:variant>
      <vt:variant>
        <vt:lpwstr>_Toc395534330</vt:lpwstr>
      </vt:variant>
      <vt:variant>
        <vt:i4>1900598</vt:i4>
      </vt:variant>
      <vt:variant>
        <vt:i4>122</vt:i4>
      </vt:variant>
      <vt:variant>
        <vt:i4>0</vt:i4>
      </vt:variant>
      <vt:variant>
        <vt:i4>5</vt:i4>
      </vt:variant>
      <vt:variant>
        <vt:lpwstr/>
      </vt:variant>
      <vt:variant>
        <vt:lpwstr>_Toc395534329</vt:lpwstr>
      </vt:variant>
      <vt:variant>
        <vt:i4>1900598</vt:i4>
      </vt:variant>
      <vt:variant>
        <vt:i4>116</vt:i4>
      </vt:variant>
      <vt:variant>
        <vt:i4>0</vt:i4>
      </vt:variant>
      <vt:variant>
        <vt:i4>5</vt:i4>
      </vt:variant>
      <vt:variant>
        <vt:lpwstr/>
      </vt:variant>
      <vt:variant>
        <vt:lpwstr>_Toc395534328</vt:lpwstr>
      </vt:variant>
      <vt:variant>
        <vt:i4>1900598</vt:i4>
      </vt:variant>
      <vt:variant>
        <vt:i4>110</vt:i4>
      </vt:variant>
      <vt:variant>
        <vt:i4>0</vt:i4>
      </vt:variant>
      <vt:variant>
        <vt:i4>5</vt:i4>
      </vt:variant>
      <vt:variant>
        <vt:lpwstr/>
      </vt:variant>
      <vt:variant>
        <vt:lpwstr>_Toc395534327</vt:lpwstr>
      </vt:variant>
      <vt:variant>
        <vt:i4>1900598</vt:i4>
      </vt:variant>
      <vt:variant>
        <vt:i4>104</vt:i4>
      </vt:variant>
      <vt:variant>
        <vt:i4>0</vt:i4>
      </vt:variant>
      <vt:variant>
        <vt:i4>5</vt:i4>
      </vt:variant>
      <vt:variant>
        <vt:lpwstr/>
      </vt:variant>
      <vt:variant>
        <vt:lpwstr>_Toc395534326</vt:lpwstr>
      </vt:variant>
      <vt:variant>
        <vt:i4>1900598</vt:i4>
      </vt:variant>
      <vt:variant>
        <vt:i4>98</vt:i4>
      </vt:variant>
      <vt:variant>
        <vt:i4>0</vt:i4>
      </vt:variant>
      <vt:variant>
        <vt:i4>5</vt:i4>
      </vt:variant>
      <vt:variant>
        <vt:lpwstr/>
      </vt:variant>
      <vt:variant>
        <vt:lpwstr>_Toc395534325</vt:lpwstr>
      </vt:variant>
      <vt:variant>
        <vt:i4>1900598</vt:i4>
      </vt:variant>
      <vt:variant>
        <vt:i4>92</vt:i4>
      </vt:variant>
      <vt:variant>
        <vt:i4>0</vt:i4>
      </vt:variant>
      <vt:variant>
        <vt:i4>5</vt:i4>
      </vt:variant>
      <vt:variant>
        <vt:lpwstr/>
      </vt:variant>
      <vt:variant>
        <vt:lpwstr>_Toc395534324</vt:lpwstr>
      </vt:variant>
      <vt:variant>
        <vt:i4>1900598</vt:i4>
      </vt:variant>
      <vt:variant>
        <vt:i4>86</vt:i4>
      </vt:variant>
      <vt:variant>
        <vt:i4>0</vt:i4>
      </vt:variant>
      <vt:variant>
        <vt:i4>5</vt:i4>
      </vt:variant>
      <vt:variant>
        <vt:lpwstr/>
      </vt:variant>
      <vt:variant>
        <vt:lpwstr>_Toc395534323</vt:lpwstr>
      </vt:variant>
      <vt:variant>
        <vt:i4>1900598</vt:i4>
      </vt:variant>
      <vt:variant>
        <vt:i4>80</vt:i4>
      </vt:variant>
      <vt:variant>
        <vt:i4>0</vt:i4>
      </vt:variant>
      <vt:variant>
        <vt:i4>5</vt:i4>
      </vt:variant>
      <vt:variant>
        <vt:lpwstr/>
      </vt:variant>
      <vt:variant>
        <vt:lpwstr>_Toc395534322</vt:lpwstr>
      </vt:variant>
      <vt:variant>
        <vt:i4>1900598</vt:i4>
      </vt:variant>
      <vt:variant>
        <vt:i4>74</vt:i4>
      </vt:variant>
      <vt:variant>
        <vt:i4>0</vt:i4>
      </vt:variant>
      <vt:variant>
        <vt:i4>5</vt:i4>
      </vt:variant>
      <vt:variant>
        <vt:lpwstr/>
      </vt:variant>
      <vt:variant>
        <vt:lpwstr>_Toc395534321</vt:lpwstr>
      </vt:variant>
      <vt:variant>
        <vt:i4>1900598</vt:i4>
      </vt:variant>
      <vt:variant>
        <vt:i4>68</vt:i4>
      </vt:variant>
      <vt:variant>
        <vt:i4>0</vt:i4>
      </vt:variant>
      <vt:variant>
        <vt:i4>5</vt:i4>
      </vt:variant>
      <vt:variant>
        <vt:lpwstr/>
      </vt:variant>
      <vt:variant>
        <vt:lpwstr>_Toc395534320</vt:lpwstr>
      </vt:variant>
      <vt:variant>
        <vt:i4>1966134</vt:i4>
      </vt:variant>
      <vt:variant>
        <vt:i4>62</vt:i4>
      </vt:variant>
      <vt:variant>
        <vt:i4>0</vt:i4>
      </vt:variant>
      <vt:variant>
        <vt:i4>5</vt:i4>
      </vt:variant>
      <vt:variant>
        <vt:lpwstr/>
      </vt:variant>
      <vt:variant>
        <vt:lpwstr>_Toc395534319</vt:lpwstr>
      </vt:variant>
      <vt:variant>
        <vt:i4>1966134</vt:i4>
      </vt:variant>
      <vt:variant>
        <vt:i4>56</vt:i4>
      </vt:variant>
      <vt:variant>
        <vt:i4>0</vt:i4>
      </vt:variant>
      <vt:variant>
        <vt:i4>5</vt:i4>
      </vt:variant>
      <vt:variant>
        <vt:lpwstr/>
      </vt:variant>
      <vt:variant>
        <vt:lpwstr>_Toc395534318</vt:lpwstr>
      </vt:variant>
      <vt:variant>
        <vt:i4>1966134</vt:i4>
      </vt:variant>
      <vt:variant>
        <vt:i4>50</vt:i4>
      </vt:variant>
      <vt:variant>
        <vt:i4>0</vt:i4>
      </vt:variant>
      <vt:variant>
        <vt:i4>5</vt:i4>
      </vt:variant>
      <vt:variant>
        <vt:lpwstr/>
      </vt:variant>
      <vt:variant>
        <vt:lpwstr>_Toc395534317</vt:lpwstr>
      </vt:variant>
      <vt:variant>
        <vt:i4>1966134</vt:i4>
      </vt:variant>
      <vt:variant>
        <vt:i4>44</vt:i4>
      </vt:variant>
      <vt:variant>
        <vt:i4>0</vt:i4>
      </vt:variant>
      <vt:variant>
        <vt:i4>5</vt:i4>
      </vt:variant>
      <vt:variant>
        <vt:lpwstr/>
      </vt:variant>
      <vt:variant>
        <vt:lpwstr>_Toc395534316</vt:lpwstr>
      </vt:variant>
      <vt:variant>
        <vt:i4>1966134</vt:i4>
      </vt:variant>
      <vt:variant>
        <vt:i4>38</vt:i4>
      </vt:variant>
      <vt:variant>
        <vt:i4>0</vt:i4>
      </vt:variant>
      <vt:variant>
        <vt:i4>5</vt:i4>
      </vt:variant>
      <vt:variant>
        <vt:lpwstr/>
      </vt:variant>
      <vt:variant>
        <vt:lpwstr>_Toc395534315</vt:lpwstr>
      </vt:variant>
      <vt:variant>
        <vt:i4>1966134</vt:i4>
      </vt:variant>
      <vt:variant>
        <vt:i4>32</vt:i4>
      </vt:variant>
      <vt:variant>
        <vt:i4>0</vt:i4>
      </vt:variant>
      <vt:variant>
        <vt:i4>5</vt:i4>
      </vt:variant>
      <vt:variant>
        <vt:lpwstr/>
      </vt:variant>
      <vt:variant>
        <vt:lpwstr>_Toc395534314</vt:lpwstr>
      </vt:variant>
      <vt:variant>
        <vt:i4>1966134</vt:i4>
      </vt:variant>
      <vt:variant>
        <vt:i4>26</vt:i4>
      </vt:variant>
      <vt:variant>
        <vt:i4>0</vt:i4>
      </vt:variant>
      <vt:variant>
        <vt:i4>5</vt:i4>
      </vt:variant>
      <vt:variant>
        <vt:lpwstr/>
      </vt:variant>
      <vt:variant>
        <vt:lpwstr>_Toc395534313</vt:lpwstr>
      </vt:variant>
      <vt:variant>
        <vt:i4>1966134</vt:i4>
      </vt:variant>
      <vt:variant>
        <vt:i4>20</vt:i4>
      </vt:variant>
      <vt:variant>
        <vt:i4>0</vt:i4>
      </vt:variant>
      <vt:variant>
        <vt:i4>5</vt:i4>
      </vt:variant>
      <vt:variant>
        <vt:lpwstr/>
      </vt:variant>
      <vt:variant>
        <vt:lpwstr>_Toc395534312</vt:lpwstr>
      </vt:variant>
      <vt:variant>
        <vt:i4>1966134</vt:i4>
      </vt:variant>
      <vt:variant>
        <vt:i4>14</vt:i4>
      </vt:variant>
      <vt:variant>
        <vt:i4>0</vt:i4>
      </vt:variant>
      <vt:variant>
        <vt:i4>5</vt:i4>
      </vt:variant>
      <vt:variant>
        <vt:lpwstr/>
      </vt:variant>
      <vt:variant>
        <vt:lpwstr>_Toc395534311</vt:lpwstr>
      </vt:variant>
      <vt:variant>
        <vt:i4>1966134</vt:i4>
      </vt:variant>
      <vt:variant>
        <vt:i4>8</vt:i4>
      </vt:variant>
      <vt:variant>
        <vt:i4>0</vt:i4>
      </vt:variant>
      <vt:variant>
        <vt:i4>5</vt:i4>
      </vt:variant>
      <vt:variant>
        <vt:lpwstr/>
      </vt:variant>
      <vt:variant>
        <vt:lpwstr>_Toc395534310</vt:lpwstr>
      </vt:variant>
      <vt:variant>
        <vt:i4>2031670</vt:i4>
      </vt:variant>
      <vt:variant>
        <vt:i4>2</vt:i4>
      </vt:variant>
      <vt:variant>
        <vt:i4>0</vt:i4>
      </vt:variant>
      <vt:variant>
        <vt:i4>5</vt:i4>
      </vt:variant>
      <vt:variant>
        <vt:lpwstr/>
      </vt:variant>
      <vt:variant>
        <vt:lpwstr>_Toc395534309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dc:creator>
  <cp:lastModifiedBy>Craig Eccles</cp:lastModifiedBy>
  <cp:revision>5</cp:revision>
  <cp:lastPrinted>2024-11-26T15:46:00Z</cp:lastPrinted>
  <dcterms:created xsi:type="dcterms:W3CDTF">2024-12-18T15:43:00Z</dcterms:created>
  <dcterms:modified xsi:type="dcterms:W3CDTF">2024-12-19T20:43:00Z</dcterms:modified>
</cp:coreProperties>
</file>