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Pfannmuller et al. 2017).</w:t>
      </w:r>
      <w:r w:rsidR="00C116C2"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(Hunter et al. 2001</w:t>
      </w:r>
      <w:r w:rsidR="008713FD">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54D14">
        <w:rPr>
          <w:rFonts w:ascii="Times New Roman" w:hAnsi="Times New Roman" w:cs="Times New Roman"/>
          <w:bCs/>
          <w:sz w:val="24"/>
          <w:szCs w:val="24"/>
        </w:rPr>
        <w:t>YYYY)</w:t>
      </w:r>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such as prairie and oak savanna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Pr="00C966A8">
        <w:rPr>
          <w:rFonts w:ascii="Times New Roman" w:hAnsi="Times New Roman" w:cs="Times New Roman"/>
          <w:bCs/>
          <w:sz w:val="24"/>
          <w:szCs w:val="24"/>
        </w:rPr>
        <w:t xml:space="preserve">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xml:space="preserve"> Rare Species Guide)</w:t>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Pr>
          <w:rFonts w:ascii="Times New Roman" w:hAnsi="Times New Roman" w:cs="Times New Roman"/>
          <w:bCs/>
          <w:sz w:val="24"/>
          <w:szCs w:val="24"/>
        </w:rPr>
        <w:t xml:space="preserve"> NHIS XX</w:t>
      </w:r>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w:t>
      </w:r>
      <w:r w:rsidRPr="00C966A8">
        <w:rPr>
          <w:rFonts w:ascii="Times New Roman" w:hAnsi="Times New Roman" w:cs="Times New Roman"/>
          <w:bCs/>
          <w:sz w:val="24"/>
          <w:szCs w:val="24"/>
        </w:rPr>
        <w:lastRenderedPageBreak/>
        <w:t xml:space="preserve">of well-drained,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w:t>
      </w:r>
      <w:r w:rsidR="00595ED1" w:rsidRPr="00C966A8">
        <w:rPr>
          <w:rFonts w:ascii="Times New Roman" w:hAnsi="Times New Roman" w:cs="Times New Roman"/>
          <w:sz w:val="24"/>
          <w:szCs w:val="24"/>
        </w:rPr>
        <w:lastRenderedPageBreak/>
        <w:t>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011824" w:rsidRPr="00011824">
        <w:rPr>
          <w:rFonts w:ascii="Times New Roman" w:hAnsi="Times New Roman" w:cs="Times New Roman"/>
          <w:sz w:val="24"/>
        </w:rPr>
        <w:lastRenderedPageBreak/>
        <w:t>2004;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evaluate 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F538A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F538A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F538A2"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F538A2"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F538A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F538A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w:t>
      </w:r>
      <w:r>
        <w:rPr>
          <w:rFonts w:ascii="Times New Roman" w:hAnsi="Times New Roman" w:cs="Times New Roman"/>
          <w:sz w:val="24"/>
          <w:szCs w:val="24"/>
        </w:rPr>
        <w:lastRenderedPageBreak/>
        <w:t xml:space="preserve">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F538A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F538A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F538A2"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w:t>
      </w:r>
      <w:r w:rsidRPr="00186A94">
        <w:rPr>
          <w:rFonts w:ascii="Times New Roman" w:eastAsiaTheme="minorEastAsia" w:hAnsi="Times New Roman" w:cs="Times New Roman"/>
          <w:sz w:val="24"/>
          <w:szCs w:val="24"/>
        </w:rPr>
        <w:lastRenderedPageBreak/>
        <w:t>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F538A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F538A2"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F538A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w:t>
      </w:r>
      <w:r w:rsidR="007F5C5A">
        <w:rPr>
          <w:rFonts w:ascii="Times New Roman" w:hAnsi="Times New Roman" w:cs="Times New Roman"/>
          <w:sz w:val="24"/>
          <w:szCs w:val="24"/>
        </w:rPr>
        <w:lastRenderedPageBreak/>
        <w:t>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011824" w:rsidP="00011824">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of each target species and our knowledge of the study system, we identified habitat covariates (XX MORE DESCRIBE PROCESS) </w:t>
      </w:r>
      <w:proofErr w:type="gramStart"/>
      <w:r w:rsidRPr="00C966A8">
        <w:rPr>
          <w:rFonts w:ascii="Times New Roman" w:hAnsi="Times New Roman" w:cs="Times New Roman"/>
          <w:bCs/>
          <w:sz w:val="24"/>
          <w:szCs w:val="24"/>
        </w:rPr>
        <w:t>Our</w:t>
      </w:r>
      <w:proofErr w:type="gramEnd"/>
      <w:r w:rsidRPr="00C966A8">
        <w:rPr>
          <w:rFonts w:ascii="Times New Roman" w:hAnsi="Times New Roman" w:cs="Times New Roman"/>
          <w:bCs/>
          <w:sz w:val="24"/>
          <w:szCs w:val="24"/>
        </w:rPr>
        <w:t xml:space="preserve"> biological hypotheses were formed based on our understanding of the ecology and habitat requirements of each individual species.</w:t>
      </w:r>
      <w:r>
        <w:rPr>
          <w:rFonts w:ascii="Times New Roman" w:hAnsi="Times New Roman" w:cs="Times New Roman"/>
          <w:bCs/>
          <w:sz w:val="24"/>
          <w:szCs w:val="24"/>
        </w:rPr>
        <w:t xml:space="preserve">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 xml:space="preserve">Martin, J. W. and J. R. Parrish 2000). </w:t>
      </w:r>
      <w:proofErr w:type="spellStart"/>
      <w:r w:rsidRPr="00C966A8">
        <w:rPr>
          <w:rFonts w:ascii="Times New Roman" w:hAnsi="Times New Roman" w:cs="Times New Roman"/>
          <w:bCs/>
          <w:sz w:val="24"/>
          <w:szCs w:val="24"/>
        </w:rPr>
        <w:t>Dechant</w:t>
      </w:r>
      <w:proofErr w:type="spellEnd"/>
      <w:r w:rsidRPr="00C966A8">
        <w:rPr>
          <w:rFonts w:ascii="Times New Roman" w:hAnsi="Times New Roman" w:cs="Times New Roman"/>
          <w:bCs/>
          <w:sz w:val="24"/>
          <w:szCs w:val="24"/>
        </w:rPr>
        <w:t xml:space="preserve"> et al. (</w:t>
      </w:r>
      <w:proofErr w:type="gramStart"/>
      <w:r>
        <w:rPr>
          <w:rFonts w:ascii="Times New Roman" w:hAnsi="Times New Roman" w:cs="Times New Roman"/>
          <w:bCs/>
          <w:sz w:val="24"/>
          <w:szCs w:val="24"/>
        </w:rPr>
        <w:t>XX</w:t>
      </w:r>
      <w:r w:rsidRPr="00C966A8">
        <w:rPr>
          <w:rFonts w:ascii="Times New Roman" w:hAnsi="Times New Roman" w:cs="Times New Roman"/>
          <w:bCs/>
          <w:sz w:val="24"/>
          <w:szCs w:val="24"/>
        </w:rPr>
        <w:t>[</w:t>
      </w:r>
      <w:proofErr w:type="gramEnd"/>
      <w:r w:rsidRPr="00C966A8">
        <w:rPr>
          <w:rFonts w:ascii="Times New Roman" w:hAnsi="Times New Roman" w:cs="Times New Roman"/>
          <w:bCs/>
          <w:sz w:val="24"/>
          <w:szCs w:val="24"/>
        </w:rPr>
        <w:t xml:space="preserve">1999], 2002) 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The Leonard’s skipper seems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although d</w:t>
      </w:r>
      <w:r w:rsidRPr="00C966A8">
        <w:rPr>
          <w:rFonts w:ascii="Times New Roman" w:hAnsi="Times New Roman" w:cs="Times New Roman"/>
          <w:bCs/>
          <w:sz w:val="24"/>
          <w:szCs w:val="24"/>
        </w:rPr>
        <w:t xml:space="preserve">efinitive information is not </w:t>
      </w:r>
      <w:r>
        <w:rPr>
          <w:rFonts w:ascii="Times New Roman" w:hAnsi="Times New Roman" w:cs="Times New Roman"/>
          <w:bCs/>
          <w:sz w:val="24"/>
          <w:szCs w:val="24"/>
        </w:rPr>
        <w:t>available,</w:t>
      </w:r>
      <w:r w:rsidRPr="00C966A8">
        <w:rPr>
          <w:rFonts w:ascii="Times New Roman" w:hAnsi="Times New Roman" w:cs="Times New Roman"/>
          <w:bCs/>
          <w:sz w:val="24"/>
          <w:szCs w:val="24"/>
        </w:rPr>
        <w:t xml:space="preserve"> </w:t>
      </w:r>
      <w:r>
        <w:rPr>
          <w:rFonts w:ascii="Times New Roman" w:hAnsi="Times New Roman" w:cs="Times New Roman"/>
          <w:bCs/>
          <w:sz w:val="24"/>
          <w:szCs w:val="24"/>
        </w:rPr>
        <w:t>they</w:t>
      </w:r>
      <w:r w:rsidRPr="00C966A8">
        <w:rPr>
          <w:rFonts w:ascii="Times New Roman" w:hAnsi="Times New Roman" w:cs="Times New Roman"/>
          <w:bCs/>
          <w:sz w:val="24"/>
          <w:szCs w:val="24"/>
        </w:rPr>
        <w:t xml:space="preserve"> likely overwinter in the tangle of vegetation at the base of bunchgrasses or on the ground under the overhanging grass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Robert Dana, pers. communication)</w:t>
      </w:r>
      <w:r>
        <w:rPr>
          <w:rFonts w:ascii="Times New Roman" w:hAnsi="Times New Roman" w:cs="Times New Roman"/>
          <w:bCs/>
          <w:sz w:val="24"/>
          <w:szCs w:val="24"/>
        </w:rPr>
        <w:t xml:space="preserve"> which may make them susceptible to destruction during prescribed burning (XX Dana)</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and this genus is believed to be a preferred nectar source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source, maybe invert surveys of SDSF).</w:t>
      </w:r>
      <w:r>
        <w:rPr>
          <w:rFonts w:ascii="Times New Roman" w:hAnsi="Times New Roman" w:cs="Times New Roman"/>
          <w:bCs/>
          <w:sz w:val="24"/>
          <w:szCs w:val="24"/>
        </w:rPr>
        <w:t xml:space="preserve"> We </w:t>
      </w:r>
      <w:r>
        <w:rPr>
          <w:rFonts w:ascii="Times New Roman" w:hAnsi="Times New Roman" w:cs="Times New Roman"/>
          <w:bCs/>
          <w:sz w:val="24"/>
          <w:szCs w:val="24"/>
        </w:rPr>
        <w:lastRenderedPageBreak/>
        <w:t xml:space="preserve">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Pr>
          <w:rFonts w:ascii="Times New Roman" w:hAnsi="Times New Roman" w:cs="Times New Roman"/>
          <w:bCs/>
          <w:sz w:val="24"/>
          <w:szCs w:val="24"/>
        </w:rPr>
        <w:t xml:space="preserve"> (Christopher Smith, pers. communication)</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 apparently occupied plot</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09"/>
        <w:gridCol w:w="1009"/>
        <w:gridCol w:w="1010"/>
        <w:gridCol w:w="1010"/>
        <w:gridCol w:w="1010"/>
        <w:gridCol w:w="1010"/>
        <w:gridCol w:w="1010"/>
        <w:gridCol w:w="1054"/>
      </w:tblGrid>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EB0DBF">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EB0DBF">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single" w:sz="4" w:space="0" w:color="auto"/>
              <w:left w:val="nil"/>
              <w:bottom w:val="nil"/>
              <w:right w:val="nil"/>
            </w:tcBorders>
            <w:shd w:val="clear" w:color="auto" w:fill="auto"/>
            <w:noWrap/>
            <w:vAlign w:val="bottom"/>
            <w:hideMark/>
          </w:tcPr>
          <w:p w:rsidR="00EB0DBF" w:rsidRPr="00AB4ADE" w:rsidRDefault="00EB0DBF" w:rsidP="00EB0DB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bottom"/>
            <w:hideMark/>
          </w:tcPr>
          <w:p w:rsidR="00B45A88"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27302">
              <w:rPr>
                <w:rFonts w:ascii="Times New Roman" w:eastAsia="Times New Roman" w:hAnsi="Times New Roman" w:cs="Times New Roman"/>
                <w:color w:val="000000"/>
                <w:sz w:val="18"/>
                <w:szCs w:val="18"/>
              </w:rPr>
              <w:t>-1.75,0.27</w:t>
            </w: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427302"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2.50</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427302" w:rsidP="00F538A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(0.38,4.29)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9"/>
        <w:gridCol w:w="1102"/>
        <w:gridCol w:w="990"/>
        <w:gridCol w:w="990"/>
        <w:gridCol w:w="973"/>
        <w:gridCol w:w="1064"/>
        <w:gridCol w:w="974"/>
        <w:gridCol w:w="974"/>
        <w:gridCol w:w="105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CB1F47" w:rsidRPr="00AB4ADE" w:rsidRDefault="00CB1F47" w:rsidP="00473C4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F538A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Default="00F538A2" w:rsidP="00CB1F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p w:rsidR="00CE0CB4" w:rsidRPr="00AB4ADE" w:rsidRDefault="00CE0CB4" w:rsidP="00CE0CB4">
            <w:pPr>
              <w:spacing w:after="0" w:line="240" w:lineRule="auto"/>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p w:rsidR="00CB1F47" w:rsidRP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(-1.11,1.84)</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Litter</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726C90" w:rsidP="00726C9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800127" w:rsidP="004E6D6C">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BB7A14">
        <w:rPr>
          <w:rFonts w:ascii="Times New Roman" w:hAnsi="Times New Roman" w:cs="Times New Roman"/>
          <w:sz w:val="24"/>
          <w:szCs w:val="24"/>
        </w:rPr>
        <w:t>5</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F27D39">
      <w:pPr>
        <w:autoSpaceDE w:val="0"/>
        <w:autoSpaceDN w:val="0"/>
        <w:spacing w:line="480" w:lineRule="auto"/>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lastRenderedPageBreak/>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w:t>
      </w:r>
      <w:r w:rsidRPr="00A96F49">
        <w:rPr>
          <w:rFonts w:ascii="Times New Roman" w:hAnsi="Times New Roman" w:cs="Times New Roman"/>
          <w:bCs/>
          <w:sz w:val="24"/>
          <w:szCs w:val="24"/>
        </w:rPr>
        <w:lastRenderedPageBreak/>
        <w:t>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w:t>
      </w:r>
      <w:r w:rsidRPr="00A96F49">
        <w:rPr>
          <w:rFonts w:ascii="Times New Roman" w:hAnsi="Times New Roman" w:cs="Times New Roman"/>
          <w:bCs/>
          <w:sz w:val="24"/>
          <w:szCs w:val="24"/>
        </w:rPr>
        <w:lastRenderedPageBreak/>
        <w:t xml:space="preserve">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w:t>
      </w:r>
      <w:r w:rsidR="00A96F49" w:rsidRPr="00A96F49">
        <w:rPr>
          <w:rFonts w:ascii="Times New Roman" w:hAnsi="Times New Roman" w:cs="Times New Roman"/>
          <w:bCs/>
          <w:sz w:val="24"/>
          <w:szCs w:val="24"/>
        </w:rPr>
        <w:lastRenderedPageBreak/>
        <w:t xml:space="preserve">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6601"/>
    <w:rsid w:val="00026EF5"/>
    <w:rsid w:val="00027499"/>
    <w:rsid w:val="00027F33"/>
    <w:rsid w:val="00032327"/>
    <w:rsid w:val="000357D8"/>
    <w:rsid w:val="00036B39"/>
    <w:rsid w:val="0005367D"/>
    <w:rsid w:val="000542E8"/>
    <w:rsid w:val="00056541"/>
    <w:rsid w:val="0005685F"/>
    <w:rsid w:val="00060925"/>
    <w:rsid w:val="00061489"/>
    <w:rsid w:val="000625B2"/>
    <w:rsid w:val="00064089"/>
    <w:rsid w:val="000709A1"/>
    <w:rsid w:val="00080E06"/>
    <w:rsid w:val="00084A8F"/>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471C"/>
    <w:rsid w:val="00105193"/>
    <w:rsid w:val="00110BEE"/>
    <w:rsid w:val="0011393B"/>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445D"/>
    <w:rsid w:val="00275F45"/>
    <w:rsid w:val="002778E3"/>
    <w:rsid w:val="002842F2"/>
    <w:rsid w:val="0028697E"/>
    <w:rsid w:val="002929EA"/>
    <w:rsid w:val="002944EF"/>
    <w:rsid w:val="002947F8"/>
    <w:rsid w:val="00295D54"/>
    <w:rsid w:val="002A12E8"/>
    <w:rsid w:val="002A1636"/>
    <w:rsid w:val="002B0E59"/>
    <w:rsid w:val="002B326C"/>
    <w:rsid w:val="002B3A2B"/>
    <w:rsid w:val="002B4A35"/>
    <w:rsid w:val="002B7E70"/>
    <w:rsid w:val="002C3148"/>
    <w:rsid w:val="002D2E05"/>
    <w:rsid w:val="002E7EAC"/>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E327C"/>
    <w:rsid w:val="003E4737"/>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D7A78"/>
    <w:rsid w:val="004E315D"/>
    <w:rsid w:val="004E6D6C"/>
    <w:rsid w:val="004F08FD"/>
    <w:rsid w:val="004F1174"/>
    <w:rsid w:val="004F17EB"/>
    <w:rsid w:val="004F1DBF"/>
    <w:rsid w:val="004F3B92"/>
    <w:rsid w:val="004F3F14"/>
    <w:rsid w:val="004F60AF"/>
    <w:rsid w:val="00501424"/>
    <w:rsid w:val="00506D41"/>
    <w:rsid w:val="00507B17"/>
    <w:rsid w:val="00515B07"/>
    <w:rsid w:val="00520315"/>
    <w:rsid w:val="00523143"/>
    <w:rsid w:val="005263CE"/>
    <w:rsid w:val="00526FC0"/>
    <w:rsid w:val="00531F17"/>
    <w:rsid w:val="005354FE"/>
    <w:rsid w:val="005364F3"/>
    <w:rsid w:val="00537B45"/>
    <w:rsid w:val="00540A25"/>
    <w:rsid w:val="005436B9"/>
    <w:rsid w:val="00550C2F"/>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36D4B"/>
    <w:rsid w:val="00644AB7"/>
    <w:rsid w:val="00645110"/>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BA9"/>
    <w:rsid w:val="006B1FCE"/>
    <w:rsid w:val="006B2B37"/>
    <w:rsid w:val="006B31C4"/>
    <w:rsid w:val="006B6CC7"/>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49D6"/>
    <w:rsid w:val="007C558F"/>
    <w:rsid w:val="007C6720"/>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04C"/>
    <w:rsid w:val="009A326E"/>
    <w:rsid w:val="009A5198"/>
    <w:rsid w:val="009B5631"/>
    <w:rsid w:val="009B60A6"/>
    <w:rsid w:val="009B6FBB"/>
    <w:rsid w:val="009C467D"/>
    <w:rsid w:val="009C5448"/>
    <w:rsid w:val="009C64CB"/>
    <w:rsid w:val="009C7DE4"/>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7E67"/>
    <w:rsid w:val="00A859CC"/>
    <w:rsid w:val="00A86E3F"/>
    <w:rsid w:val="00A87D1F"/>
    <w:rsid w:val="00A9124F"/>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640"/>
    <w:rsid w:val="00B515AA"/>
    <w:rsid w:val="00B54D14"/>
    <w:rsid w:val="00B56711"/>
    <w:rsid w:val="00B6130E"/>
    <w:rsid w:val="00B6304B"/>
    <w:rsid w:val="00B65A3D"/>
    <w:rsid w:val="00B66152"/>
    <w:rsid w:val="00B709F0"/>
    <w:rsid w:val="00B72B45"/>
    <w:rsid w:val="00B731B5"/>
    <w:rsid w:val="00B73514"/>
    <w:rsid w:val="00B745AE"/>
    <w:rsid w:val="00B747FC"/>
    <w:rsid w:val="00B749BC"/>
    <w:rsid w:val="00B76BAA"/>
    <w:rsid w:val="00B77FC8"/>
    <w:rsid w:val="00B935A2"/>
    <w:rsid w:val="00B937C4"/>
    <w:rsid w:val="00BA02B2"/>
    <w:rsid w:val="00BA5670"/>
    <w:rsid w:val="00BA71CC"/>
    <w:rsid w:val="00BB7A14"/>
    <w:rsid w:val="00BC15D2"/>
    <w:rsid w:val="00BC4CE6"/>
    <w:rsid w:val="00BC720C"/>
    <w:rsid w:val="00BD05EF"/>
    <w:rsid w:val="00BD10DE"/>
    <w:rsid w:val="00BD132E"/>
    <w:rsid w:val="00BD3019"/>
    <w:rsid w:val="00BD374F"/>
    <w:rsid w:val="00BE2788"/>
    <w:rsid w:val="00BE3028"/>
    <w:rsid w:val="00BE3EA2"/>
    <w:rsid w:val="00BF3ECF"/>
    <w:rsid w:val="00BF4EF4"/>
    <w:rsid w:val="00BF6DBD"/>
    <w:rsid w:val="00BF7358"/>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1F47"/>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4807"/>
    <w:rsid w:val="00DB1013"/>
    <w:rsid w:val="00DB554B"/>
    <w:rsid w:val="00DB607C"/>
    <w:rsid w:val="00DC3E7F"/>
    <w:rsid w:val="00DC55CA"/>
    <w:rsid w:val="00DC7714"/>
    <w:rsid w:val="00DD2708"/>
    <w:rsid w:val="00DE1B4C"/>
    <w:rsid w:val="00DE4235"/>
    <w:rsid w:val="00DF26B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19BD"/>
    <w:rsid w:val="00E52E45"/>
    <w:rsid w:val="00E550BB"/>
    <w:rsid w:val="00E637F4"/>
    <w:rsid w:val="00E64C9B"/>
    <w:rsid w:val="00E75EE6"/>
    <w:rsid w:val="00E81529"/>
    <w:rsid w:val="00E81F23"/>
    <w:rsid w:val="00E82CA1"/>
    <w:rsid w:val="00E91485"/>
    <w:rsid w:val="00E91A70"/>
    <w:rsid w:val="00E91C77"/>
    <w:rsid w:val="00E950DA"/>
    <w:rsid w:val="00E9570F"/>
    <w:rsid w:val="00E95767"/>
    <w:rsid w:val="00E96B99"/>
    <w:rsid w:val="00EA2A5B"/>
    <w:rsid w:val="00EB0DBF"/>
    <w:rsid w:val="00EB18B3"/>
    <w:rsid w:val="00EB2548"/>
    <w:rsid w:val="00EC2EE7"/>
    <w:rsid w:val="00ED47A0"/>
    <w:rsid w:val="00EE028A"/>
    <w:rsid w:val="00EF36D6"/>
    <w:rsid w:val="00EF656B"/>
    <w:rsid w:val="00EF79B5"/>
    <w:rsid w:val="00F002BB"/>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67C2C"/>
    <w:rsid w:val="00F7282E"/>
    <w:rsid w:val="00F74C7F"/>
    <w:rsid w:val="00F75F46"/>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8E2F"/>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3679</TotalTime>
  <Pages>34</Pages>
  <Words>13436</Words>
  <Characters>76591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241</cp:revision>
  <dcterms:created xsi:type="dcterms:W3CDTF">2018-10-07T19:17:00Z</dcterms:created>
  <dcterms:modified xsi:type="dcterms:W3CDTF">2018-11-03T07:41:00Z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