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036B39" w:rsidRPr="00C966A8" w:rsidRDefault="00036B39"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in the years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(11,000,000 to 13,000,000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band from central Minnesota through Wisconsin, Iowa and Illino</w:t>
      </w:r>
      <w:r w:rsidR="00151F6B">
        <w:rPr>
          <w:rFonts w:ascii="Times New Roman" w:hAnsi="Times New Roman" w:cs="Times New Roman"/>
          <w:sz w:val="24"/>
          <w:szCs w:val="24"/>
        </w:rPr>
        <w:t>i</w:t>
      </w:r>
      <w:r w:rsidR="00B16DE5">
        <w:rPr>
          <w:rFonts w:ascii="Times New Roman" w:hAnsi="Times New Roman" w:cs="Times New Roman"/>
          <w:sz w:val="24"/>
          <w:szCs w:val="24"/>
        </w:rPr>
        <w:t xml:space="preserve">s 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and the Great Plains to the west. </w:t>
      </w:r>
      <w:r w:rsidRPr="00C966A8">
        <w:rPr>
          <w:rFonts w:ascii="Times New Roman" w:hAnsi="Times New Roman" w:cs="Times New Roman"/>
          <w:bCs/>
          <w:sz w:val="24"/>
          <w:szCs w:val="24"/>
        </w:rPr>
        <w:t xml:space="preserve"> In Minnesota, oak savanna and other upland habitats including mixed oak woodland and brushland once blended with areas of wetland in a broad swath that stretched 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F91DE9" w:rsidRPr="00F91DE9">
        <w:rPr>
          <w:rFonts w:ascii="Times New Roman" w:hAnsi="Times New Roman" w:cs="Times New Roman"/>
          <w:sz w:val="24"/>
        </w:rPr>
        <w:t xml:space="preserve"> MN DNR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w:t>
      </w:r>
      <w:r w:rsidRPr="00C966A8">
        <w:rPr>
          <w:rFonts w:ascii="Times New Roman" w:hAnsi="Times New Roman" w:cs="Times New Roman"/>
          <w:sz w:val="24"/>
          <w:szCs w:val="24"/>
        </w:rPr>
        <w:lastRenderedPageBreak/>
        <w:t xml:space="preserve">intervention in the form of fire suppression and elimination of non-agricultural grazing have allowed the natural succession of oak savanna and prairie habitats into mixed deciduous woodland and brushland,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26311A" w:rsidRPr="00C966A8">
        <w:rPr>
          <w:rFonts w:ascii="Times New Roman" w:hAnsi="Times New Roman" w:cs="Times New Roman"/>
          <w:sz w:val="24"/>
          <w:szCs w:val="24"/>
        </w:rPr>
        <w:t xml:space="preserve">, only XX hectares </w:t>
      </w:r>
      <w:r w:rsidR="002B0E59">
        <w:rPr>
          <w:rFonts w:ascii="Times New Roman" w:hAnsi="Times New Roman" w:cs="Times New Roman"/>
          <w:sz w:val="24"/>
          <w:szCs w:val="24"/>
        </w:rPr>
        <w:t>remain</w:t>
      </w:r>
      <w:r w:rsidR="0026311A" w:rsidRPr="00C966A8">
        <w:rPr>
          <w:rFonts w:ascii="Times New Roman" w:hAnsi="Times New Roman" w:cs="Times New Roman"/>
          <w:sz w:val="24"/>
          <w:szCs w:val="24"/>
        </w:rPr>
        <w:t xml:space="preserve"> </w:t>
      </w:r>
      <w:r w:rsidR="002B0E59">
        <w:rPr>
          <w:rFonts w:ascii="Times New Roman" w:hAnsi="Times New Roman" w:cs="Times New Roman"/>
          <w:sz w:val="24"/>
          <w:szCs w:val="24"/>
        </w:rPr>
        <w:t>(XX cite NHIS, MBS).</w:t>
      </w:r>
      <w:r w:rsidR="0026311A" w:rsidRPr="00C966A8">
        <w:rPr>
          <w:rFonts w:ascii="Times New Roman" w:hAnsi="Times New Roman" w:cs="Times New Roman"/>
          <w:sz w:val="24"/>
          <w:szCs w:val="24"/>
        </w:rPr>
        <w:t xml:space="preserve"> </w:t>
      </w:r>
    </w:p>
    <w:p w:rsidR="00A859CC" w:rsidRPr="00C44519" w:rsidRDefault="00A859CC"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characterized by a 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 (XX Dustin)</w:t>
      </w:r>
      <w:r w:rsidRPr="00C966A8">
        <w:rPr>
          <w:rFonts w:ascii="Times New Roman" w:hAnsi="Times New Roman" w:cs="Times New Roman"/>
          <w:sz w:val="24"/>
          <w:szCs w:val="24"/>
        </w:rPr>
        <w:t>. As of</w:t>
      </w:r>
      <w:r w:rsidR="00766B9A">
        <w:rPr>
          <w:rFonts w:ascii="Times New Roman" w:hAnsi="Times New Roman" w:cs="Times New Roman"/>
          <w:sz w:val="24"/>
          <w:szCs w:val="24"/>
        </w:rPr>
        <w:t xml:space="preserve"> the publication of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lastRenderedPageBreak/>
        <w:t>was in private ownership</w:t>
      </w:r>
      <w:r w:rsidR="00306D62">
        <w:rPr>
          <w:rFonts w:ascii="Times New Roman" w:hAnsi="Times New Roman" w:cs="Times New Roman"/>
          <w:sz w:val="24"/>
          <w:szCs w:val="24"/>
        </w:rPr>
        <w:t>. The 2006 Minnesota</w:t>
      </w:r>
      <w:r w:rsidRPr="00C966A8">
        <w:rPr>
          <w:rFonts w:ascii="Times New Roman" w:hAnsi="Times New Roman" w:cs="Times New Roman"/>
          <w:sz w:val="24"/>
          <w:szCs w:val="24"/>
        </w:rPr>
        <w:t xml:space="preserve"> </w:t>
      </w:r>
      <w:r w:rsidR="00306D62">
        <w:rPr>
          <w:rFonts w:ascii="Times New Roman" w:hAnsi="Times New Roman" w:cs="Times New Roman"/>
          <w:sz w:val="24"/>
          <w:szCs w:val="24"/>
        </w:rPr>
        <w:t>Department of Natural Resources (</w:t>
      </w:r>
      <w:r w:rsidRPr="00C966A8">
        <w:rPr>
          <w:rFonts w:ascii="Times New Roman" w:hAnsi="Times New Roman" w:cs="Times New Roman"/>
          <w:sz w:val="24"/>
          <w:szCs w:val="24"/>
        </w:rPr>
        <w:t>DNR</w:t>
      </w:r>
      <w:r w:rsidR="00306D62">
        <w:rPr>
          <w:rFonts w:ascii="Times New Roman" w:hAnsi="Times New Roman" w:cs="Times New Roman"/>
          <w:sz w:val="24"/>
          <w:szCs w:val="24"/>
        </w:rPr>
        <w:t>)</w:t>
      </w:r>
      <w:r w:rsidRPr="00C966A8">
        <w:rPr>
          <w:rFonts w:ascii="Times New Roman" w:hAnsi="Times New Roman" w:cs="Times New Roman"/>
          <w:sz w:val="24"/>
          <w:szCs w:val="24"/>
        </w:rPr>
        <w:t xml:space="preserve">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are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B731B5" w:rsidRPr="00C966A8">
        <w:rPr>
          <w:rFonts w:ascii="Times New Roman" w:hAnsi="Times New Roman" w:cs="Times New Roman"/>
          <w:sz w:val="24"/>
          <w:szCs w:val="24"/>
        </w:rPr>
        <w:t xml:space="preserve"> </w:t>
      </w:r>
      <w:r w:rsidR="001B6D64">
        <w:rPr>
          <w:rFonts w:ascii="Times New Roman" w:hAnsi="Times New Roman" w:cs="Times New Roman"/>
          <w:sz w:val="24"/>
          <w:szCs w:val="24"/>
        </w:rPr>
        <w:t>(</w:t>
      </w:r>
      <w:r w:rsidR="00422190">
        <w:rPr>
          <w:rFonts w:ascii="Times New Roman" w:hAnsi="Times New Roman" w:cs="Times New Roman"/>
          <w:sz w:val="24"/>
          <w:szCs w:val="24"/>
        </w:rPr>
        <w:t>XX</w:t>
      </w:r>
      <w:r w:rsidR="003F7A8A">
        <w:rPr>
          <w:rFonts w:ascii="Times New Roman" w:hAnsi="Times New Roman" w:cs="Times New Roman"/>
          <w:sz w:val="24"/>
          <w:szCs w:val="24"/>
        </w:rPr>
        <w:t xml:space="preserve"> ESA, MN List</w:t>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E9570F" w:rsidRPr="00C966A8" w:rsidRDefault="00E9570F"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Study </w:t>
      </w:r>
      <w:r w:rsidR="002B4A35">
        <w:rPr>
          <w:rFonts w:ascii="Times New Roman" w:hAnsi="Times New Roman" w:cs="Times New Roman"/>
          <w:bCs/>
          <w:sz w:val="24"/>
          <w:szCs w:val="24"/>
        </w:rPr>
        <w:t>overview</w:t>
      </w:r>
      <w:r w:rsidRPr="00C966A8">
        <w:rPr>
          <w:rFonts w:ascii="Times New Roman" w:hAnsi="Times New Roman" w:cs="Times New Roman"/>
          <w:bCs/>
          <w:sz w:val="24"/>
          <w:szCs w:val="24"/>
        </w:rPr>
        <w:t xml:space="preserve"> and hypotheses</w:t>
      </w:r>
    </w:p>
    <w:p w:rsidR="00B731B5" w:rsidRPr="007A4FC1" w:rsidRDefault="00732FD0"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project was designed to</w:t>
      </w:r>
      <w:r w:rsidR="00080E06">
        <w:rPr>
          <w:rFonts w:ascii="Times New Roman" w:hAnsi="Times New Roman" w:cs="Times New Roman"/>
          <w:bCs/>
          <w:sz w:val="24"/>
          <w:szCs w:val="24"/>
        </w:rPr>
        <w:t xml:space="preserve"> inform</w:t>
      </w:r>
      <w:r w:rsidR="005C3573" w:rsidRPr="00C966A8">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habitat restoration </w:t>
      </w:r>
      <w:r w:rsidR="00C31352">
        <w:rPr>
          <w:rFonts w:ascii="Times New Roman" w:hAnsi="Times New Roman" w:cs="Times New Roman"/>
          <w:bCs/>
          <w:sz w:val="24"/>
          <w:szCs w:val="24"/>
        </w:rPr>
        <w:t xml:space="preserve">within the Anoka Sand Plain </w:t>
      </w:r>
      <w:r w:rsidR="00080E06">
        <w:rPr>
          <w:rFonts w:ascii="Times New Roman" w:hAnsi="Times New Roman" w:cs="Times New Roman"/>
          <w:bCs/>
          <w:sz w:val="24"/>
          <w:szCs w:val="24"/>
        </w:rPr>
        <w:t xml:space="preserve">by examining </w:t>
      </w:r>
      <w:r w:rsidR="00080E06" w:rsidRPr="00C966A8">
        <w:rPr>
          <w:rFonts w:ascii="Times New Roman" w:hAnsi="Times New Roman" w:cs="Times New Roman"/>
          <w:bCs/>
          <w:sz w:val="24"/>
          <w:szCs w:val="24"/>
        </w:rPr>
        <w:t>the relationship</w:t>
      </w:r>
      <w:r w:rsidR="00080E06">
        <w:rPr>
          <w:rFonts w:ascii="Times New Roman" w:hAnsi="Times New Roman" w:cs="Times New Roman"/>
          <w:bCs/>
          <w:sz w:val="24"/>
          <w:szCs w:val="24"/>
        </w:rPr>
        <w:t>s</w:t>
      </w:r>
      <w:r w:rsidR="00080E06" w:rsidRPr="00C966A8">
        <w:rPr>
          <w:rFonts w:ascii="Times New Roman" w:hAnsi="Times New Roman" w:cs="Times New Roman"/>
          <w:bCs/>
          <w:sz w:val="24"/>
          <w:szCs w:val="24"/>
        </w:rPr>
        <w:t xml:space="preserve"> between</w:t>
      </w:r>
      <w:r w:rsidR="00064089">
        <w:rPr>
          <w:rFonts w:ascii="Times New Roman" w:hAnsi="Times New Roman" w:cs="Times New Roman"/>
          <w:bCs/>
          <w:sz w:val="24"/>
          <w:szCs w:val="24"/>
        </w:rPr>
        <w:t xml:space="preserve"> </w:t>
      </w:r>
      <w:r w:rsidR="00080E06">
        <w:rPr>
          <w:rFonts w:ascii="Times New Roman" w:hAnsi="Times New Roman" w:cs="Times New Roman"/>
          <w:bCs/>
          <w:sz w:val="24"/>
          <w:szCs w:val="24"/>
        </w:rPr>
        <w:t>habitat characteristics</w:t>
      </w:r>
      <w:r w:rsidR="00064089">
        <w:rPr>
          <w:rFonts w:ascii="Times New Roman" w:hAnsi="Times New Roman" w:cs="Times New Roman"/>
          <w:bCs/>
          <w:sz w:val="24"/>
          <w:szCs w:val="24"/>
        </w:rPr>
        <w:t xml:space="preserve"> and the </w:t>
      </w:r>
      <w:r w:rsidR="005C3573" w:rsidRPr="00C966A8">
        <w:rPr>
          <w:rFonts w:ascii="Times New Roman" w:hAnsi="Times New Roman" w:cs="Times New Roman"/>
          <w:bCs/>
          <w:sz w:val="24"/>
          <w:szCs w:val="24"/>
        </w:rPr>
        <w:t>occupan</w:t>
      </w:r>
      <w:r w:rsidR="00E1310F">
        <w:rPr>
          <w:rFonts w:ascii="Times New Roman" w:hAnsi="Times New Roman" w:cs="Times New Roman"/>
          <w:bCs/>
          <w:sz w:val="24"/>
          <w:szCs w:val="24"/>
        </w:rPr>
        <w:t xml:space="preserve">cy and abundance patterns of </w:t>
      </w:r>
      <w:r w:rsidR="005C3573" w:rsidRPr="00C966A8">
        <w:rPr>
          <w:rFonts w:ascii="Times New Roman" w:hAnsi="Times New Roman" w:cs="Times New Roman"/>
          <w:bCs/>
          <w:sz w:val="24"/>
          <w:szCs w:val="24"/>
        </w:rPr>
        <w:t xml:space="preserve">specialist animal species </w:t>
      </w:r>
      <w:r w:rsidR="00A859CC" w:rsidRPr="00C966A8">
        <w:rPr>
          <w:rFonts w:ascii="Times New Roman" w:hAnsi="Times New Roman" w:cs="Times New Roman"/>
          <w:bCs/>
          <w:sz w:val="24"/>
          <w:szCs w:val="24"/>
        </w:rPr>
        <w:t>within Sand Dunes State Forest</w:t>
      </w:r>
      <w:r w:rsidR="005C3573" w:rsidRPr="00C966A8">
        <w:rPr>
          <w:rFonts w:ascii="Times New Roman" w:hAnsi="Times New Roman" w:cs="Times New Roman"/>
          <w:bCs/>
          <w:sz w:val="24"/>
          <w:szCs w:val="24"/>
        </w:rPr>
        <w:t xml:space="preserve"> and Sherburne National Wildlife Refuge in Sherburne County, MN</w:t>
      </w:r>
      <w:r w:rsidR="00A859CC"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Sand Dunes State Forest (</w:t>
      </w:r>
      <w:r w:rsidR="00E1310F">
        <w:rPr>
          <w:rFonts w:ascii="Times New Roman" w:hAnsi="Times New Roman" w:cs="Times New Roman"/>
          <w:bCs/>
          <w:sz w:val="24"/>
          <w:szCs w:val="24"/>
        </w:rPr>
        <w:t>hereafter, Sand Dunes</w:t>
      </w:r>
      <w:r w:rsidR="00152F05" w:rsidRPr="00C966A8">
        <w:rPr>
          <w:rFonts w:ascii="Times New Roman" w:hAnsi="Times New Roman" w:cs="Times New Roman"/>
          <w:bCs/>
          <w:sz w:val="24"/>
          <w:szCs w:val="24"/>
        </w:rPr>
        <w:t>) and Sherburne National Wildlife Refuge (</w:t>
      </w:r>
      <w:r w:rsidR="00E1310F">
        <w:rPr>
          <w:rFonts w:ascii="Times New Roman" w:hAnsi="Times New Roman" w:cs="Times New Roman"/>
          <w:bCs/>
          <w:sz w:val="24"/>
          <w:szCs w:val="24"/>
        </w:rPr>
        <w:t>hereafter, Sherburne</w:t>
      </w:r>
      <w:r w:rsidR="00152F05"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00152F05" w:rsidRPr="00C966A8">
        <w:rPr>
          <w:rFonts w:ascii="Times New Roman" w:hAnsi="Times New Roman" w:cs="Times New Roman"/>
          <w:bCs/>
          <w:sz w:val="24"/>
          <w:szCs w:val="24"/>
        </w:rPr>
        <w:t xml:space="preserve"> areas that have been m</w:t>
      </w:r>
      <w:r w:rsidR="00E1310F">
        <w:rPr>
          <w:rFonts w:ascii="Times New Roman" w:hAnsi="Times New Roman" w:cs="Times New Roman"/>
          <w:bCs/>
          <w:sz w:val="24"/>
          <w:szCs w:val="24"/>
        </w:rPr>
        <w:t>anaged</w:t>
      </w:r>
      <w:r w:rsidR="00152F05" w:rsidRPr="00C966A8">
        <w:rPr>
          <w:rFonts w:ascii="Times New Roman" w:hAnsi="Times New Roman" w:cs="Times New Roman"/>
          <w:bCs/>
          <w:sz w:val="24"/>
          <w:szCs w:val="24"/>
        </w:rPr>
        <w:t xml:space="preserve"> under different strategies since the mid-20</w:t>
      </w:r>
      <w:r w:rsidR="00152F05" w:rsidRPr="00C966A8">
        <w:rPr>
          <w:rFonts w:ascii="Times New Roman" w:hAnsi="Times New Roman" w:cs="Times New Roman"/>
          <w:bCs/>
          <w:sz w:val="24"/>
          <w:szCs w:val="24"/>
          <w:vertAlign w:val="superscript"/>
        </w:rPr>
        <w:t>th</w:t>
      </w:r>
      <w:r w:rsidR="00152F05" w:rsidRPr="00C966A8">
        <w:rPr>
          <w:rFonts w:ascii="Times New Roman" w:hAnsi="Times New Roman" w:cs="Times New Roman"/>
          <w:bCs/>
          <w:sz w:val="24"/>
          <w:szCs w:val="24"/>
        </w:rPr>
        <w:t xml:space="preserve"> century. Both contain areas of native upland habitat and provide an opportunity for conservation of rare </w:t>
      </w:r>
      <w:r w:rsidR="00E1310F">
        <w:rPr>
          <w:rFonts w:ascii="Times New Roman" w:hAnsi="Times New Roman" w:cs="Times New Roman"/>
          <w:bCs/>
          <w:sz w:val="24"/>
          <w:szCs w:val="24"/>
        </w:rPr>
        <w:t>Anoka Sand Plain</w:t>
      </w:r>
      <w:r w:rsidR="00AD082B" w:rsidRPr="00C966A8">
        <w:rPr>
          <w:rFonts w:ascii="Times New Roman" w:hAnsi="Times New Roman" w:cs="Times New Roman"/>
          <w:bCs/>
          <w:sz w:val="24"/>
          <w:szCs w:val="24"/>
        </w:rPr>
        <w:t xml:space="preserve"> </w:t>
      </w:r>
      <w:r w:rsidR="00152F05" w:rsidRPr="00C966A8">
        <w:rPr>
          <w:rFonts w:ascii="Times New Roman" w:hAnsi="Times New Roman" w:cs="Times New Roman"/>
          <w:bCs/>
          <w:sz w:val="24"/>
          <w:szCs w:val="24"/>
        </w:rPr>
        <w:t>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 xml:space="preserve">e 2013 operational plan for </w:t>
      </w:r>
      <w:r w:rsidR="00E1310F" w:rsidRPr="007A4FC1">
        <w:rPr>
          <w:rFonts w:ascii="Times New Roman" w:hAnsi="Times New Roman" w:cs="Times New Roman"/>
          <w:bCs/>
          <w:sz w:val="24"/>
          <w:szCs w:val="24"/>
        </w:rPr>
        <w:lastRenderedPageBreak/>
        <w:t>Sand Dunes</w:t>
      </w:r>
      <w:r w:rsidR="00152F05" w:rsidRPr="007A4FC1">
        <w:rPr>
          <w:rFonts w:ascii="Times New Roman" w:hAnsi="Times New Roman" w:cs="Times New Roman"/>
          <w:bCs/>
          <w:sz w:val="24"/>
          <w:szCs w:val="24"/>
        </w:rPr>
        <w:t xml:space="preserve"> (</w:t>
      </w:r>
      <w:r w:rsidR="00422190" w:rsidRPr="007A4FC1">
        <w:rPr>
          <w:rFonts w:ascii="Times New Roman" w:hAnsi="Times New Roman" w:cs="Times New Roman"/>
          <w:bCs/>
          <w:sz w:val="24"/>
          <w:szCs w:val="24"/>
        </w:rPr>
        <w:t>XX</w:t>
      </w:r>
      <w:r w:rsidR="00916D5E"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appendix x)</w:t>
      </w:r>
      <w:r w:rsidR="00A859CC" w:rsidRPr="007A4FC1">
        <w:rPr>
          <w:rFonts w:ascii="Times New Roman" w:hAnsi="Times New Roman" w:cs="Times New Roman"/>
          <w:bCs/>
          <w:sz w:val="24"/>
          <w:szCs w:val="24"/>
        </w:rPr>
        <w:t xml:space="preserve"> </w:t>
      </w:r>
      <w:r w:rsidR="00152F05"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A859CC" w:rsidRDefault="007444B5" w:rsidP="00F27D39">
      <w:pPr>
        <w:spacing w:line="480" w:lineRule="auto"/>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697B24" w:rsidRPr="008D05FA">
        <w:rPr>
          <w:rFonts w:ascii="Times New Roman" w:hAnsi="Times New Roman" w:cs="Times New Roman"/>
          <w:bCs/>
          <w:sz w:val="24"/>
          <w:szCs w:val="24"/>
        </w:rPr>
        <w:t xml:space="preserve"> inform habitat restoration for rare upland </w:t>
      </w:r>
      <w:r w:rsidR="00E1310F">
        <w:rPr>
          <w:rFonts w:ascii="Times New Roman" w:hAnsi="Times New Roman" w:cs="Times New Roman"/>
          <w:bCs/>
          <w:sz w:val="24"/>
          <w:szCs w:val="24"/>
        </w:rPr>
        <w:t>Anoka Sand Plain</w:t>
      </w:r>
      <w:r w:rsidR="00697B24" w:rsidRPr="008D05FA">
        <w:rPr>
          <w:rFonts w:ascii="Times New Roman" w:hAnsi="Times New Roman" w:cs="Times New Roman"/>
          <w:bCs/>
          <w:sz w:val="24"/>
          <w:szCs w:val="24"/>
        </w:rPr>
        <w:t xml:space="preserve"> fauna, w</w:t>
      </w:r>
      <w:r w:rsidR="00A859CC" w:rsidRPr="008D05FA">
        <w:rPr>
          <w:rFonts w:ascii="Times New Roman" w:hAnsi="Times New Roman" w:cs="Times New Roman"/>
          <w:bCs/>
          <w:sz w:val="24"/>
          <w:szCs w:val="24"/>
        </w:rPr>
        <w:t xml:space="preserve">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Hoaglund 2012</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MN DNR 2009)</w:t>
      </w:r>
      <w:r w:rsidR="008F17C5">
        <w:rPr>
          <w:rFonts w:ascii="Times New Roman" w:hAnsi="Times New Roman" w:cs="Times New Roman"/>
          <w:bCs/>
          <w:sz w:val="24"/>
          <w:szCs w:val="24"/>
        </w:rPr>
        <w:fldChar w:fldCharType="end"/>
      </w:r>
      <w:r w:rsidR="00A859CC" w:rsidRPr="008D05FA">
        <w:rPr>
          <w:rFonts w:ascii="Times New Roman" w:hAnsi="Times New Roman" w:cs="Times New Roman"/>
          <w:bCs/>
          <w:sz w:val="24"/>
          <w:szCs w:val="24"/>
        </w:rPr>
        <w:t xml:space="preserve"> 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(l</w:t>
      </w:r>
      <w:r w:rsidR="00B54D14" w:rsidRPr="00C966A8">
        <w:rPr>
          <w:rFonts w:ascii="Times New Roman" w:hAnsi="Times New Roman" w:cs="Times New Roman"/>
          <w:bCs/>
          <w:sz w:val="24"/>
          <w:szCs w:val="24"/>
        </w:rPr>
        <w:t>ark s</w:t>
      </w:r>
      <w:r w:rsidR="00B54D14">
        <w:rPr>
          <w:rFonts w:ascii="Times New Roman" w:hAnsi="Times New Roman" w:cs="Times New Roman"/>
          <w:bCs/>
          <w:sz w:val="24"/>
          <w:szCs w:val="24"/>
        </w:rPr>
        <w:t>parrow),</w:t>
      </w:r>
      <w:r w:rsidR="00B54D14" w:rsidRPr="00C966A8">
        <w:rPr>
          <w:rFonts w:ascii="Times New Roman" w:hAnsi="Times New Roman" w:cs="Times New Roman"/>
          <w:bCs/>
          <w:sz w:val="24"/>
          <w:szCs w:val="24"/>
        </w:rPr>
        <w:t xml:space="preserve"> </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(e</w:t>
      </w:r>
      <w:r w:rsidR="00B54D14" w:rsidRPr="00C966A8">
        <w:rPr>
          <w:rFonts w:ascii="Times New Roman" w:hAnsi="Times New Roman" w:cs="Times New Roman"/>
          <w:bCs/>
          <w:sz w:val="24"/>
          <w:szCs w:val="24"/>
        </w:rPr>
        <w:t>astern t</w:t>
      </w:r>
      <w:r w:rsidR="00B54D14">
        <w:rPr>
          <w:rFonts w:ascii="Times New Roman" w:hAnsi="Times New Roman" w:cs="Times New Roman"/>
          <w:bCs/>
          <w:sz w:val="24"/>
          <w:szCs w:val="24"/>
        </w:rPr>
        <w:t>owhee),</w:t>
      </w:r>
      <w:r w:rsidR="00B54D14" w:rsidRPr="00C966A8">
        <w:rPr>
          <w:rFonts w:ascii="Times New Roman" w:hAnsi="Times New Roman" w:cs="Times New Roman"/>
          <w:bCs/>
          <w:sz w:val="24"/>
          <w:szCs w:val="24"/>
        </w:rPr>
        <w:t xml:space="preserve"> </w:t>
      </w:r>
      <w:r w:rsidR="00B54D14" w:rsidRPr="00C966A8">
        <w:rPr>
          <w:rFonts w:ascii="Times New Roman" w:hAnsi="Times New Roman" w:cs="Times New Roman"/>
          <w:bCs/>
          <w:i/>
          <w:sz w:val="24"/>
          <w:szCs w:val="24"/>
        </w:rPr>
        <w:t xml:space="preserve">Hesperia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B54D14" w:rsidRPr="00C966A8">
        <w:rPr>
          <w:rFonts w:ascii="Times New Roman" w:hAnsi="Times New Roman" w:cs="Times New Roman"/>
          <w:bCs/>
          <w:sz w:val="24"/>
          <w:szCs w:val="24"/>
        </w:rPr>
        <w:t xml:space="preserve"> </w:t>
      </w:r>
      <w:r w:rsidR="00B54D14">
        <w:rPr>
          <w:rFonts w:ascii="Times New Roman" w:hAnsi="Times New Roman" w:cs="Times New Roman"/>
          <w:bCs/>
          <w:sz w:val="24"/>
          <w:szCs w:val="24"/>
        </w:rPr>
        <w:t>(</w:t>
      </w:r>
      <w:r w:rsidR="00B54D14" w:rsidRPr="00C966A8">
        <w:rPr>
          <w:rFonts w:ascii="Times New Roman" w:hAnsi="Times New Roman" w:cs="Times New Roman"/>
          <w:bCs/>
          <w:sz w:val="24"/>
          <w:szCs w:val="24"/>
        </w:rPr>
        <w:t>Leonard’s s</w:t>
      </w:r>
      <w:r w:rsidR="00B54D14">
        <w:rPr>
          <w:rFonts w:ascii="Times New Roman" w:hAnsi="Times New Roman" w:cs="Times New Roman"/>
          <w:bCs/>
          <w:sz w:val="24"/>
          <w:szCs w:val="24"/>
        </w:rPr>
        <w:t xml:space="preserve">kipper), </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73177" w:rsidRPr="00C966A8">
        <w:rPr>
          <w:rFonts w:ascii="Times New Roman" w:hAnsi="Times New Roman" w:cs="Times New Roman"/>
          <w:bCs/>
          <w:sz w:val="24"/>
          <w:szCs w:val="24"/>
        </w:rPr>
        <w:t xml:space="preserve"> </w:t>
      </w:r>
      <w:r w:rsidR="00D73177">
        <w:rPr>
          <w:rFonts w:ascii="Times New Roman" w:hAnsi="Times New Roman" w:cs="Times New Roman"/>
          <w:bCs/>
          <w:sz w:val="24"/>
          <w:szCs w:val="24"/>
        </w:rPr>
        <w:t>(northern b</w:t>
      </w:r>
      <w:r w:rsidR="00E82CA1" w:rsidRPr="00C966A8">
        <w:rPr>
          <w:rFonts w:ascii="Times New Roman" w:hAnsi="Times New Roman" w:cs="Times New Roman"/>
          <w:bCs/>
          <w:sz w:val="24"/>
          <w:szCs w:val="24"/>
        </w:rPr>
        <w:t>arrens tiger b</w:t>
      </w:r>
      <w:r w:rsidR="00B54D14">
        <w:rPr>
          <w:rFonts w:ascii="Times New Roman" w:hAnsi="Times New Roman" w:cs="Times New Roman"/>
          <w:bCs/>
          <w:sz w:val="24"/>
          <w:szCs w:val="24"/>
        </w:rPr>
        <w:t>eetle)</w:t>
      </w:r>
      <w:r w:rsidR="009A304C">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9A304C">
        <w:rPr>
          <w:rFonts w:ascii="Times New Roman" w:hAnsi="Times New Roman" w:cs="Times New Roman"/>
          <w:bCs/>
          <w:sz w:val="24"/>
          <w:szCs w:val="24"/>
        </w:rPr>
        <w:t xml:space="preserve"> (plains hog-nosed snake), and</w:t>
      </w:r>
      <w:r w:rsidR="009A304C" w:rsidRPr="00C966A8">
        <w:rPr>
          <w:rFonts w:ascii="Times New Roman" w:hAnsi="Times New Roman" w:cs="Times New Roman"/>
          <w:bCs/>
          <w:sz w:val="24"/>
          <w:szCs w:val="24"/>
        </w:rPr>
        <w:t xml:space="preserve"> </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9A304C" w:rsidRPr="00C966A8">
        <w:rPr>
          <w:rFonts w:ascii="Times New Roman" w:hAnsi="Times New Roman" w:cs="Times New Roman"/>
          <w:bCs/>
          <w:sz w:val="24"/>
          <w:szCs w:val="24"/>
        </w:rPr>
        <w:t xml:space="preserve"> (</w:t>
      </w:r>
      <w:proofErr w:type="spellStart"/>
      <w:r w:rsidR="009A304C">
        <w:rPr>
          <w:rFonts w:ascii="Times New Roman" w:hAnsi="Times New Roman" w:cs="Times New Roman"/>
          <w:bCs/>
          <w:sz w:val="24"/>
          <w:szCs w:val="24"/>
        </w:rPr>
        <w:t>g</w:t>
      </w:r>
      <w:r w:rsidR="009A304C" w:rsidRPr="00C966A8">
        <w:rPr>
          <w:rFonts w:ascii="Times New Roman" w:hAnsi="Times New Roman" w:cs="Times New Roman"/>
          <w:bCs/>
          <w:sz w:val="24"/>
          <w:szCs w:val="24"/>
        </w:rPr>
        <w:t>ophersnake</w:t>
      </w:r>
      <w:proofErr w:type="spellEnd"/>
      <w:r w:rsidR="009A304C">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of the species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which was 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observational data </w:t>
      </w:r>
      <w:r w:rsidR="00632E3B">
        <w:rPr>
          <w:rFonts w:ascii="Times New Roman" w:hAnsi="Times New Roman" w:cs="Times New Roman"/>
          <w:bCs/>
          <w:sz w:val="24"/>
          <w:szCs w:val="24"/>
        </w:rPr>
        <w:t>sufficient for robust 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will be used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F95103" w:rsidRPr="00C966A8" w:rsidRDefault="00F95103"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Focal Species</w:t>
      </w:r>
    </w:p>
    <w:p w:rsidR="00012519" w:rsidRDefault="008A5317"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Pr="00C966A8">
        <w:rPr>
          <w:rFonts w:ascii="Times New Roman" w:hAnsi="Times New Roman" w:cs="Times New Roman"/>
          <w:bCs/>
          <w:sz w:val="24"/>
          <w:szCs w:val="24"/>
        </w:rPr>
        <w:t>shows a preference for edge habitats and ecoton</w:t>
      </w:r>
      <w:r w:rsidR="00A9124F" w:rsidRPr="00C966A8">
        <w:rPr>
          <w:rFonts w:ascii="Times New Roman" w:hAnsi="Times New Roman" w:cs="Times New Roman"/>
          <w:bCs/>
          <w:sz w:val="24"/>
          <w:szCs w:val="24"/>
        </w:rPr>
        <w:t>es between open and forested areas</w:t>
      </w:r>
      <w:r w:rsidRPr="00C966A8">
        <w:rPr>
          <w:rFonts w:ascii="Times New Roman" w:hAnsi="Times New Roman" w:cs="Times New Roman"/>
          <w:bCs/>
          <w:sz w:val="24"/>
          <w:szCs w:val="24"/>
        </w:rPr>
        <w:t xml:space="preserve">. </w:t>
      </w:r>
      <w:r w:rsidR="004F1174">
        <w:rPr>
          <w:rFonts w:ascii="Times New Roman" w:hAnsi="Times New Roman" w:cs="Times New Roman"/>
          <w:bCs/>
          <w:sz w:val="24"/>
          <w:szCs w:val="24"/>
        </w:rPr>
        <w:t>In Minnesota</w:t>
      </w:r>
      <w:r w:rsidR="00204E91" w:rsidRPr="00C966A8">
        <w:rPr>
          <w:rFonts w:ascii="Times New Roman" w:hAnsi="Times New Roman" w:cs="Times New Roman"/>
          <w:bCs/>
          <w:sz w:val="24"/>
          <w:szCs w:val="24"/>
        </w:rPr>
        <w:t xml:space="preserve"> it is an uncommon</w:t>
      </w:r>
      <w:r w:rsidR="005E5B39" w:rsidRPr="00C966A8">
        <w:rPr>
          <w:rFonts w:ascii="Times New Roman" w:hAnsi="Times New Roman" w:cs="Times New Roman"/>
          <w:bCs/>
          <w:sz w:val="24"/>
          <w:szCs w:val="24"/>
        </w:rPr>
        <w:t>,</w:t>
      </w:r>
      <w:r w:rsidR="00204E91" w:rsidRPr="00C966A8">
        <w:rPr>
          <w:rFonts w:ascii="Times New Roman" w:hAnsi="Times New Roman" w:cs="Times New Roman"/>
          <w:bCs/>
          <w:sz w:val="24"/>
          <w:szCs w:val="24"/>
        </w:rPr>
        <w:t xml:space="preserve"> edge-dependent species with a relatively narrow habitat niche, most frequently associated with oak savannas, dry grasslands, or pastures scattered with small trees or shrubs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Pfannmuller et al. 2017).</w:t>
      </w:r>
      <w:r w:rsidR="00C116C2" w:rsidRPr="00C966A8">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 xml:space="preserve">Multiple sources have attributed observed </w:t>
      </w:r>
      <w:r w:rsidR="009314C9" w:rsidRPr="00C966A8">
        <w:rPr>
          <w:rFonts w:ascii="Times New Roman" w:hAnsi="Times New Roman" w:cs="Times New Roman"/>
          <w:bCs/>
          <w:sz w:val="24"/>
          <w:szCs w:val="24"/>
        </w:rPr>
        <w:t xml:space="preserve">long-term </w:t>
      </w:r>
      <w:r w:rsidR="00204E91" w:rsidRPr="00C966A8">
        <w:rPr>
          <w:rFonts w:ascii="Times New Roman" w:hAnsi="Times New Roman" w:cs="Times New Roman"/>
          <w:bCs/>
          <w:sz w:val="24"/>
          <w:szCs w:val="24"/>
        </w:rPr>
        <w:t xml:space="preserve">population decline to a loss of their preferred open, shrubby and/or agricultural nesting habitat due to natural succession, urban expansion, or conversion to more </w:t>
      </w:r>
      <w:r w:rsidR="00204E91" w:rsidRPr="00C966A8">
        <w:rPr>
          <w:rFonts w:ascii="Times New Roman" w:hAnsi="Times New Roman" w:cs="Times New Roman"/>
          <w:bCs/>
          <w:sz w:val="24"/>
          <w:szCs w:val="24"/>
        </w:rPr>
        <w:lastRenderedPageBreak/>
        <w:t>intensive agricultural practices</w:t>
      </w:r>
      <w:r w:rsidR="001C7DE6">
        <w:rPr>
          <w:rFonts w:ascii="Times New Roman" w:hAnsi="Times New Roman" w:cs="Times New Roman"/>
          <w:bCs/>
          <w:sz w:val="24"/>
          <w:szCs w:val="24"/>
        </w:rPr>
        <w:t xml:space="preserve"> (Hunter et al. 2001</w:t>
      </w:r>
      <w:r w:rsidR="008713FD">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3E327C" w:rsidRPr="00C966A8">
        <w:rPr>
          <w:rFonts w:ascii="Times New Roman" w:hAnsi="Times New Roman" w:cs="Times New Roman"/>
          <w:bCs/>
          <w:sz w:val="24"/>
          <w:szCs w:val="24"/>
        </w:rPr>
        <w:t>Greenlaw, 2015).</w:t>
      </w:r>
      <w:r w:rsidR="00AB723B" w:rsidRPr="00C966A8">
        <w:rPr>
          <w:rFonts w:ascii="Times New Roman" w:hAnsi="Times New Roman" w:cs="Times New Roman"/>
          <w:bCs/>
          <w:sz w:val="24"/>
          <w:szCs w:val="24"/>
        </w:rPr>
        <w:t xml:space="preserve"> Hagen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54D14">
        <w:rPr>
          <w:rFonts w:ascii="Times New Roman" w:hAnsi="Times New Roman" w:cs="Times New Roman"/>
          <w:bCs/>
          <w:sz w:val="24"/>
          <w:szCs w:val="24"/>
        </w:rPr>
        <w:t>YYYY)</w:t>
      </w:r>
      <w:r w:rsidR="00AB723B" w:rsidRPr="00C966A8">
        <w:rPr>
          <w:rFonts w:ascii="Times New Roman" w:hAnsi="Times New Roman" w:cs="Times New Roman"/>
          <w:bCs/>
          <w:sz w:val="24"/>
          <w:szCs w:val="24"/>
        </w:rPr>
        <w:t xml:space="preserve"> hypothesized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prefers dry, sandy prairie and savanna dominated by native plant species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source</w:t>
      </w:r>
      <w:r w:rsidR="00492140" w:rsidRPr="00C966A8">
        <w:rPr>
          <w:rFonts w:ascii="Times New Roman" w:hAnsi="Times New Roman" w:cs="Times New Roman"/>
          <w:bCs/>
          <w:sz w:val="24"/>
          <w:szCs w:val="24"/>
        </w:rPr>
        <w:t>, prob rare species guide</w:t>
      </w:r>
      <w:r w:rsidRPr="00C966A8">
        <w:rPr>
          <w:rFonts w:ascii="Times New Roman" w:hAnsi="Times New Roman" w:cs="Times New Roman"/>
          <w:bCs/>
          <w:sz w:val="24"/>
          <w:szCs w:val="24"/>
        </w:rPr>
        <w:t>). No studies have been conducted regarding the specific habitat needs of Leonard’s skippers in Minnesota,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Pr="00C966A8">
        <w:rPr>
          <w:rFonts w:ascii="Times New Roman" w:hAnsi="Times New Roman" w:cs="Times New Roman"/>
          <w:bCs/>
          <w:sz w:val="24"/>
          <w:szCs w:val="24"/>
        </w:rPr>
        <w:t>Robert Dana, Pers. Communication).</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422190">
        <w:rPr>
          <w:rFonts w:ascii="Times New Roman" w:hAnsi="Times New Roman" w:cs="Times New Roman"/>
          <w:bCs/>
          <w:sz w:val="24"/>
          <w:szCs w:val="24"/>
        </w:rPr>
        <w:t>XX</w:t>
      </w:r>
      <w:r w:rsidR="00916D5E">
        <w:rPr>
          <w:rFonts w:ascii="Times New Roman" w:hAnsi="Times New Roman" w:cs="Times New Roman"/>
          <w:bCs/>
          <w:sz w:val="24"/>
          <w:szCs w:val="24"/>
        </w:rPr>
        <w:t xml:space="preserve"> </w:t>
      </w:r>
      <w:r w:rsidR="00B731B5" w:rsidRPr="00C966A8">
        <w:rPr>
          <w:rFonts w:ascii="Times New Roman" w:hAnsi="Times New Roman" w:cs="Times New Roman"/>
          <w:bCs/>
          <w:sz w:val="24"/>
          <w:szCs w:val="24"/>
        </w:rPr>
        <w:t>source, prob mn dnr</w:t>
      </w:r>
      <w:r w:rsidR="00492140" w:rsidRPr="00C966A8">
        <w:rPr>
          <w:rFonts w:ascii="Times New Roman" w:hAnsi="Times New Roman" w:cs="Times New Roman"/>
          <w:bCs/>
          <w:sz w:val="24"/>
          <w:szCs w:val="24"/>
        </w:rPr>
        <w:t>)</w:t>
      </w:r>
      <w:r w:rsidR="00B731B5" w:rsidRPr="00C966A8">
        <w:rPr>
          <w:rFonts w:ascii="Times New Roman" w:hAnsi="Times New Roman" w:cs="Times New Roman"/>
          <w:bCs/>
          <w:sz w:val="24"/>
          <w:szCs w:val="24"/>
        </w:rPr>
        <w:t>.</w:t>
      </w:r>
      <w:r w:rsidR="00492140" w:rsidRPr="00C966A8">
        <w:rPr>
          <w:rFonts w:ascii="Times New Roman" w:hAnsi="Times New Roman" w:cs="Times New Roman"/>
          <w:bCs/>
          <w:sz w:val="24"/>
          <w:szCs w:val="24"/>
        </w:rPr>
        <w:t xml:space="preserve"> 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such as prairie and oak savanna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Pr="00C966A8">
        <w:rPr>
          <w:rFonts w:ascii="Times New Roman" w:hAnsi="Times New Roman" w:cs="Times New Roman"/>
          <w:bCs/>
          <w:sz w:val="24"/>
          <w:szCs w:val="24"/>
        </w:rPr>
        <w:t xml:space="preserve"> (cite</w:t>
      </w:r>
      <w:r>
        <w:rPr>
          <w:rFonts w:ascii="Times New Roman" w:hAnsi="Times New Roman" w:cs="Times New Roman"/>
          <w:bCs/>
          <w:sz w:val="24"/>
          <w:szCs w:val="24"/>
        </w:rPr>
        <w:t xml:space="preserve"> XX</w:t>
      </w:r>
      <w:r w:rsidRPr="00C966A8">
        <w:rPr>
          <w:rFonts w:ascii="Times New Roman" w:hAnsi="Times New Roman" w:cs="Times New Roman"/>
          <w:bCs/>
          <w:sz w:val="24"/>
          <w:szCs w:val="24"/>
        </w:rPr>
        <w:t xml:space="preserve"> Rare Species Guide)</w:t>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(Special Concern) is widely distributed throughout western and central North America, though in Minnesota most records are from counties along the Minnesota, Mississippi, and St. Croix rivers (cite</w:t>
      </w:r>
      <w:r>
        <w:rPr>
          <w:rFonts w:ascii="Times New Roman" w:hAnsi="Times New Roman" w:cs="Times New Roman"/>
          <w:bCs/>
          <w:sz w:val="24"/>
          <w:szCs w:val="24"/>
        </w:rPr>
        <w:t xml:space="preserve"> NHIS XX</w:t>
      </w:r>
      <w:r w:rsidRPr="00C966A8">
        <w:rPr>
          <w:rFonts w:ascii="Times New Roman" w:hAnsi="Times New Roman" w:cs="Times New Roman"/>
          <w:bCs/>
          <w:sz w:val="24"/>
          <w:szCs w:val="24"/>
        </w:rPr>
        <w:t xml:space="preserve">). 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w:t>
      </w:r>
      <w:r w:rsidRPr="00C966A8">
        <w:rPr>
          <w:rFonts w:ascii="Times New Roman" w:hAnsi="Times New Roman" w:cs="Times New Roman"/>
          <w:bCs/>
          <w:sz w:val="24"/>
          <w:szCs w:val="24"/>
        </w:rPr>
        <w:lastRenderedPageBreak/>
        <w:t xml:space="preserve">of well-drained, loose, sandy soil. In Minnesota, dry sand prairies and bluff prairies are considered prime habitat. </w:t>
      </w:r>
    </w:p>
    <w:p w:rsidR="00D55512" w:rsidRPr="00C966A8" w:rsidRDefault="003F463A" w:rsidP="00F27D39">
      <w:pPr>
        <w:spacing w:line="480" w:lineRule="auto"/>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55512">
        <w:rPr>
          <w:rFonts w:ascii="Times New Roman" w:hAnsi="Times New Roman" w:cs="Times New Roman"/>
          <w:bCs/>
          <w:sz w:val="24"/>
          <w:szCs w:val="24"/>
        </w:rPr>
        <w:t xml:space="preserve">s to examine the relationships between 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55512">
        <w:rPr>
          <w:rFonts w:ascii="Times New Roman" w:hAnsi="Times New Roman" w:cs="Times New Roman"/>
          <w:bCs/>
          <w:sz w:val="24"/>
          <w:szCs w:val="24"/>
        </w:rPr>
        <w:t>species and their habitat requirements.</w:t>
      </w:r>
      <w:r w:rsidR="00C51C22">
        <w:rPr>
          <w:rFonts w:ascii="Times New Roman" w:hAnsi="Times New Roman" w:cs="Times New Roman"/>
          <w:bCs/>
          <w:sz w:val="24"/>
          <w:szCs w:val="24"/>
        </w:rPr>
        <w:t xml:space="preserve"> Specifically, we attempted to describe the needs of </w:t>
      </w:r>
      <w:r w:rsidR="009F19B2">
        <w:rPr>
          <w:rFonts w:ascii="Times New Roman" w:hAnsi="Times New Roman" w:cs="Times New Roman"/>
          <w:bCs/>
          <w:sz w:val="24"/>
          <w:szCs w:val="24"/>
        </w:rPr>
        <w:t xml:space="preserve">the lark sparrow, eastern towhee, plains hog-nosed snake, </w:t>
      </w:r>
      <w:proofErr w:type="spellStart"/>
      <w:r w:rsidR="009F19B2">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Leonard’s skipper, and northern barrens tiger beetle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 xml:space="preserve">management and future, more focused studies about </w:t>
      </w:r>
      <w:r w:rsidR="00D61CF8">
        <w:rPr>
          <w:rFonts w:ascii="Times New Roman" w:hAnsi="Times New Roman" w:cs="Times New Roman"/>
          <w:bCs/>
          <w:sz w:val="24"/>
          <w:szCs w:val="24"/>
        </w:rPr>
        <w:t>populations</w:t>
      </w:r>
      <w:r w:rsidR="00854DD4">
        <w:rPr>
          <w:rFonts w:ascii="Times New Roman" w:hAnsi="Times New Roman" w:cs="Times New Roman"/>
          <w:bCs/>
          <w:sz w:val="24"/>
          <w:szCs w:val="24"/>
        </w:rPr>
        <w:t>’ long-term</w:t>
      </w:r>
      <w:r w:rsidR="00D61CF8">
        <w:rPr>
          <w:rFonts w:ascii="Times New Roman" w:hAnsi="Times New Roman" w:cs="Times New Roman"/>
          <w:bCs/>
          <w:sz w:val="24"/>
          <w:szCs w:val="24"/>
        </w:rPr>
        <w:t xml:space="preserve"> persistence on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F27D39">
      <w:pPr>
        <w:spacing w:line="480" w:lineRule="auto"/>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GHCND:USC00217502; 45.546° N; -93.7572° W; </w:t>
      </w:r>
      <w:r w:rsidR="00422190">
        <w:rPr>
          <w:rFonts w:ascii="Times New Roman" w:hAnsi="Times New Roman" w:cs="Times New Roman"/>
          <w:sz w:val="24"/>
          <w:szCs w:val="24"/>
        </w:rPr>
        <w:t>XX</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 xml:space="preserve">Sand Dunes contains rare </w:t>
      </w:r>
      <w:r w:rsidRPr="00C966A8">
        <w:rPr>
          <w:rFonts w:ascii="Times New Roman" w:hAnsi="Times New Roman" w:cs="Times New Roman"/>
          <w:sz w:val="24"/>
          <w:szCs w:val="24"/>
        </w:rPr>
        <w:lastRenderedPageBreak/>
        <w:t>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CD4BA5">
        <w:rPr>
          <w:rFonts w:ascii="Times New Roman" w:hAnsi="Times New Roman" w:cs="Times New Roman"/>
          <w:sz w:val="24"/>
          <w:szCs w:val="24"/>
        </w:rPr>
        <w:t>(</w:t>
      </w:r>
      <w:r w:rsidR="00422190">
        <w:rPr>
          <w:rFonts w:ascii="Times New Roman" w:hAnsi="Times New Roman" w:cs="Times New Roman"/>
          <w:sz w:val="24"/>
          <w:szCs w:val="24"/>
        </w:rPr>
        <w:t>XX</w:t>
      </w:r>
      <w:r w:rsidR="00CD4BA5">
        <w:rPr>
          <w:rFonts w:ascii="Times New Roman" w:hAnsi="Times New Roman" w:cs="Times New Roman"/>
          <w:sz w:val="24"/>
          <w:szCs w:val="24"/>
        </w:rPr>
        <w:t>)</w:t>
      </w:r>
      <w:r w:rsidRPr="00C966A8">
        <w:rPr>
          <w:rFonts w:ascii="Times New Roman" w:hAnsi="Times New Roman" w:cs="Times New Roman"/>
          <w:sz w:val="24"/>
          <w:szCs w:val="24"/>
        </w:rPr>
        <w:t xml:space="preserve">. 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Pr="00C966A8">
        <w:rPr>
          <w:rFonts w:ascii="Times New Roman" w:hAnsi="Times New Roman" w:cs="Times New Roman"/>
          <w:sz w:val="24"/>
          <w:szCs w:val="24"/>
        </w:rPr>
        <w:t xml:space="preserve"> (</w:t>
      </w:r>
      <w:r w:rsidR="00422190">
        <w:rPr>
          <w:rFonts w:ascii="Times New Roman" w:hAnsi="Times New Roman" w:cs="Times New Roman"/>
          <w:sz w:val="24"/>
          <w:szCs w:val="24"/>
        </w:rPr>
        <w:t>XX</w:t>
      </w:r>
      <w:r w:rsidR="00CD4BA5">
        <w:rPr>
          <w:rFonts w:ascii="Times New Roman" w:hAnsi="Times New Roman" w:cs="Times New Roman"/>
          <w:sz w:val="24"/>
          <w:szCs w:val="24"/>
        </w:rPr>
        <w:t xml:space="preserve"> </w:t>
      </w:r>
      <w:r w:rsidRPr="00C966A8">
        <w:rPr>
          <w:rFonts w:ascii="Times New Roman" w:hAnsi="Times New Roman" w:cs="Times New Roman"/>
          <w:sz w:val="24"/>
          <w:szCs w:val="24"/>
        </w:rPr>
        <w:t>MN DNR 2009).</w:t>
      </w:r>
      <w:r w:rsidR="00A05699">
        <w:rPr>
          <w:rFonts w:ascii="Times New Roman" w:hAnsi="Times New Roman" w:cs="Times New Roman"/>
          <w:sz w:val="24"/>
          <w:szCs w:val="24"/>
        </w:rPr>
        <w:t xml:space="preserve"> </w:t>
      </w:r>
    </w:p>
    <w:p w:rsidR="00F24403" w:rsidRPr="00C966A8" w:rsidRDefault="00F24403"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Pr="00C966A8">
        <w:rPr>
          <w:rFonts w:ascii="Times New Roman" w:hAnsi="Times New Roman" w:cs="Times New Roman"/>
          <w:sz w:val="24"/>
          <w:szCs w:val="24"/>
        </w:rPr>
        <w:t>. I</w:t>
      </w:r>
      <w:r w:rsidR="00464B43">
        <w:rPr>
          <w:rFonts w:ascii="Times New Roman" w:hAnsi="Times New Roman" w:cs="Times New Roman"/>
          <w:sz w:val="24"/>
          <w:szCs w:val="24"/>
        </w:rPr>
        <w:t>n contrast to Sand Dunes</w:t>
      </w:r>
      <w:r w:rsidR="001B5153">
        <w:rPr>
          <w:rFonts w:ascii="Times New Roman" w:hAnsi="Times New Roman" w:cs="Times New Roman"/>
          <w:sz w:val="24"/>
          <w:szCs w:val="24"/>
        </w:rPr>
        <w:t xml:space="preserve">, </w:t>
      </w:r>
      <w:r w:rsidRPr="00C966A8">
        <w:rPr>
          <w:rFonts w:ascii="Times New Roman" w:hAnsi="Times New Roman" w:cs="Times New Roman"/>
          <w:sz w:val="24"/>
          <w:szCs w:val="24"/>
        </w:rPr>
        <w:t>Sherburne 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BE3EA2" w:rsidRPr="00C966A8" w:rsidRDefault="00BE3EA2" w:rsidP="00F27D39">
      <w:pPr>
        <w:autoSpaceDE w:val="0"/>
        <w:autoSpaceDN w:val="0"/>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Survey Area</w:t>
      </w:r>
    </w:p>
    <w:p w:rsidR="00594E13" w:rsidRPr="009D122D" w:rsidRDefault="009D122D"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This study was designed to gather information about our focal species and their use of available habitat. We established plots within Sand Dunes and Sherburne and conducted surveys of our target organisms within those plots. </w:t>
      </w: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w:t>
      </w:r>
      <w:r w:rsidR="00422190">
        <w:rPr>
          <w:rFonts w:ascii="Times New Roman" w:hAnsi="Times New Roman" w:cs="Times New Roman"/>
          <w:sz w:val="24"/>
          <w:szCs w:val="24"/>
        </w:rPr>
        <w:t>XX</w:t>
      </w:r>
      <w:r w:rsidR="000850BF" w:rsidRPr="00C966A8">
        <w:rPr>
          <w:rFonts w:ascii="Times New Roman" w:hAnsi="Times New Roman" w:cs="Times New Roman"/>
          <w:sz w:val="24"/>
          <w:szCs w:val="24"/>
        </w:rPr>
        <w:t xml:space="preserve">ESRI 2011. ArcGIS Desktop: Release </w:t>
      </w:r>
      <w:r w:rsidR="000850BF" w:rsidRPr="00C966A8">
        <w:rPr>
          <w:rFonts w:ascii="Times New Roman" w:hAnsi="Times New Roman" w:cs="Times New Roman"/>
          <w:sz w:val="24"/>
          <w:szCs w:val="24"/>
        </w:rPr>
        <w:lastRenderedPageBreak/>
        <w:t xml:space="preserve">10. Redlands, CA: Environmental Systems Research Institute) </w:t>
      </w:r>
      <w:r>
        <w:rPr>
          <w:rFonts w:ascii="Times New Roman" w:hAnsi="Times New Roman" w:cs="Times New Roman"/>
          <w:sz w:val="24"/>
          <w:szCs w:val="24"/>
        </w:rPr>
        <w:t>to</w:t>
      </w:r>
      <w:r w:rsidR="00594E13" w:rsidRPr="00C966A8">
        <w:rPr>
          <w:rFonts w:ascii="Times New Roman" w:hAnsi="Times New Roman" w:cs="Times New Roman"/>
          <w:sz w:val="24"/>
          <w:szCs w:val="24"/>
        </w:rPr>
        <w:t xml:space="preserve"> randomly 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 study area.</w:t>
      </w:r>
      <w:r w:rsidR="00594E13" w:rsidRPr="00C966A8">
        <w:rPr>
          <w:rFonts w:ascii="Times New Roman" w:hAnsi="Times New Roman" w:cs="Times New Roman"/>
          <w:sz w:val="24"/>
          <w:szCs w:val="24"/>
        </w:rPr>
        <w:t xml:space="preserve"> Plots that were dominated by wetland habitats were excluded from consideration</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Twenty plots were randomly located within Sherburne and 40 plots were located within Sand Dunes</w:t>
      </w:r>
      <w:r w:rsidR="00E91485">
        <w:rPr>
          <w:rFonts w:ascii="Times New Roman" w:hAnsi="Times New Roman" w:cs="Times New Roman"/>
          <w:sz w:val="24"/>
          <w:szCs w:val="24"/>
        </w:rPr>
        <w:t>.</w:t>
      </w:r>
      <w:r>
        <w:rPr>
          <w:rFonts w:ascii="Times New Roman" w:hAnsi="Times New Roman" w:cs="Times New Roman"/>
          <w:sz w:val="24"/>
          <w:szCs w:val="24"/>
        </w:rPr>
        <w:t xml:space="preserve"> More plots were placed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sample size by </w:t>
      </w:r>
      <w:r w:rsidR="00306D62">
        <w:rPr>
          <w:rFonts w:ascii="Times New Roman" w:hAnsi="Times New Roman" w:cs="Times New Roman"/>
          <w:sz w:val="24"/>
          <w:szCs w:val="24"/>
        </w:rPr>
        <w:t xml:space="preserve">using Program R </w:t>
      </w:r>
      <w:r w:rsidR="00306D62" w:rsidRPr="00C966A8">
        <w:rPr>
          <w:rFonts w:ascii="Times New Roman" w:hAnsi="Times New Roman" w:cs="Times New Roman"/>
          <w:sz w:val="24"/>
          <w:szCs w:val="24"/>
        </w:rPr>
        <w:t>(</w:t>
      </w:r>
      <w:r w:rsidR="00422190">
        <w:rPr>
          <w:rFonts w:ascii="Times New Roman" w:hAnsi="Times New Roman" w:cs="Times New Roman"/>
          <w:sz w:val="24"/>
          <w:szCs w:val="24"/>
        </w:rPr>
        <w:t>XX</w:t>
      </w:r>
      <w:r w:rsidR="00306D62" w:rsidRPr="00C966A8">
        <w:rPr>
          <w:rFonts w:ascii="Times New Roman" w:hAnsi="Times New Roman" w:cs="Times New Roman"/>
          <w:bCs/>
          <w:sz w:val="24"/>
          <w:szCs w:val="24"/>
        </w:rPr>
        <w:t xml:space="preserve">R </w:t>
      </w:r>
      <w:r w:rsidR="00306D62" w:rsidRPr="00C966A8">
        <w:rPr>
          <w:rFonts w:ascii="Times New Roman" w:hAnsi="Times New Roman" w:cs="Times New Roman"/>
          <w:sz w:val="24"/>
          <w:szCs w:val="24"/>
        </w:rPr>
        <w:t>Core Team, 2013)</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 We developed the simulation scenarios to reflect estimates of each species’ detection probability based on preliminary research and expert opinion (Harper et al., 2010).</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 strategies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w:t>
      </w:r>
      <w:proofErr w:type="spellStart"/>
      <w:r w:rsidR="00435FEB" w:rsidRPr="00435FEB">
        <w:rPr>
          <w:rFonts w:ascii="Times New Roman" w:hAnsi="Times New Roman" w:cs="Times New Roman"/>
          <w:sz w:val="24"/>
        </w:rPr>
        <w:t>Royle</w:t>
      </w:r>
      <w:proofErr w:type="spellEnd"/>
      <w:r w:rsidR="00435FEB" w:rsidRPr="00435FEB">
        <w:rPr>
          <w:rFonts w:ascii="Times New Roman" w:hAnsi="Times New Roman" w:cs="Times New Roman"/>
          <w:sz w:val="24"/>
        </w:rPr>
        <w:t xml:space="preserv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plot-level detection strategy, s</w:t>
      </w:r>
      <w:r w:rsidR="002371C0">
        <w:rPr>
          <w:rFonts w:ascii="Times New Roman" w:hAnsi="Times New Roman" w:cs="Times New Roman"/>
          <w:sz w:val="24"/>
          <w:szCs w:val="24"/>
        </w:rPr>
        <w:t>pecific 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F27D39">
      <w:pPr>
        <w:spacing w:line="480" w:lineRule="auto"/>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 xml:space="preserve">int count surveys for both the lark sparrow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 xml:space="preserve">owhee from a single survey point within each plot.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Pr>
          <w:rFonts w:ascii="Times New Roman" w:hAnsi="Times New Roman" w:cs="Times New Roman"/>
          <w:sz w:val="24"/>
          <w:szCs w:val="24"/>
        </w:rPr>
        <w:t xml:space="preserve"> the habitat most resembling oak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 xml:space="preserve">twice during the breeding season (May 20 – June 30) in two consecutive years of the study (2015-2016). Each </w:t>
      </w:r>
      <w:r w:rsidR="00595ED1" w:rsidRPr="00C966A8">
        <w:rPr>
          <w:rFonts w:ascii="Times New Roman" w:hAnsi="Times New Roman" w:cs="Times New Roman"/>
          <w:sz w:val="24"/>
          <w:szCs w:val="24"/>
        </w:rPr>
        <w:lastRenderedPageBreak/>
        <w:t>survey was a 9-minute point count conducted between 30 minutes before sunrise and 10</w:t>
      </w:r>
      <w:r w:rsidR="00774C91">
        <w:rPr>
          <w:rFonts w:ascii="Times New Roman" w:hAnsi="Times New Roman" w:cs="Times New Roman"/>
          <w:sz w:val="24"/>
          <w:szCs w:val="24"/>
        </w:rPr>
        <w:t>:00 h when wind was below 16 kph</w:t>
      </w:r>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E25530" w:rsidRPr="00C966A8">
        <w:rPr>
          <w:rFonts w:ascii="Times New Roman" w:hAnsi="Times New Roman" w:cs="Times New Roman"/>
          <w:bCs/>
          <w:sz w:val="24"/>
          <w:szCs w:val="24"/>
        </w:rPr>
        <w:t xml:space="preserve"> </w:t>
      </w:r>
      <w:r w:rsidR="002B326C">
        <w:rPr>
          <w:rFonts w:ascii="Times New Roman" w:hAnsi="Times New Roman" w:cs="Times New Roman"/>
          <w:bCs/>
          <w:sz w:val="24"/>
          <w:szCs w:val="24"/>
        </w:rPr>
        <w:t>Leonard’s Skipper and Northern Barrens Tiger Beetle</w:t>
      </w:r>
    </w:p>
    <w:p w:rsidR="00C00F8D" w:rsidRPr="00C966A8" w:rsidRDefault="00C87C86"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We conducted plot-level wandering transects for both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4335BC">
        <w:rPr>
          <w:rFonts w:ascii="Times New Roman" w:hAnsi="Times New Roman" w:cs="Times New Roman"/>
          <w:sz w:val="24"/>
          <w:szCs w:val="24"/>
        </w:rPr>
        <w:t xml:space="preserve"> and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 xml:space="preserve">s.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set amount of time. Searches were divided into 3 equal time intervals, and were consider</w:t>
      </w:r>
      <w:r w:rsidR="002E7EAC">
        <w:rPr>
          <w:rFonts w:ascii="Times New Roman" w:hAnsi="Times New Roman" w:cs="Times New Roman"/>
          <w:sz w:val="24"/>
          <w:szCs w:val="24"/>
        </w:rPr>
        <w:t>ed to be concurrent 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r w:rsidRPr="00C966A8">
        <w:rPr>
          <w:rFonts w:ascii="Times New Roman" w:hAnsi="Times New Roman" w:cs="Times New Roman"/>
          <w:i/>
          <w:sz w:val="24"/>
          <w:szCs w:val="24"/>
        </w:rPr>
        <w:t>Liatris</w:t>
      </w:r>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and counted the number of skippers encountered during each period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F27D39">
      <w:pPr>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of tiger</w:t>
      </w:r>
      <w:r w:rsidR="00DE4235">
        <w:rPr>
          <w:rFonts w:ascii="Times New Roman" w:hAnsi="Times New Roman" w:cs="Times New Roman"/>
          <w:sz w:val="24"/>
          <w:szCs w:val="24"/>
        </w:rPr>
        <w:t xml:space="preserve"> beetles </w:t>
      </w:r>
      <w:r w:rsidR="00321590">
        <w:rPr>
          <w:rFonts w:ascii="Times New Roman" w:hAnsi="Times New Roman" w:cs="Times New Roman"/>
          <w:sz w:val="24"/>
          <w:szCs w:val="24"/>
        </w:rPr>
        <w:t xml:space="preserve">as 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896C41" w:rsidRPr="00C966A8" w:rsidRDefault="004D7A78"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p>
    <w:p w:rsidR="00D247E0" w:rsidRDefault="0026225F"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lastRenderedPageBreak/>
        <w:t>Understory v</w:t>
      </w:r>
      <w:r w:rsidR="004D7A78"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004D7A78" w:rsidRPr="00C966A8">
        <w:rPr>
          <w:rFonts w:ascii="Times New Roman" w:hAnsi="Times New Roman" w:cs="Times New Roman"/>
          <w:sz w:val="24"/>
          <w:szCs w:val="24"/>
        </w:rPr>
        <w:t xml:space="preserve"> evaluated </w:t>
      </w:r>
      <w:r w:rsidR="0005367D" w:rsidRPr="00C966A8">
        <w:rPr>
          <w:rFonts w:ascii="Times New Roman" w:hAnsi="Times New Roman" w:cs="Times New Roman"/>
          <w:sz w:val="24"/>
          <w:szCs w:val="24"/>
        </w:rPr>
        <w:t xml:space="preserve">at the one-meter subplot-level </w:t>
      </w:r>
      <w:r w:rsidR="00550C2F" w:rsidRPr="00C966A8">
        <w:rPr>
          <w:rFonts w:ascii="Times New Roman" w:hAnsi="Times New Roman" w:cs="Times New Roman"/>
          <w:sz w:val="24"/>
          <w:szCs w:val="24"/>
        </w:rPr>
        <w:t>by category</w:t>
      </w:r>
      <w:r w:rsidR="0005367D" w:rsidRPr="00C966A8">
        <w:rPr>
          <w:rFonts w:ascii="Times New Roman" w:hAnsi="Times New Roman" w:cs="Times New Roman"/>
          <w:sz w:val="24"/>
          <w:szCs w:val="24"/>
        </w:rPr>
        <w:t>. T</w:t>
      </w:r>
      <w:r w:rsidR="00550C2F" w:rsidRPr="00C966A8">
        <w:rPr>
          <w:rFonts w:ascii="Times New Roman" w:hAnsi="Times New Roman" w:cs="Times New Roman"/>
          <w:sz w:val="24"/>
          <w:szCs w:val="24"/>
        </w:rPr>
        <w:t xml:space="preserve">he categories </w:t>
      </w:r>
      <w:r w:rsidR="007E4C17">
        <w:rPr>
          <w:rFonts w:ascii="Times New Roman" w:hAnsi="Times New Roman" w:cs="Times New Roman"/>
          <w:sz w:val="24"/>
          <w:szCs w:val="24"/>
        </w:rPr>
        <w:t>were</w:t>
      </w:r>
      <w:r w:rsidR="00550C2F" w:rsidRPr="00C966A8">
        <w:rPr>
          <w:rFonts w:ascii="Times New Roman" w:hAnsi="Times New Roman" w:cs="Times New Roman"/>
          <w:sz w:val="24"/>
          <w:szCs w:val="24"/>
        </w:rPr>
        <w:t xml:space="preserve">: </w:t>
      </w:r>
      <w:r w:rsidR="004D7A78" w:rsidRPr="00C966A8">
        <w:rPr>
          <w:rFonts w:ascii="Times New Roman" w:hAnsi="Times New Roman" w:cs="Times New Roman"/>
          <w:sz w:val="24"/>
          <w:szCs w:val="24"/>
        </w:rPr>
        <w:t>number of woody stems</w:t>
      </w:r>
      <w:r w:rsidRPr="00C966A8">
        <w:rPr>
          <w:rFonts w:ascii="Times New Roman" w:hAnsi="Times New Roman" w:cs="Times New Roman"/>
          <w:sz w:val="24"/>
          <w:szCs w:val="24"/>
        </w:rPr>
        <w:t xml:space="preserve"> (i.e., shrubby</w:t>
      </w:r>
      <w:r w:rsidR="00857886" w:rsidRPr="00C966A8">
        <w:rPr>
          <w:rFonts w:ascii="Times New Roman" w:hAnsi="Times New Roman" w:cs="Times New Roman"/>
          <w:sz w:val="24"/>
          <w:szCs w:val="24"/>
        </w:rPr>
        <w:t xml:space="preserve"> species </w:t>
      </w:r>
      <w:r w:rsidR="000A5C75">
        <w:rPr>
          <w:rFonts w:ascii="Times New Roman" w:hAnsi="Times New Roman" w:cs="Times New Roman"/>
          <w:sz w:val="24"/>
          <w:szCs w:val="24"/>
        </w:rPr>
        <w:t xml:space="preserve">&lt; </w:t>
      </w:r>
      <w:r w:rsidRPr="00C966A8">
        <w:rPr>
          <w:rFonts w:ascii="Times New Roman" w:hAnsi="Times New Roman" w:cs="Times New Roman"/>
          <w:sz w:val="24"/>
          <w:szCs w:val="24"/>
        </w:rPr>
        <w:t>0.5</w:t>
      </w:r>
      <w:r w:rsidR="00674886" w:rsidRPr="00C966A8">
        <w:rPr>
          <w:rFonts w:ascii="Times New Roman" w:hAnsi="Times New Roman" w:cs="Times New Roman"/>
          <w:sz w:val="24"/>
          <w:szCs w:val="24"/>
        </w:rPr>
        <w:t xml:space="preserve"> </w:t>
      </w:r>
      <w:r w:rsidR="000A5C75">
        <w:rPr>
          <w:rFonts w:ascii="Times New Roman" w:hAnsi="Times New Roman" w:cs="Times New Roman"/>
          <w:sz w:val="24"/>
          <w:szCs w:val="24"/>
        </w:rPr>
        <w:t>m</w:t>
      </w:r>
      <w:r w:rsidR="00713EEE">
        <w:rPr>
          <w:rFonts w:ascii="Times New Roman" w:hAnsi="Times New Roman" w:cs="Times New Roman"/>
          <w:sz w:val="24"/>
          <w:szCs w:val="24"/>
        </w:rPr>
        <w:t xml:space="preserve"> tall</w:t>
      </w:r>
      <w:r w:rsidRPr="00C966A8">
        <w:rPr>
          <w:rFonts w:ascii="Times New Roman" w:hAnsi="Times New Roman" w:cs="Times New Roman"/>
          <w:sz w:val="24"/>
          <w:szCs w:val="24"/>
        </w:rPr>
        <w:t>)</w:t>
      </w:r>
      <w:r w:rsidR="004D7A78" w:rsidRPr="00C966A8">
        <w:rPr>
          <w:rFonts w:ascii="Times New Roman" w:hAnsi="Times New Roman" w:cs="Times New Roman"/>
          <w:sz w:val="24"/>
          <w:szCs w:val="24"/>
        </w:rPr>
        <w:t>, graminoid cover</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w:t>
      </w:r>
      <w:r w:rsidR="00713EEE">
        <w:rPr>
          <w:rFonts w:ascii="Times New Roman" w:hAnsi="Times New Roman" w:cs="Times New Roman"/>
          <w:sz w:val="24"/>
          <w:szCs w:val="24"/>
        </w:rPr>
        <w:t>sub-</w:t>
      </w:r>
      <w:r w:rsidR="00550C2F" w:rsidRPr="00C966A8">
        <w:rPr>
          <w:rFonts w:ascii="Times New Roman" w:hAnsi="Times New Roman" w:cs="Times New Roman"/>
          <w:sz w:val="24"/>
          <w:szCs w:val="24"/>
        </w:rPr>
        <w:t>classified</w:t>
      </w:r>
      <w:r w:rsidR="00D247E0">
        <w:rPr>
          <w:rFonts w:ascii="Times New Roman" w:hAnsi="Times New Roman" w:cs="Times New Roman"/>
          <w:sz w:val="24"/>
          <w:szCs w:val="24"/>
        </w:rPr>
        <w:t xml:space="preserve"> based </w:t>
      </w:r>
      <w:r w:rsidR="00713EEE">
        <w:rPr>
          <w:rFonts w:ascii="Times New Roman" w:hAnsi="Times New Roman" w:cs="Times New Roman"/>
          <w:sz w:val="24"/>
          <w:szCs w:val="24"/>
        </w:rPr>
        <w:t>by</w:t>
      </w:r>
      <w:r w:rsidR="00D247E0">
        <w:rPr>
          <w:rFonts w:ascii="Times New Roman" w:hAnsi="Times New Roman" w:cs="Times New Roman"/>
          <w:sz w:val="24"/>
          <w:szCs w:val="24"/>
        </w:rPr>
        <w:t xml:space="preserve"> growth form</w:t>
      </w:r>
      <w:r w:rsidR="00550C2F" w:rsidRPr="00C966A8">
        <w:rPr>
          <w:rFonts w:ascii="Times New Roman" w:hAnsi="Times New Roman" w:cs="Times New Roman"/>
          <w:sz w:val="24"/>
          <w:szCs w:val="24"/>
        </w:rPr>
        <w:t xml:space="preserve"> </w:t>
      </w:r>
      <w:r w:rsidR="00D247E0">
        <w:rPr>
          <w:rFonts w:ascii="Times New Roman" w:hAnsi="Times New Roman" w:cs="Times New Roman"/>
          <w:sz w:val="24"/>
          <w:szCs w:val="24"/>
        </w:rPr>
        <w:t>as bunchgrass or</w:t>
      </w:r>
      <w:r w:rsidR="00AF0678" w:rsidRPr="00C966A8">
        <w:rPr>
          <w:rFonts w:ascii="Times New Roman" w:hAnsi="Times New Roman" w:cs="Times New Roman"/>
          <w:sz w:val="24"/>
          <w:szCs w:val="24"/>
        </w:rPr>
        <w:t xml:space="preserve"> non-bunchgrass</w:t>
      </w:r>
      <w:r w:rsidR="00D247E0">
        <w:rPr>
          <w:rFonts w:ascii="Times New Roman" w:hAnsi="Times New Roman" w:cs="Times New Roman"/>
          <w:sz w:val="24"/>
          <w:szCs w:val="24"/>
        </w:rPr>
        <w:t>)</w:t>
      </w:r>
      <w:r w:rsidR="007E4C17">
        <w:rPr>
          <w:rFonts w:ascii="Times New Roman" w:hAnsi="Times New Roman" w:cs="Times New Roman"/>
          <w:sz w:val="24"/>
          <w:szCs w:val="24"/>
        </w:rPr>
        <w:t>, the percent of total grass that was little bluestem (</w:t>
      </w:r>
      <w:proofErr w:type="spellStart"/>
      <w:r w:rsidR="007E4C17" w:rsidRPr="007E4C17">
        <w:rPr>
          <w:rFonts w:ascii="Times New Roman" w:hAnsi="Times New Roman" w:cs="Times New Roman"/>
          <w:i/>
          <w:sz w:val="24"/>
          <w:szCs w:val="24"/>
        </w:rPr>
        <w:t>Schizachyrium</w:t>
      </w:r>
      <w:proofErr w:type="spellEnd"/>
      <w:r w:rsidR="007E4C17" w:rsidRPr="007E4C17">
        <w:rPr>
          <w:rFonts w:ascii="Times New Roman" w:hAnsi="Times New Roman" w:cs="Times New Roman"/>
          <w:i/>
          <w:sz w:val="24"/>
          <w:szCs w:val="24"/>
        </w:rPr>
        <w:t xml:space="preserve"> </w:t>
      </w:r>
      <w:proofErr w:type="spellStart"/>
      <w:r w:rsidR="007E4C17" w:rsidRPr="007E4C17">
        <w:rPr>
          <w:rFonts w:ascii="Times New Roman" w:hAnsi="Times New Roman" w:cs="Times New Roman"/>
          <w:i/>
          <w:sz w:val="24"/>
          <w:szCs w:val="24"/>
        </w:rPr>
        <w:t>scoparium</w:t>
      </w:r>
      <w:proofErr w:type="spellEnd"/>
      <w:r w:rsidR="007E4C17">
        <w:rPr>
          <w:rFonts w:ascii="Times New Roman" w:hAnsi="Times New Roman" w:cs="Times New Roman"/>
          <w:sz w:val="24"/>
          <w:szCs w:val="24"/>
        </w:rPr>
        <w:t xml:space="preserve">), </w:t>
      </w:r>
      <w:r w:rsidR="004D7A78" w:rsidRPr="00C966A8">
        <w:rPr>
          <w:rFonts w:ascii="Times New Roman" w:hAnsi="Times New Roman" w:cs="Times New Roman"/>
          <w:sz w:val="24"/>
          <w:szCs w:val="24"/>
        </w:rPr>
        <w:t xml:space="preserve">the number of </w:t>
      </w:r>
      <w:r w:rsidR="00032327" w:rsidRPr="00C966A8">
        <w:rPr>
          <w:rFonts w:ascii="Times New Roman" w:hAnsi="Times New Roman" w:cs="Times New Roman"/>
          <w:sz w:val="24"/>
          <w:szCs w:val="24"/>
        </w:rPr>
        <w:t>blazing star</w:t>
      </w:r>
      <w:r w:rsidR="00981371">
        <w:rPr>
          <w:rFonts w:ascii="Times New Roman" w:hAnsi="Times New Roman" w:cs="Times New Roman"/>
          <w:sz w:val="24"/>
          <w:szCs w:val="24"/>
        </w:rPr>
        <w:t xml:space="preserve"> (</w:t>
      </w:r>
      <w:proofErr w:type="spellStart"/>
      <w:r w:rsidR="00981371" w:rsidRPr="00981371">
        <w:rPr>
          <w:rFonts w:ascii="Times New Roman" w:hAnsi="Times New Roman" w:cs="Times New Roman"/>
          <w:i/>
          <w:sz w:val="24"/>
          <w:szCs w:val="24"/>
        </w:rPr>
        <w:t>Liatris</w:t>
      </w:r>
      <w:proofErr w:type="spellEnd"/>
      <w:r w:rsidR="00981371">
        <w:rPr>
          <w:rFonts w:ascii="Times New Roman" w:hAnsi="Times New Roman" w:cs="Times New Roman"/>
          <w:sz w:val="24"/>
          <w:szCs w:val="24"/>
        </w:rPr>
        <w:t>)</w:t>
      </w:r>
      <w:r w:rsidR="004D7A78" w:rsidRPr="00C966A8">
        <w:rPr>
          <w:rFonts w:ascii="Times New Roman" w:hAnsi="Times New Roman" w:cs="Times New Roman"/>
          <w:sz w:val="24"/>
          <w:szCs w:val="24"/>
        </w:rPr>
        <w:t xml:space="preserve"> stems</w:t>
      </w:r>
      <w:r w:rsidR="007E4C17">
        <w:rPr>
          <w:rFonts w:ascii="Times New Roman" w:hAnsi="Times New Roman" w:cs="Times New Roman"/>
          <w:sz w:val="24"/>
          <w:szCs w:val="24"/>
        </w:rPr>
        <w:t xml:space="preserve">, number of gopher mounds, number of </w:t>
      </w:r>
      <w:proofErr w:type="spellStart"/>
      <w:r w:rsidR="00981371">
        <w:rPr>
          <w:rFonts w:ascii="Times New Roman" w:hAnsi="Times New Roman" w:cs="Times New Roman"/>
          <w:i/>
          <w:sz w:val="24"/>
          <w:szCs w:val="24"/>
        </w:rPr>
        <w:t>L</w:t>
      </w:r>
      <w:r w:rsidR="007E4C17" w:rsidRPr="00981371">
        <w:rPr>
          <w:rFonts w:ascii="Times New Roman" w:hAnsi="Times New Roman" w:cs="Times New Roman"/>
          <w:i/>
          <w:sz w:val="24"/>
          <w:szCs w:val="24"/>
        </w:rPr>
        <w:t>iatris</w:t>
      </w:r>
      <w:proofErr w:type="spellEnd"/>
      <w:r w:rsidR="007E4C17">
        <w:rPr>
          <w:rFonts w:ascii="Times New Roman" w:hAnsi="Times New Roman" w:cs="Times New Roman"/>
          <w:sz w:val="24"/>
          <w:szCs w:val="24"/>
        </w:rPr>
        <w:t xml:space="preserve"> stems, number of milkweed stems, </w:t>
      </w:r>
      <w:r w:rsidR="00CA1B6F">
        <w:rPr>
          <w:rFonts w:ascii="Times New Roman" w:hAnsi="Times New Roman" w:cs="Times New Roman"/>
          <w:sz w:val="24"/>
          <w:szCs w:val="24"/>
        </w:rPr>
        <w:t xml:space="preserve">and </w:t>
      </w:r>
      <w:r w:rsidR="007E4C17">
        <w:rPr>
          <w:rFonts w:ascii="Times New Roman" w:hAnsi="Times New Roman" w:cs="Times New Roman"/>
          <w:sz w:val="24"/>
          <w:szCs w:val="24"/>
        </w:rPr>
        <w:t>litter depth</w:t>
      </w:r>
      <w:r w:rsidR="00CA1B6F">
        <w:rPr>
          <w:rFonts w:ascii="Times New Roman" w:hAnsi="Times New Roman" w:cs="Times New Roman"/>
          <w:sz w:val="24"/>
          <w:szCs w:val="24"/>
        </w:rPr>
        <w:t>. Several other habitat variables (habitat type, percent canopy, number of open-grown oaks, and number of sand blowouts) were evaluated at differing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5F3336">
        <w:rPr>
          <w:rFonts w:ascii="Times New Roman" w:hAnsi="Times New Roman" w:cs="Times New Roman"/>
          <w:sz w:val="24"/>
          <w:szCs w:val="24"/>
        </w:rPr>
        <w:t xml:space="preserve"> visible from the subplot were counted.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r w:rsidR="005F3336" w:rsidRPr="00C966A8">
        <w:rPr>
          <w:rFonts w:ascii="Times New Roman" w:hAnsi="Times New Roman" w:cs="Times New Roman"/>
          <w:sz w:val="24"/>
          <w:szCs w:val="24"/>
        </w:rPr>
        <w:t xml:space="preserve"> </w:t>
      </w:r>
      <w:r w:rsidR="006B1FCE">
        <w:rPr>
          <w:rFonts w:ascii="Times New Roman" w:hAnsi="Times New Roman" w:cs="Times New Roman"/>
          <w:sz w:val="24"/>
          <w:szCs w:val="24"/>
        </w:rPr>
        <w:t>We averaged all habitat values</w:t>
      </w:r>
      <w:r w:rsidR="005F3336">
        <w:rPr>
          <w:rFonts w:ascii="Times New Roman" w:hAnsi="Times New Roman" w:cs="Times New Roman"/>
          <w:sz w:val="24"/>
          <w:szCs w:val="24"/>
        </w:rPr>
        <w:t xml:space="preserve"> over the entire plot.</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t>Statistical Analysis</w:t>
      </w:r>
    </w:p>
    <w:p w:rsidR="00B06F3B" w:rsidRPr="00E81F23" w:rsidRDefault="00B06F3B" w:rsidP="00F11D1E">
      <w:pPr>
        <w:spacing w:line="480" w:lineRule="auto"/>
        <w:rPr>
          <w:rFonts w:ascii="Times New Roman" w:hAnsi="Times New Roman" w:cs="Times New Roman"/>
          <w:bCs/>
          <w:sz w:val="24"/>
          <w:szCs w:val="24"/>
        </w:rPr>
      </w:pPr>
      <w:r>
        <w:rPr>
          <w:rFonts w:ascii="Times New Roman" w:hAnsi="Times New Roman" w:cs="Times New Roman"/>
          <w:sz w:val="24"/>
          <w:szCs w:val="24"/>
        </w:rPr>
        <w:t>Based on the natural history o</w:t>
      </w:r>
      <w:r w:rsidR="00F11D1E">
        <w:rPr>
          <w:rFonts w:ascii="Times New Roman" w:hAnsi="Times New Roman" w:cs="Times New Roman"/>
          <w:sz w:val="24"/>
          <w:szCs w:val="24"/>
        </w:rPr>
        <w:t>f</w:t>
      </w:r>
      <w:r>
        <w:rPr>
          <w:rFonts w:ascii="Times New Roman" w:hAnsi="Times New Roman" w:cs="Times New Roman"/>
          <w:sz w:val="24"/>
          <w:szCs w:val="24"/>
        </w:rPr>
        <w:t xml:space="preserve"> each target species and our knowledge of the study system, we </w:t>
      </w:r>
      <w:r w:rsidR="00F11D1E">
        <w:rPr>
          <w:rFonts w:ascii="Times New Roman" w:hAnsi="Times New Roman" w:cs="Times New Roman"/>
          <w:sz w:val="24"/>
          <w:szCs w:val="24"/>
        </w:rPr>
        <w:t>identified</w:t>
      </w:r>
      <w:r>
        <w:rPr>
          <w:rFonts w:ascii="Times New Roman" w:hAnsi="Times New Roman" w:cs="Times New Roman"/>
          <w:sz w:val="24"/>
          <w:szCs w:val="24"/>
        </w:rPr>
        <w:t xml:space="preserve"> habitat covariates (XX MORE DESCRIBE PROCESS) </w:t>
      </w:r>
      <w:proofErr w:type="gramStart"/>
      <w:r w:rsidR="004F1174" w:rsidRPr="00C966A8">
        <w:rPr>
          <w:rFonts w:ascii="Times New Roman" w:hAnsi="Times New Roman" w:cs="Times New Roman"/>
          <w:bCs/>
          <w:sz w:val="24"/>
          <w:szCs w:val="24"/>
        </w:rPr>
        <w:t>Our</w:t>
      </w:r>
      <w:proofErr w:type="gramEnd"/>
      <w:r w:rsidR="004F1174" w:rsidRPr="00C966A8">
        <w:rPr>
          <w:rFonts w:ascii="Times New Roman" w:hAnsi="Times New Roman" w:cs="Times New Roman"/>
          <w:bCs/>
          <w:sz w:val="24"/>
          <w:szCs w:val="24"/>
        </w:rPr>
        <w:t xml:space="preserve"> biological hypotheses were formed based on our understanding of the ecology and habitat requirements of each individual species.</w:t>
      </w:r>
      <w:r w:rsidR="004F1174">
        <w:rPr>
          <w:rFonts w:ascii="Times New Roman" w:hAnsi="Times New Roman" w:cs="Times New Roman"/>
          <w:bCs/>
          <w:sz w:val="24"/>
          <w:szCs w:val="24"/>
        </w:rPr>
        <w:t xml:space="preserve"> </w:t>
      </w:r>
      <w:r w:rsidR="004F1174" w:rsidRPr="00C966A8">
        <w:rPr>
          <w:rFonts w:ascii="Times New Roman" w:hAnsi="Times New Roman" w:cs="Times New Roman"/>
          <w:bCs/>
          <w:sz w:val="24"/>
          <w:szCs w:val="24"/>
        </w:rPr>
        <w:t>Lark sparrows often inhabit disturbed sites with exposed soils, grazing, or recent fire and prefer areas with c</w:t>
      </w:r>
      <w:r w:rsidR="004F1174">
        <w:rPr>
          <w:rFonts w:ascii="Times New Roman" w:hAnsi="Times New Roman" w:cs="Times New Roman"/>
          <w:bCs/>
          <w:sz w:val="24"/>
          <w:szCs w:val="24"/>
        </w:rPr>
        <w:t>anopy cover of less than 25</w:t>
      </w:r>
      <w:r w:rsidR="004F1174" w:rsidRPr="00C966A8">
        <w:rPr>
          <w:rFonts w:ascii="Times New Roman" w:hAnsi="Times New Roman" w:cs="Times New Roman"/>
          <w:bCs/>
          <w:sz w:val="24"/>
          <w:szCs w:val="24"/>
        </w:rPr>
        <w:t>% (</w:t>
      </w:r>
      <w:r w:rsidR="004F1174">
        <w:rPr>
          <w:rFonts w:ascii="Times New Roman" w:hAnsi="Times New Roman" w:cs="Times New Roman"/>
          <w:bCs/>
          <w:sz w:val="24"/>
          <w:szCs w:val="24"/>
        </w:rPr>
        <w:t xml:space="preserve">XX </w:t>
      </w:r>
      <w:r w:rsidR="004F1174" w:rsidRPr="00C966A8">
        <w:rPr>
          <w:rFonts w:ascii="Times New Roman" w:hAnsi="Times New Roman" w:cs="Times New Roman"/>
          <w:bCs/>
          <w:sz w:val="24"/>
          <w:szCs w:val="24"/>
        </w:rPr>
        <w:t xml:space="preserve">Martin, J. W. and J. R. Parrish 2000). </w:t>
      </w:r>
      <w:proofErr w:type="spellStart"/>
      <w:r w:rsidR="004F1174" w:rsidRPr="00C966A8">
        <w:rPr>
          <w:rFonts w:ascii="Times New Roman" w:hAnsi="Times New Roman" w:cs="Times New Roman"/>
          <w:bCs/>
          <w:sz w:val="24"/>
          <w:szCs w:val="24"/>
        </w:rPr>
        <w:t>Dechant</w:t>
      </w:r>
      <w:proofErr w:type="spellEnd"/>
      <w:r w:rsidR="004F1174" w:rsidRPr="00C966A8">
        <w:rPr>
          <w:rFonts w:ascii="Times New Roman" w:hAnsi="Times New Roman" w:cs="Times New Roman"/>
          <w:bCs/>
          <w:sz w:val="24"/>
          <w:szCs w:val="24"/>
        </w:rPr>
        <w:t xml:space="preserve"> et al. (</w:t>
      </w:r>
      <w:proofErr w:type="gramStart"/>
      <w:r w:rsidR="004F1174">
        <w:rPr>
          <w:rFonts w:ascii="Times New Roman" w:hAnsi="Times New Roman" w:cs="Times New Roman"/>
          <w:bCs/>
          <w:sz w:val="24"/>
          <w:szCs w:val="24"/>
        </w:rPr>
        <w:t>XX</w:t>
      </w:r>
      <w:r w:rsidR="004F1174" w:rsidRPr="00C966A8">
        <w:rPr>
          <w:rFonts w:ascii="Times New Roman" w:hAnsi="Times New Roman" w:cs="Times New Roman"/>
          <w:bCs/>
          <w:sz w:val="24"/>
          <w:szCs w:val="24"/>
        </w:rPr>
        <w:t>[</w:t>
      </w:r>
      <w:proofErr w:type="gramEnd"/>
      <w:r w:rsidR="004F1174" w:rsidRPr="00C966A8">
        <w:rPr>
          <w:rFonts w:ascii="Times New Roman" w:hAnsi="Times New Roman" w:cs="Times New Roman"/>
          <w:bCs/>
          <w:sz w:val="24"/>
          <w:szCs w:val="24"/>
        </w:rPr>
        <w:t xml:space="preserve">1999], 2002) 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sidR="00BD374F">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w:t>
      </w:r>
      <w:r w:rsidRPr="00C966A8">
        <w:rPr>
          <w:rFonts w:ascii="Times New Roman" w:hAnsi="Times New Roman" w:cs="Times New Roman"/>
          <w:bCs/>
          <w:sz w:val="24"/>
          <w:szCs w:val="24"/>
        </w:rPr>
        <w:lastRenderedPageBreak/>
        <w:t xml:space="preserve">related to sites with shrubby habitat and management-related disturbances. </w:t>
      </w:r>
      <w:r w:rsidR="002127E4">
        <w:rPr>
          <w:rFonts w:ascii="Times New Roman" w:hAnsi="Times New Roman" w:cs="Times New Roman"/>
          <w:bCs/>
          <w:sz w:val="24"/>
          <w:szCs w:val="24"/>
        </w:rPr>
        <w:t xml:space="preserve">The eastern towhee exhibits a preference for </w:t>
      </w:r>
      <w:r w:rsidR="00BD374F">
        <w:rPr>
          <w:rFonts w:ascii="Times New Roman" w:hAnsi="Times New Roman" w:cs="Times New Roman"/>
          <w:bCs/>
          <w:sz w:val="24"/>
          <w:szCs w:val="24"/>
        </w:rPr>
        <w:t>shrubby, early-successional habitats</w:t>
      </w:r>
      <w:r w:rsidR="00F11D1E">
        <w:rPr>
          <w:rFonts w:ascii="Times New Roman" w:hAnsi="Times New Roman" w:cs="Times New Roman"/>
          <w:bCs/>
          <w:sz w:val="24"/>
          <w:szCs w:val="24"/>
        </w:rPr>
        <w:t>,</w:t>
      </w:r>
      <w:r w:rsidR="00BD374F">
        <w:rPr>
          <w:rFonts w:ascii="Times New Roman" w:hAnsi="Times New Roman" w:cs="Times New Roman"/>
          <w:bCs/>
          <w:sz w:val="24"/>
          <w:szCs w:val="24"/>
        </w:rPr>
        <w:t xml:space="preserve"> </w:t>
      </w:r>
      <w:r w:rsidR="002127E4">
        <w:rPr>
          <w:rFonts w:ascii="Times New Roman" w:hAnsi="Times New Roman" w:cs="Times New Roman"/>
          <w:bCs/>
          <w:sz w:val="24"/>
          <w:szCs w:val="24"/>
        </w:rPr>
        <w:t xml:space="preserve">so </w:t>
      </w:r>
      <w:r w:rsidR="00BD374F">
        <w:rPr>
          <w:rFonts w:ascii="Times New Roman" w:hAnsi="Times New Roman" w:cs="Times New Roman"/>
          <w:bCs/>
          <w:sz w:val="24"/>
          <w:szCs w:val="24"/>
        </w:rPr>
        <w:t>we</w:t>
      </w:r>
      <w:r>
        <w:rPr>
          <w:rFonts w:ascii="Times New Roman" w:hAnsi="Times New Roman" w:cs="Times New Roman"/>
          <w:bCs/>
          <w:sz w:val="24"/>
          <w:szCs w:val="24"/>
        </w:rPr>
        <w:t xml:space="preserve"> predicted that </w:t>
      </w:r>
      <w:r w:rsidR="00F11D1E">
        <w:rPr>
          <w:rFonts w:ascii="Times New Roman" w:hAnsi="Times New Roman" w:cs="Times New Roman"/>
          <w:bCs/>
          <w:sz w:val="24"/>
          <w:szCs w:val="24"/>
        </w:rPr>
        <w:t>their</w:t>
      </w:r>
      <w:r w:rsidRPr="00C966A8">
        <w:rPr>
          <w:rFonts w:ascii="Times New Roman" w:hAnsi="Times New Roman" w:cs="Times New Roman"/>
          <w:bCs/>
          <w:sz w:val="24"/>
          <w:szCs w:val="24"/>
        </w:rPr>
        <w:t xml:space="preserve"> abundance would be inve</w:t>
      </w:r>
      <w:r w:rsidR="006925CF">
        <w:rPr>
          <w:rFonts w:ascii="Times New Roman" w:hAnsi="Times New Roman" w:cs="Times New Roman"/>
          <w:bCs/>
          <w:sz w:val="24"/>
          <w:szCs w:val="24"/>
        </w:rPr>
        <w:t>rsely related with canopy cover</w:t>
      </w:r>
      <w:r>
        <w:rPr>
          <w:rFonts w:ascii="Times New Roman" w:hAnsi="Times New Roman" w:cs="Times New Roman"/>
          <w:bCs/>
          <w:sz w:val="24"/>
          <w:szCs w:val="24"/>
        </w:rPr>
        <w:t xml:space="preserve">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w:t>
      </w:r>
      <w:r w:rsidR="00AF1EB6" w:rsidRPr="00C966A8">
        <w:rPr>
          <w:rFonts w:ascii="Times New Roman" w:hAnsi="Times New Roman" w:cs="Times New Roman"/>
          <w:bCs/>
          <w:sz w:val="24"/>
          <w:szCs w:val="24"/>
        </w:rPr>
        <w:t>The Leonard’s skipper seems to favor areas of mesic prairie that have open sand or other bare grou</w:t>
      </w:r>
      <w:r w:rsidR="00AF1EB6">
        <w:rPr>
          <w:rFonts w:ascii="Times New Roman" w:hAnsi="Times New Roman" w:cs="Times New Roman"/>
          <w:bCs/>
          <w:sz w:val="24"/>
          <w:szCs w:val="24"/>
        </w:rPr>
        <w:t xml:space="preserve">nd between clumps of bunchgrass. </w:t>
      </w:r>
      <w:r w:rsidR="004B40D5">
        <w:rPr>
          <w:rFonts w:ascii="Times New Roman" w:hAnsi="Times New Roman" w:cs="Times New Roman"/>
          <w:bCs/>
          <w:sz w:val="24"/>
          <w:szCs w:val="24"/>
        </w:rPr>
        <w:t>Larvae</w:t>
      </w:r>
      <w:r w:rsidR="00AF1EB6">
        <w:rPr>
          <w:rFonts w:ascii="Times New Roman" w:hAnsi="Times New Roman" w:cs="Times New Roman"/>
          <w:bCs/>
          <w:sz w:val="24"/>
          <w:szCs w:val="24"/>
        </w:rPr>
        <w:t xml:space="preserve"> feed on grasses</w:t>
      </w:r>
      <w:r w:rsidR="002A12E8">
        <w:rPr>
          <w:rFonts w:ascii="Times New Roman" w:hAnsi="Times New Roman" w:cs="Times New Roman"/>
          <w:bCs/>
          <w:sz w:val="24"/>
          <w:szCs w:val="24"/>
        </w:rPr>
        <w:t xml:space="preserve">, build </w:t>
      </w:r>
      <w:proofErr w:type="spellStart"/>
      <w:r w:rsidR="002A12E8">
        <w:rPr>
          <w:rFonts w:ascii="Times New Roman" w:hAnsi="Times New Roman" w:cs="Times New Roman"/>
          <w:bCs/>
          <w:sz w:val="24"/>
          <w:szCs w:val="24"/>
        </w:rPr>
        <w:t>refugia</w:t>
      </w:r>
      <w:proofErr w:type="spellEnd"/>
      <w:r w:rsidR="002A12E8">
        <w:rPr>
          <w:rFonts w:ascii="Times New Roman" w:hAnsi="Times New Roman" w:cs="Times New Roman"/>
          <w:bCs/>
          <w:sz w:val="24"/>
          <w:szCs w:val="24"/>
        </w:rPr>
        <w:t xml:space="preserve"> in the base of bunchgrasses, </w:t>
      </w:r>
      <w:r w:rsidR="00AF1EB6">
        <w:rPr>
          <w:rFonts w:ascii="Times New Roman" w:hAnsi="Times New Roman" w:cs="Times New Roman"/>
          <w:bCs/>
          <w:sz w:val="24"/>
          <w:szCs w:val="24"/>
        </w:rPr>
        <w:t>and although d</w:t>
      </w:r>
      <w:r w:rsidR="00AF1EB6" w:rsidRPr="00C966A8">
        <w:rPr>
          <w:rFonts w:ascii="Times New Roman" w:hAnsi="Times New Roman" w:cs="Times New Roman"/>
          <w:bCs/>
          <w:sz w:val="24"/>
          <w:szCs w:val="24"/>
        </w:rPr>
        <w:t xml:space="preserve">efinitive information is not </w:t>
      </w:r>
      <w:r w:rsidR="00AF1EB6">
        <w:rPr>
          <w:rFonts w:ascii="Times New Roman" w:hAnsi="Times New Roman" w:cs="Times New Roman"/>
          <w:bCs/>
          <w:sz w:val="24"/>
          <w:szCs w:val="24"/>
        </w:rPr>
        <w:t>available,</w:t>
      </w:r>
      <w:r w:rsidR="00AF1EB6" w:rsidRPr="00C966A8">
        <w:rPr>
          <w:rFonts w:ascii="Times New Roman" w:hAnsi="Times New Roman" w:cs="Times New Roman"/>
          <w:bCs/>
          <w:sz w:val="24"/>
          <w:szCs w:val="24"/>
        </w:rPr>
        <w:t xml:space="preserve"> </w:t>
      </w:r>
      <w:r w:rsidR="004B40D5">
        <w:rPr>
          <w:rFonts w:ascii="Times New Roman" w:hAnsi="Times New Roman" w:cs="Times New Roman"/>
          <w:bCs/>
          <w:sz w:val="24"/>
          <w:szCs w:val="24"/>
        </w:rPr>
        <w:t>they</w:t>
      </w:r>
      <w:r w:rsidR="00AF1EB6" w:rsidRPr="00C966A8">
        <w:rPr>
          <w:rFonts w:ascii="Times New Roman" w:hAnsi="Times New Roman" w:cs="Times New Roman"/>
          <w:bCs/>
          <w:sz w:val="24"/>
          <w:szCs w:val="24"/>
        </w:rPr>
        <w:t xml:space="preserve"> likely overwinter in the tangle of vegetation at the base of bunchgrasses or on the ground under the overhanging grass (</w:t>
      </w:r>
      <w:r w:rsidR="00AF1EB6">
        <w:rPr>
          <w:rFonts w:ascii="Times New Roman" w:hAnsi="Times New Roman" w:cs="Times New Roman"/>
          <w:bCs/>
          <w:sz w:val="24"/>
          <w:szCs w:val="24"/>
        </w:rPr>
        <w:t xml:space="preserve">XX </w:t>
      </w:r>
      <w:r w:rsidR="00AF1EB6" w:rsidRPr="00C966A8">
        <w:rPr>
          <w:rFonts w:ascii="Times New Roman" w:hAnsi="Times New Roman" w:cs="Times New Roman"/>
          <w:bCs/>
          <w:sz w:val="24"/>
          <w:szCs w:val="24"/>
        </w:rPr>
        <w:t>Robert Dana, pers. communication)</w:t>
      </w:r>
      <w:r w:rsidR="004B40D5">
        <w:rPr>
          <w:rFonts w:ascii="Times New Roman" w:hAnsi="Times New Roman" w:cs="Times New Roman"/>
          <w:bCs/>
          <w:sz w:val="24"/>
          <w:szCs w:val="24"/>
        </w:rPr>
        <w:t xml:space="preserve"> which may make them susceptible to destruction during prescribed burning (XX Dana)</w:t>
      </w:r>
      <w:r w:rsidR="00AF1EB6" w:rsidRPr="00C966A8">
        <w:rPr>
          <w:rFonts w:ascii="Times New Roman" w:hAnsi="Times New Roman" w:cs="Times New Roman"/>
          <w:bCs/>
          <w:sz w:val="24"/>
          <w:szCs w:val="24"/>
        </w:rPr>
        <w:t>.</w:t>
      </w:r>
      <w:r w:rsidR="00AF1EB6">
        <w:rPr>
          <w:rFonts w:ascii="Times New Roman" w:hAnsi="Times New Roman" w:cs="Times New Roman"/>
          <w:bCs/>
          <w:sz w:val="24"/>
          <w:szCs w:val="24"/>
        </w:rPr>
        <w:t xml:space="preserve"> </w:t>
      </w:r>
      <w:r w:rsidR="00AF1EB6" w:rsidRPr="00C966A8">
        <w:rPr>
          <w:rFonts w:ascii="Times New Roman" w:hAnsi="Times New Roman" w:cs="Times New Roman"/>
          <w:bCs/>
          <w:sz w:val="24"/>
          <w:szCs w:val="24"/>
        </w:rPr>
        <w:t xml:space="preserve">Leonard’s skippers were frequently observed </w:t>
      </w:r>
      <w:proofErr w:type="spellStart"/>
      <w:r w:rsidR="00AF1EB6" w:rsidRPr="00C966A8">
        <w:rPr>
          <w:rFonts w:ascii="Times New Roman" w:hAnsi="Times New Roman" w:cs="Times New Roman"/>
          <w:bCs/>
          <w:sz w:val="24"/>
          <w:szCs w:val="24"/>
        </w:rPr>
        <w:t>nectaring</w:t>
      </w:r>
      <w:proofErr w:type="spellEnd"/>
      <w:r w:rsidR="00AF1EB6" w:rsidRPr="00C966A8">
        <w:rPr>
          <w:rFonts w:ascii="Times New Roman" w:hAnsi="Times New Roman" w:cs="Times New Roman"/>
          <w:bCs/>
          <w:sz w:val="24"/>
          <w:szCs w:val="24"/>
        </w:rPr>
        <w:t xml:space="preserve"> on blazing star (</w:t>
      </w:r>
      <w:proofErr w:type="spellStart"/>
      <w:r w:rsidR="00AF1EB6" w:rsidRPr="00C966A8">
        <w:rPr>
          <w:rFonts w:ascii="Times New Roman" w:hAnsi="Times New Roman" w:cs="Times New Roman"/>
          <w:bCs/>
          <w:i/>
          <w:sz w:val="24"/>
          <w:szCs w:val="24"/>
        </w:rPr>
        <w:t>Liatris</w:t>
      </w:r>
      <w:proofErr w:type="spellEnd"/>
      <w:r w:rsidR="00AF1EB6" w:rsidRPr="00C966A8">
        <w:rPr>
          <w:rFonts w:ascii="Times New Roman" w:hAnsi="Times New Roman" w:cs="Times New Roman"/>
          <w:bCs/>
          <w:i/>
          <w:sz w:val="24"/>
          <w:szCs w:val="24"/>
        </w:rPr>
        <w:t xml:space="preserve"> </w:t>
      </w:r>
      <w:r w:rsidR="00AF1EB6" w:rsidRPr="00C966A8">
        <w:rPr>
          <w:rFonts w:ascii="Times New Roman" w:hAnsi="Times New Roman" w:cs="Times New Roman"/>
          <w:bCs/>
          <w:sz w:val="24"/>
          <w:szCs w:val="24"/>
        </w:rPr>
        <w:t xml:space="preserve">spp.) during previous studies within the </w:t>
      </w:r>
      <w:r w:rsidR="00AF1EB6">
        <w:rPr>
          <w:rFonts w:ascii="Times New Roman" w:hAnsi="Times New Roman" w:cs="Times New Roman"/>
          <w:bCs/>
          <w:sz w:val="24"/>
          <w:szCs w:val="24"/>
        </w:rPr>
        <w:t>Anoka Sand Plain</w:t>
      </w:r>
      <w:r w:rsidR="00AF1EB6" w:rsidRPr="00C966A8">
        <w:rPr>
          <w:rFonts w:ascii="Times New Roman" w:hAnsi="Times New Roman" w:cs="Times New Roman"/>
          <w:bCs/>
          <w:sz w:val="24"/>
          <w:szCs w:val="24"/>
        </w:rPr>
        <w:t>, and this genus is believed to be a preferred nectar source (</w:t>
      </w:r>
      <w:r w:rsidR="00AF1EB6">
        <w:rPr>
          <w:rFonts w:ascii="Times New Roman" w:hAnsi="Times New Roman" w:cs="Times New Roman"/>
          <w:bCs/>
          <w:sz w:val="24"/>
          <w:szCs w:val="24"/>
        </w:rPr>
        <w:t xml:space="preserve">XX </w:t>
      </w:r>
      <w:r w:rsidR="00AF1EB6" w:rsidRPr="00C966A8">
        <w:rPr>
          <w:rFonts w:ascii="Times New Roman" w:hAnsi="Times New Roman" w:cs="Times New Roman"/>
          <w:bCs/>
          <w:sz w:val="24"/>
          <w:szCs w:val="24"/>
        </w:rPr>
        <w:t>source, maybe invert surveys of SDSF).</w:t>
      </w:r>
      <w:r w:rsidR="00AF1EB6">
        <w:rPr>
          <w:rFonts w:ascii="Times New Roman" w:hAnsi="Times New Roman" w:cs="Times New Roman"/>
          <w:bCs/>
          <w:sz w:val="24"/>
          <w:szCs w:val="24"/>
        </w:rPr>
        <w:t xml:space="preserve"> We hypothesized that </w:t>
      </w:r>
      <w:r w:rsidR="00AF1EB6" w:rsidRPr="00C966A8">
        <w:rPr>
          <w:rFonts w:ascii="Times New Roman" w:hAnsi="Times New Roman" w:cs="Times New Roman"/>
          <w:bCs/>
          <w:sz w:val="24"/>
          <w:szCs w:val="24"/>
        </w:rPr>
        <w:t xml:space="preserve">Leonard’s skipper abundance would be positively related to </w:t>
      </w:r>
      <w:proofErr w:type="spellStart"/>
      <w:r w:rsidR="00AF1EB6" w:rsidRPr="00C966A8">
        <w:rPr>
          <w:rFonts w:ascii="Times New Roman" w:hAnsi="Times New Roman" w:cs="Times New Roman"/>
          <w:bCs/>
          <w:sz w:val="24"/>
          <w:szCs w:val="24"/>
        </w:rPr>
        <w:t>graminoid</w:t>
      </w:r>
      <w:proofErr w:type="spellEnd"/>
      <w:r w:rsidR="00AF1EB6" w:rsidRPr="00C966A8">
        <w:rPr>
          <w:rFonts w:ascii="Times New Roman" w:hAnsi="Times New Roman" w:cs="Times New Roman"/>
          <w:bCs/>
          <w:sz w:val="24"/>
          <w:szCs w:val="24"/>
        </w:rPr>
        <w:t xml:space="preserve"> cover and </w:t>
      </w:r>
      <w:proofErr w:type="spellStart"/>
      <w:r w:rsidR="004B40D5" w:rsidRPr="004B40D5">
        <w:rPr>
          <w:rFonts w:ascii="Times New Roman" w:hAnsi="Times New Roman" w:cs="Times New Roman"/>
          <w:bCs/>
          <w:i/>
          <w:sz w:val="24"/>
          <w:szCs w:val="24"/>
        </w:rPr>
        <w:t>Liatris</w:t>
      </w:r>
      <w:proofErr w:type="spellEnd"/>
      <w:r w:rsidR="00AF1EB6" w:rsidRPr="00C966A8">
        <w:rPr>
          <w:rFonts w:ascii="Times New Roman" w:hAnsi="Times New Roman" w:cs="Times New Roman"/>
          <w:bCs/>
          <w:sz w:val="24"/>
          <w:szCs w:val="24"/>
        </w:rPr>
        <w:t xml:space="preserve"> abundance and negatively related to canopy cover, litter dept</w:t>
      </w:r>
      <w:r w:rsidR="00AF1EB6">
        <w:rPr>
          <w:rFonts w:ascii="Times New Roman" w:hAnsi="Times New Roman" w:cs="Times New Roman"/>
          <w:bCs/>
          <w:sz w:val="24"/>
          <w:szCs w:val="24"/>
        </w:rPr>
        <w:t>h, and management disturbances.</w:t>
      </w:r>
      <w:r w:rsidR="002A12E8">
        <w:rPr>
          <w:rFonts w:ascii="Times New Roman" w:hAnsi="Times New Roman" w:cs="Times New Roman"/>
          <w:bCs/>
          <w:sz w:val="24"/>
          <w:szCs w:val="24"/>
        </w:rPr>
        <w:t xml:space="preserve"> Northern barrens tiger beetles are chase and ambush predators </w:t>
      </w:r>
      <w:r w:rsidR="0014632E">
        <w:rPr>
          <w:rFonts w:ascii="Times New Roman" w:hAnsi="Times New Roman" w:cs="Times New Roman"/>
          <w:bCs/>
          <w:sz w:val="24"/>
          <w:szCs w:val="24"/>
        </w:rPr>
        <w:t xml:space="preserve">known to inhabit oak savanna, </w:t>
      </w:r>
      <w:proofErr w:type="gramStart"/>
      <w:r w:rsidR="0014632E">
        <w:rPr>
          <w:rFonts w:ascii="Times New Roman" w:hAnsi="Times New Roman" w:cs="Times New Roman"/>
          <w:bCs/>
          <w:sz w:val="24"/>
          <w:szCs w:val="24"/>
        </w:rPr>
        <w:t>pine barrens</w:t>
      </w:r>
      <w:proofErr w:type="gramEnd"/>
      <w:r w:rsidR="0014632E">
        <w:rPr>
          <w:rFonts w:ascii="Times New Roman" w:hAnsi="Times New Roman" w:cs="Times New Roman"/>
          <w:bCs/>
          <w:sz w:val="24"/>
          <w:szCs w:val="24"/>
        </w:rPr>
        <w:t xml:space="preserve">, and light to medium density forest or forest edges with available open sandy areas. </w:t>
      </w:r>
      <w:r w:rsidR="0014632E" w:rsidRPr="00C966A8">
        <w:rPr>
          <w:rFonts w:ascii="Times New Roman" w:hAnsi="Times New Roman" w:cs="Times New Roman"/>
          <w:bCs/>
          <w:sz w:val="24"/>
          <w:szCs w:val="24"/>
        </w:rPr>
        <w:t>Anecdotally, observers have noted that tiger beetles seem to be found most frequently in areas of Sand Dunes and Sherburne that are relatively “hilly,” rather than flat</w:t>
      </w:r>
      <w:r w:rsidR="0014632E">
        <w:rPr>
          <w:rFonts w:ascii="Times New Roman" w:hAnsi="Times New Roman" w:cs="Times New Roman"/>
          <w:bCs/>
          <w:sz w:val="24"/>
          <w:szCs w:val="24"/>
        </w:rPr>
        <w:t xml:space="preserve"> (Christopher Smith, pers. communication)</w:t>
      </w:r>
      <w:r w:rsidR="0014632E" w:rsidRPr="00C966A8">
        <w:rPr>
          <w:rFonts w:ascii="Times New Roman" w:hAnsi="Times New Roman" w:cs="Times New Roman"/>
          <w:bCs/>
          <w:sz w:val="24"/>
          <w:szCs w:val="24"/>
        </w:rPr>
        <w:t>.</w:t>
      </w:r>
      <w:r w:rsidR="0014632E">
        <w:rPr>
          <w:rFonts w:ascii="Times New Roman" w:hAnsi="Times New Roman" w:cs="Times New Roman"/>
          <w:bCs/>
          <w:sz w:val="24"/>
          <w:szCs w:val="24"/>
        </w:rPr>
        <w:t xml:space="preserve"> </w:t>
      </w:r>
      <w:r w:rsidR="00F11D1E">
        <w:rPr>
          <w:rFonts w:ascii="Times New Roman" w:hAnsi="Times New Roman" w:cs="Times New Roman"/>
          <w:bCs/>
          <w:sz w:val="24"/>
          <w:szCs w:val="24"/>
        </w:rPr>
        <w:t>We</w:t>
      </w:r>
      <w:r>
        <w:rPr>
          <w:rFonts w:ascii="Times New Roman" w:hAnsi="Times New Roman" w:cs="Times New Roman"/>
          <w:bCs/>
          <w:sz w:val="24"/>
          <w:szCs w:val="24"/>
        </w:rPr>
        <w:t xml:space="preserve"> </w:t>
      </w:r>
      <w:r w:rsidR="0014632E">
        <w:rPr>
          <w:rFonts w:ascii="Times New Roman" w:hAnsi="Times New Roman" w:cs="Times New Roman"/>
          <w:bCs/>
          <w:sz w:val="24"/>
          <w:szCs w:val="24"/>
        </w:rPr>
        <w:t>hypothesized</w:t>
      </w:r>
      <w:r>
        <w:rPr>
          <w:rFonts w:ascii="Times New Roman" w:hAnsi="Times New Roman" w:cs="Times New Roman"/>
          <w:bCs/>
          <w:sz w:val="24"/>
          <w:szCs w:val="24"/>
        </w:rPr>
        <w:t xml:space="preserve">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w:t>
      </w:r>
      <w:r w:rsidR="00A43BAC" w:rsidRPr="00A43BAC">
        <w:rPr>
          <w:rFonts w:ascii="Times New Roman" w:hAnsi="Times New Roman" w:cs="Times New Roman"/>
          <w:bCs/>
          <w:sz w:val="24"/>
          <w:szCs w:val="24"/>
        </w:rPr>
        <w:t xml:space="preserve"> </w:t>
      </w:r>
      <w:r w:rsidR="00E1204E">
        <w:rPr>
          <w:rFonts w:ascii="Times New Roman" w:hAnsi="Times New Roman" w:cs="Times New Roman"/>
          <w:bCs/>
          <w:sz w:val="24"/>
          <w:szCs w:val="24"/>
        </w:rPr>
        <w:t xml:space="preserve">Both the plains hog-nosed snake and </w:t>
      </w:r>
      <w:proofErr w:type="spellStart"/>
      <w:r w:rsidR="00E1204E">
        <w:rPr>
          <w:rFonts w:ascii="Times New Roman" w:hAnsi="Times New Roman" w:cs="Times New Roman"/>
          <w:bCs/>
          <w:sz w:val="24"/>
          <w:szCs w:val="24"/>
        </w:rPr>
        <w:t>gophersnake</w:t>
      </w:r>
      <w:proofErr w:type="spellEnd"/>
      <w:r w:rsidR="00E1204E">
        <w:rPr>
          <w:rFonts w:ascii="Times New Roman" w:hAnsi="Times New Roman" w:cs="Times New Roman"/>
          <w:bCs/>
          <w:sz w:val="24"/>
          <w:szCs w:val="24"/>
        </w:rPr>
        <w:t xml:space="preserve"> prefer sparsely-vegetated areas of sandy, well drained soils and both species may utilize mammal burrows.</w:t>
      </w:r>
      <w:bookmarkStart w:id="0" w:name="_GoBack"/>
      <w:bookmarkEnd w:id="0"/>
      <w:r w:rsidR="00E1204E" w:rsidRPr="00C966A8">
        <w:rPr>
          <w:rFonts w:ascii="Times New Roman" w:hAnsi="Times New Roman" w:cs="Times New Roman"/>
          <w:bCs/>
          <w:sz w:val="24"/>
          <w:szCs w:val="24"/>
        </w:rPr>
        <w:t xml:space="preserve"> </w:t>
      </w:r>
      <w:r w:rsidR="00F11D1E" w:rsidRPr="00C966A8">
        <w:rPr>
          <w:rFonts w:ascii="Times New Roman" w:hAnsi="Times New Roman" w:cs="Times New Roman"/>
          <w:bCs/>
          <w:sz w:val="24"/>
          <w:szCs w:val="24"/>
        </w:rPr>
        <w:t xml:space="preserve">We hypothesized that </w:t>
      </w:r>
      <w:r w:rsidR="00F11D1E">
        <w:rPr>
          <w:rFonts w:ascii="Times New Roman" w:hAnsi="Times New Roman" w:cs="Times New Roman"/>
          <w:bCs/>
          <w:sz w:val="24"/>
          <w:szCs w:val="24"/>
        </w:rPr>
        <w:lastRenderedPageBreak/>
        <w:t>both snake species would be positively associated with the number of gopher mounds and negatively related to</w:t>
      </w:r>
      <w:r w:rsidR="00F11D1E" w:rsidRPr="00C966A8">
        <w:rPr>
          <w:rFonts w:ascii="Times New Roman" w:hAnsi="Times New Roman" w:cs="Times New Roman"/>
          <w:bCs/>
          <w:sz w:val="24"/>
          <w:szCs w:val="24"/>
        </w:rPr>
        <w:t xml:space="preserve"> canopy cover</w:t>
      </w:r>
      <w:r w:rsidR="00F11D1E">
        <w:rPr>
          <w:rFonts w:ascii="Times New Roman" w:hAnsi="Times New Roman" w:cs="Times New Roman"/>
          <w:bCs/>
          <w:sz w:val="24"/>
          <w:szCs w:val="24"/>
        </w:rPr>
        <w:t>,</w:t>
      </w:r>
      <w:r w:rsidR="00F11D1E" w:rsidRPr="00C966A8">
        <w:rPr>
          <w:rFonts w:ascii="Times New Roman" w:hAnsi="Times New Roman" w:cs="Times New Roman"/>
          <w:bCs/>
          <w:sz w:val="24"/>
          <w:szCs w:val="24"/>
        </w:rPr>
        <w:t xml:space="preserve"> percent grass</w:t>
      </w:r>
      <w:r w:rsidR="00F11D1E">
        <w:rPr>
          <w:rFonts w:ascii="Times New Roman" w:hAnsi="Times New Roman" w:cs="Times New Roman"/>
          <w:bCs/>
          <w:sz w:val="24"/>
          <w:szCs w:val="24"/>
        </w:rPr>
        <w:t>, and litter depth.</w:t>
      </w:r>
    </w:p>
    <w:p w:rsidR="00F03388" w:rsidRDefault="00713EEE"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which are particularly useful for modeling field data on rare or cryptic species because they allow for modeling both the parameter of interest (in this case, abundance) and the observation error that is often inherent in field surveys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xml:space="preserve">, </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{"citationID":"Na1k6182","properties":{"formattedCitation":"(Hostetler and Chandler 2015)","plainCitation":"(Hostetler and Chandler 2015)","noteIndex":0},"citationItems":[{"id":187,"uris":["http://zotero.org/users/3700149/items/AUNWEUVW"],"uri":["http://zotero.org/users/3700149/items/AUNWEUVW"],"itemData":{"id":187,"type":"article-journal","title":"Improved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Hostetler and Chandler 2015)</w:t>
      </w:r>
      <w:r w:rsidR="009977AF">
        <w:rPr>
          <w:rFonts w:ascii="Times New Roman" w:hAnsi="Times New Roman" w:cs="Times New Roman"/>
          <w:sz w:val="24"/>
          <w:szCs w:val="24"/>
        </w:rPr>
        <w:fldChar w:fldCharType="end"/>
      </w:r>
      <w:r w:rsidR="00FE06CD">
        <w:rPr>
          <w:rFonts w:ascii="Times New Roman" w:hAnsi="Times New Roman" w:cs="Times New Roman"/>
          <w:sz w:val="24"/>
          <w:szCs w:val="24"/>
        </w:rPr>
        <w:t>. Though very similar to its predecessor</w:t>
      </w:r>
      <w:r w:rsidR="009977AF">
        <w:rPr>
          <w:rFonts w:ascii="Times New Roman" w:hAnsi="Times New Roman" w:cs="Times New Roman"/>
          <w:sz w:val="24"/>
          <w:szCs w:val="24"/>
        </w:rPr>
        <w:t>s</w:t>
      </w:r>
      <w:r w:rsidR="00FE06CD">
        <w:rPr>
          <w:rFonts w:ascii="Times New Roman" w:hAnsi="Times New Roman" w:cs="Times New Roman"/>
          <w:sz w:val="24"/>
          <w:szCs w:val="24"/>
        </w:rPr>
        <w:t>, the Hostetler variant specifically addresses the excess-zeroes that often result from field surveys of rare species by incorporating the flexibility to model data with negative binomial and zero-inflated Poisson distributions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270D69">
        <w:rPr>
          <w:rFonts w:ascii="Times New Roman" w:hAnsi="Times New Roman" w:cs="Times New Roman"/>
          <w:sz w:val="24"/>
          <w:szCs w:val="24"/>
        </w:rPr>
        <w:instrText xml:space="preserve"> ADDIN ZOTERO_ITEM CSL_CITATION {"citationID":"SlJeNBAn","properties":{"formattedCitation":"(Royle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270D69">
        <w:rPr>
          <w:rFonts w:ascii="Times New Roman" w:hAnsi="Times New Roman" w:cs="Times New Roman"/>
          <w:sz w:val="24"/>
          <w:szCs w:val="24"/>
        </w:rPr>
        <w:fldChar w:fldCharType="separate"/>
      </w:r>
      <w:r w:rsidR="00270D69" w:rsidRPr="00270D69">
        <w:rPr>
          <w:rFonts w:ascii="Times New Roman" w:hAnsi="Times New Roman" w:cs="Times New Roman"/>
          <w:sz w:val="24"/>
        </w:rPr>
        <w:t>(Royle 2004)</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 three conditionally relat</w:t>
      </w:r>
      <w:r w:rsidR="00B6304B">
        <w:rPr>
          <w:rFonts w:ascii="Times New Roman" w:hAnsi="Times New Roman" w:cs="Times New Roman"/>
          <w:sz w:val="24"/>
          <w:szCs w:val="24"/>
        </w:rPr>
        <w:t>ed elements; initial abundance</w:t>
      </w:r>
      <w:r w:rsidR="00F74C7F">
        <w:rPr>
          <w:rFonts w:ascii="Times New Roman" w:hAnsi="Times New Roman" w:cs="Times New Roman"/>
          <w:sz w:val="24"/>
          <w:szCs w:val="24"/>
        </w:rPr>
        <w:t xml:space="preserve">, </w:t>
      </w:r>
      <w:r w:rsidR="00F03388">
        <w:rPr>
          <w:rFonts w:ascii="Times New Roman" w:hAnsi="Times New Roman" w:cs="Times New Roman"/>
          <w:sz w:val="24"/>
          <w:szCs w:val="24"/>
        </w:rPr>
        <w:t xml:space="preserve">abundance at subsequent time </w:t>
      </w:r>
      <w:r w:rsidR="00B6304B">
        <w:rPr>
          <w:rFonts w:ascii="Times New Roman" w:hAnsi="Times New Roman" w:cs="Times New Roman"/>
          <w:sz w:val="24"/>
          <w:szCs w:val="24"/>
        </w:rPr>
        <w:t>periods, and the detection process</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FE06CD" w:rsidRDefault="001F140F" w:rsidP="00F27D39">
      <w:pPr>
        <w:spacing w:line="480" w:lineRule="auto"/>
        <w:rPr>
          <w:rFonts w:ascii="Times New Roman" w:hAnsi="Times New Roman" w:cs="Times New Roman"/>
          <w:sz w:val="24"/>
          <w:szCs w:val="24"/>
        </w:rPr>
      </w:pPr>
      <w:r>
        <w:rPr>
          <w:rFonts w:ascii="Times New Roman" w:hAnsi="Times New Roman" w:cs="Times New Roman"/>
          <w:sz w:val="24"/>
          <w:szCs w:val="24"/>
        </w:rPr>
        <w:t>The models developed by Dail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215785">
        <w:rPr>
          <w:rFonts w:ascii="Times New Roman" w:hAnsi="Times New Roman" w:cs="Times New Roman"/>
          <w:sz w:val="24"/>
          <w:szCs w:val="24"/>
        </w:rPr>
        <w:t>,</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on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Pr>
          <w:rFonts w:ascii="Times New Roman" w:hAnsi="Times New Roman" w:cs="Times New Roman"/>
          <w:sz w:val="24"/>
          <w:szCs w:val="24"/>
        </w:rPr>
        <w:t xml:space="preserve">. </w:t>
      </w:r>
      <w:r w:rsidR="00E11718">
        <w:rPr>
          <w:rFonts w:ascii="Times New Roman" w:hAnsi="Times New Roman" w:cs="Times New Roman"/>
          <w:sz w:val="24"/>
          <w:szCs w:val="24"/>
        </w:rPr>
        <w:t xml:space="preserve">Although </w:t>
      </w:r>
      <w:r w:rsidR="00E11718">
        <w:rPr>
          <w:rFonts w:ascii="Times New Roman" w:hAnsi="Times New Roman" w:cs="Times New Roman"/>
          <w:sz w:val="24"/>
          <w:szCs w:val="24"/>
        </w:rPr>
        <w:lastRenderedPageBreak/>
        <w:t>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that are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1646DB">
        <w:rPr>
          <w:rFonts w:ascii="Times New Roman" w:hAnsi="Times New Roman" w:cs="Times New Roman"/>
          <w:sz w:val="24"/>
          <w:szCs w:val="24"/>
        </w:rPr>
        <w:t>because</w:t>
      </w:r>
      <w:r w:rsidR="00182FEA">
        <w:rPr>
          <w:rFonts w:ascii="Times New Roman" w:hAnsi="Times New Roman" w:cs="Times New Roman"/>
          <w:sz w:val="24"/>
          <w:szCs w:val="24"/>
        </w:rPr>
        <w:t xml:space="preserve"> it would have been erroneous to assume </w:t>
      </w:r>
      <w:r w:rsidR="001646DB">
        <w:rPr>
          <w:rFonts w:ascii="Times New Roman" w:hAnsi="Times New Roman" w:cs="Times New Roman"/>
          <w:sz w:val="24"/>
          <w:szCs w:val="24"/>
        </w:rPr>
        <w:t>that populations were closed to change</w:t>
      </w:r>
      <w:r w:rsidR="00182FEA">
        <w:rPr>
          <w:rFonts w:ascii="Times New Roman" w:hAnsi="Times New Roman" w:cs="Times New Roman"/>
          <w:sz w:val="24"/>
          <w:szCs w:val="24"/>
        </w:rPr>
        <w:t xml:space="preserve"> across seasons.</w:t>
      </w:r>
      <w:r w:rsidR="007B0687">
        <w:rPr>
          <w:rFonts w:ascii="Times New Roman" w:hAnsi="Times New Roman" w:cs="Times New Roman"/>
          <w:sz w:val="24"/>
          <w:szCs w:val="24"/>
        </w:rPr>
        <w:t xml:space="preserve"> In addition to population closure within primary survey periods, </w:t>
      </w:r>
      <w:r w:rsidR="00BD132E">
        <w:rPr>
          <w:rFonts w:ascii="Times New Roman" w:hAnsi="Times New Roman" w:cs="Times New Roman"/>
          <w:sz w:val="24"/>
          <w:szCs w:val="24"/>
        </w:rPr>
        <w:t xml:space="preserve">other </w:t>
      </w:r>
      <w:r w:rsidR="007B0687">
        <w:rPr>
          <w:rFonts w:ascii="Times New Roman" w:hAnsi="Times New Roman" w:cs="Times New Roman"/>
          <w:sz w:val="24"/>
          <w:szCs w:val="24"/>
        </w:rPr>
        <w:t>important assu</w:t>
      </w:r>
      <w:r w:rsidR="00BD132E">
        <w:rPr>
          <w:rFonts w:ascii="Times New Roman" w:hAnsi="Times New Roman" w:cs="Times New Roman"/>
          <w:sz w:val="24"/>
          <w:szCs w:val="24"/>
        </w:rPr>
        <w:t xml:space="preserve">mptions of this class of models </w:t>
      </w:r>
      <w:r w:rsidR="007B0687">
        <w:rPr>
          <w:rFonts w:ascii="Times New Roman" w:hAnsi="Times New Roman" w:cs="Times New Roman"/>
          <w:sz w:val="24"/>
          <w:szCs w:val="24"/>
        </w:rPr>
        <w:t xml:space="preserve">include constant detection probability </w:t>
      </w:r>
      <w:r w:rsidR="00A62560">
        <w:rPr>
          <w:rFonts w:ascii="Times New Roman" w:hAnsi="Times New Roman" w:cs="Times New Roman"/>
          <w:sz w:val="24"/>
          <w:szCs w:val="24"/>
        </w:rPr>
        <w:t>among individuals, sites, and survey occasions</w:t>
      </w:r>
      <w:r w:rsidR="007B0687">
        <w:rPr>
          <w:rFonts w:ascii="Times New Roman" w:hAnsi="Times New Roman" w:cs="Times New Roman"/>
          <w:sz w:val="24"/>
          <w:szCs w:val="24"/>
        </w:rPr>
        <w:t xml:space="preserve"> (unless explained by observation variables), and equal abundance across the study system (unles</w:t>
      </w:r>
      <w:r w:rsidR="00B6304B">
        <w:rPr>
          <w:rFonts w:ascii="Times New Roman" w:hAnsi="Times New Roman" w:cs="Times New Roman"/>
          <w:sz w:val="24"/>
          <w:szCs w:val="24"/>
        </w:rPr>
        <w:t>s explained by state variables)</w:t>
      </w:r>
      <w:r w:rsidR="00A62560">
        <w:rPr>
          <w:rFonts w:ascii="Times New Roman" w:hAnsi="Times New Roman" w:cs="Times New Roman"/>
          <w:sz w:val="24"/>
          <w:szCs w:val="24"/>
        </w:rPr>
        <w:t xml:space="preserve"> </w:t>
      </w:r>
      <w:r w:rsidR="00A62560">
        <w:rPr>
          <w:rFonts w:ascii="Times New Roman" w:hAnsi="Times New Roman" w:cs="Times New Roman"/>
          <w:sz w:val="24"/>
          <w:szCs w:val="24"/>
        </w:rPr>
        <w:fldChar w:fldCharType="begin"/>
      </w:r>
      <w:r w:rsidR="00A62560">
        <w:rPr>
          <w:rFonts w:ascii="Times New Roman" w:hAnsi="Times New Roman" w:cs="Times New Roman"/>
          <w:sz w:val="24"/>
          <w:szCs w:val="24"/>
        </w:rPr>
        <w:instrText xml:space="preserve"> ADDIN ZOTERO_ITEM CSL_CITATION {"citationID":"ng9rjRG4","properties":{"formattedCitation":"(Link et al. 2018)","plainCitation":"(Link et al. 2018)","noteIndex":0},"citationItems":[{"id":288,"uris":["http://zotero.org/users/3700149/items/9QFVYHBN"],"uri":["http://zotero.org/users/3700149/items/9QFVYHBN"],"itemData":{"id":288,"type":"article-journal","title":"On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A62560">
        <w:rPr>
          <w:rFonts w:ascii="Times New Roman" w:hAnsi="Times New Roman" w:cs="Times New Roman"/>
          <w:sz w:val="24"/>
          <w:szCs w:val="24"/>
        </w:rPr>
        <w:fldChar w:fldCharType="separate"/>
      </w:r>
      <w:r w:rsidR="00A62560" w:rsidRPr="00A62560">
        <w:rPr>
          <w:rFonts w:ascii="Times New Roman" w:hAnsi="Times New Roman" w:cs="Times New Roman"/>
          <w:sz w:val="24"/>
        </w:rPr>
        <w:t>(Link et al. 2018)</w:t>
      </w:r>
      <w:r w:rsidR="00A62560">
        <w:rPr>
          <w:rFonts w:ascii="Times New Roman" w:hAnsi="Times New Roman" w:cs="Times New Roman"/>
          <w:sz w:val="24"/>
          <w:szCs w:val="24"/>
        </w:rPr>
        <w:fldChar w:fldCharType="end"/>
      </w:r>
      <w:r w:rsidR="00B6304B">
        <w:rPr>
          <w:rFonts w:ascii="Times New Roman" w:hAnsi="Times New Roman" w:cs="Times New Roman"/>
          <w:sz w:val="24"/>
          <w:szCs w:val="24"/>
        </w:rPr>
        <w:t>.</w:t>
      </w:r>
    </w:p>
    <w:p w:rsidR="00E269C1" w:rsidRPr="00E269C1" w:rsidRDefault="00E269C1" w:rsidP="00F27D39">
      <w:pPr>
        <w:spacing w:line="480" w:lineRule="auto"/>
        <w:rPr>
          <w:rFonts w:ascii="Times New Roman" w:hAnsi="Times New Roman" w:cs="Times New Roman"/>
          <w:sz w:val="24"/>
          <w:szCs w:val="24"/>
        </w:rPr>
      </w:pPr>
      <w:r w:rsidRPr="00E269C1">
        <w:rPr>
          <w:rFonts w:ascii="Times New Roman" w:hAnsi="Times New Roman" w:cs="Times New Roman"/>
          <w:sz w:val="24"/>
          <w:szCs w:val="24"/>
        </w:rPr>
        <w:t xml:space="preserve">Assuming that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xml:space="preserve">, we can account for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(initial plot-level abundance) with a Poisson process,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process:</w:t>
      </w:r>
    </w:p>
    <w:p w:rsidR="00E269C1" w:rsidRPr="00E269C1" w:rsidRDefault="00152E23"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152E23"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152E23"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FE0D44"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proportion of unoccupied plots (i.e., the inflated zeros). Plot-level mean abundance is modeled with log-linear regression of plot-level covariates (</w:t>
      </w:r>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r w:rsidR="00E269C1" w:rsidRPr="00E269C1">
        <w:rPr>
          <w:rFonts w:ascii="Times New Roman" w:eastAsiaTheme="minorEastAsia" w:hAnsi="Times New Roman" w:cs="Times New Roman"/>
          <w:sz w:val="24"/>
          <w:szCs w:val="24"/>
        </w:rPr>
        <w:t>) (e.g., habitat characteristics):</w:t>
      </w:r>
    </w:p>
    <w:p w:rsidR="00E269C1" w:rsidRPr="00E269C1" w:rsidRDefault="00152E23"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830AA5">
        <w:rPr>
          <w:rFonts w:ascii="Times New Roman" w:eastAsiaTheme="minorEastAsia" w:hAnsi="Times New Roman" w:cs="Times New Roman"/>
          <w:sz w:val="24"/>
          <w:szCs w:val="24"/>
        </w:rPr>
        <w:t xml:space="preserve">                                                   (eq4)</w:t>
      </w:r>
    </w:p>
    <w:p w:rsidR="00E269C1" w:rsidRPr="00E269C1" w:rsidRDefault="00FE0D44" w:rsidP="00F27D39">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λ</m:t>
            </m:r>
          </m:sup>
        </m:sSup>
      </m:oMath>
      <w:r>
        <w:rPr>
          <w:rFonts w:ascii="Times New Roman" w:eastAsiaTheme="minorEastAsia" w:hAnsi="Times New Roman" w:cs="Times New Roman"/>
          <w:sz w:val="24"/>
          <w:szCs w:val="24"/>
        </w:rPr>
        <w:t xml:space="preserve"> </w:t>
      </w:r>
      <w:r w:rsidR="006E42D6">
        <w:rPr>
          <w:rFonts w:ascii="Times New Roman" w:eastAsiaTheme="minorEastAsia" w:hAnsi="Times New Roman" w:cs="Times New Roman"/>
          <w:sz w:val="24"/>
          <w:szCs w:val="24"/>
        </w:rPr>
        <w:t>is a vector of model parameters (i.e</w:t>
      </w:r>
      <w:proofErr w:type="gramStart"/>
      <w:r w:rsidR="006E42D6">
        <w:rPr>
          <w:rFonts w:ascii="Times New Roman" w:eastAsiaTheme="minorEastAsia" w:hAnsi="Times New Roman" w:cs="Times New Roman"/>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w:proofErr w:type="gramEnd"/>
      <w:r w:rsidR="006E42D6">
        <w:rPr>
          <w:rFonts w:ascii="Times New Roman" w:eastAsiaTheme="minorEastAsia" w:hAnsi="Times New Roman" w:cs="Times New Roman"/>
          <w:sz w:val="24"/>
          <w:szCs w:val="24"/>
        </w:rPr>
        <w:t xml:space="preserve"> and </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plot</m:t>
            </m:r>
          </m:sup>
        </m:sSup>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is a vector of plot-level habitat covariates including the intercept values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 and recruitment of new individuals into each plot (</w:t>
      </w:r>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r w:rsidR="00E269C1" w:rsidRPr="00E269C1">
        <w:rPr>
          <w:rFonts w:ascii="Times New Roman" w:eastAsiaTheme="minorEastAsia" w:hAnsi="Times New Roman" w:cs="Times New Roman"/>
          <w:sz w:val="24"/>
          <w:szCs w:val="24"/>
        </w:rPr>
        <w:t>):</w:t>
      </w:r>
    </w:p>
    <w:p w:rsidR="00E269C1" w:rsidRPr="00E269C1"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m:oMathPara>
    </w:p>
    <w:p w:rsidR="00E269C1" w:rsidRPr="00E269C1"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m:oMathPara>
    </w:p>
    <w:p w:rsidR="00E269C1" w:rsidRPr="00E269C1"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oMath>
      </m:oMathPara>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is recruitment.</w:t>
      </w:r>
      <w:r>
        <w:rPr>
          <w:rFonts w:ascii="Times New Roman" w:eastAsiaTheme="minorEastAsia" w:hAnsi="Times New Roman" w:cs="Times New Roman"/>
          <w:sz w:val="24"/>
          <w:szCs w:val="24"/>
        </w:rPr>
        <w:t xml:space="preserve"> Detection</w:t>
      </w:r>
      <w:r w:rsidR="00E269C1" w:rsidRPr="00E269C1">
        <w:rPr>
          <w:rFonts w:ascii="Times New Roman" w:eastAsiaTheme="minorEastAsia" w:hAnsi="Times New Roman" w:cs="Times New Roman"/>
          <w:sz w:val="24"/>
          <w:szCs w:val="24"/>
        </w:rPr>
        <w:t xml:space="preserve"> is a Binomial process based on plot-level abundance,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Pr>
          <w:rFonts w:ascii="Times New Roman" w:eastAsiaTheme="minorEastAsia" w:hAnsi="Times New Roman" w:cs="Times New Roman"/>
          <w:sz w:val="24"/>
          <w:szCs w:val="24"/>
        </w:rPr>
        <w:t xml:space="preserve">, and survey period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counts (</w:t>
      </w:r>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r w:rsidR="00E269C1" w:rsidRPr="00E269C1">
        <w:rPr>
          <w:rFonts w:ascii="Times New Roman" w:eastAsiaTheme="minorEastAsia" w:hAnsi="Times New Roman" w:cs="Times New Roman"/>
          <w:sz w:val="24"/>
          <w:szCs w:val="24"/>
        </w:rPr>
        <w:t>):</w:t>
      </w:r>
    </w:p>
    <w:p w:rsidR="00E269C1" w:rsidRPr="00E269C1"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m:oMathPara>
    </w:p>
    <w:p w:rsidR="00BD132E" w:rsidRPr="00E269C1" w:rsidRDefault="00E269C1" w:rsidP="00F27D39">
      <w:pPr>
        <w:spacing w:line="480" w:lineRule="auto"/>
        <w:rPr>
          <w:rFonts w:ascii="Times New Roman" w:eastAsiaTheme="minorEastAsia" w:hAnsi="Times New Roman" w:cs="Times New Roman"/>
          <w:sz w:val="24"/>
          <w:szCs w:val="24"/>
        </w:rPr>
      </w:pPr>
      <m:oMathPara>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p</m:t>
                  </m:r>
                </m:e>
                <m:sub>
                  <m:r>
                    <m:rPr>
                      <m:sty m:val="bi"/>
                    </m:rP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β</m:t>
              </m:r>
            </m:e>
            <m:sup>
              <m:r>
                <m:rPr>
                  <m:sty m:val="bi"/>
                </m:rPr>
                <w:rPr>
                  <w:rFonts w:ascii="Cambria Math" w:eastAsiaTheme="minorEastAsia" w:hAnsi="Cambria Math"/>
                  <w:sz w:val="24"/>
                  <w:szCs w:val="24"/>
                </w:rPr>
                <m:t>p</m:t>
              </m:r>
            </m:sup>
          </m:sSup>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m:oMathPara>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265D3B" w:rsidP="00F27D39">
      <w:pPr>
        <w:spacing w:line="480" w:lineRule="auto"/>
        <w:rPr>
          <w:rFonts w:ascii="Times New Roman" w:eastAsiaTheme="minorEastAsia" w:hAnsi="Times New Roman" w:cs="Times New Roman"/>
          <w:b/>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equation 8xx is a logistic regression that allowed us to predict the survey-specific detection probabilities based on survey-level covariates </w:t>
      </w:r>
      <w:r w:rsidR="003533FD">
        <w:rPr>
          <w:rFonts w:ascii="Times New Roman" w:hAnsi="Times New Roman" w:cs="Times New Roman"/>
          <w:sz w:val="24"/>
          <w:szCs w:val="24"/>
        </w:rPr>
        <w:t>(</w:t>
      </w:r>
      <m:oMath>
        <m:sSup>
          <m:sSupPr>
            <m:ctrlPr>
              <w:rPr>
                <w:rFonts w:ascii="Cambria Math" w:eastAsiaTheme="minorEastAsia" w:hAnsi="Cambria Math"/>
                <w:b/>
                <w:i/>
                <w:sz w:val="24"/>
                <w:szCs w:val="24"/>
              </w:rPr>
            </m:ctrlPr>
          </m:sSupPr>
          <m:e>
            <m:r>
              <m:rPr>
                <m:sty m:val="bi"/>
              </m:rPr>
              <w:rPr>
                <w:rFonts w:ascii="Cambria Math" w:eastAsiaTheme="minorEastAsia" w:hAnsi="Cambria Math"/>
                <w:sz w:val="24"/>
                <w:szCs w:val="24"/>
              </w:rPr>
              <m:t>X</m:t>
            </m:r>
          </m:e>
          <m:sup>
            <m:r>
              <m:rPr>
                <m:nor/>
              </m:rPr>
              <w:rPr>
                <w:rFonts w:ascii="Cambria Math" w:eastAsiaTheme="minorEastAsia" w:hAnsi="Cambria Math"/>
                <w:b/>
                <w:sz w:val="24"/>
                <w:szCs w:val="24"/>
              </w:rPr>
              <m:t>survey</m:t>
            </m:r>
          </m:sup>
        </m:sSup>
      </m:oMath>
      <w:r w:rsidR="003533FD">
        <w:rPr>
          <w:rFonts w:ascii="Times New Roman" w:eastAsiaTheme="minorEastAsia" w:hAnsi="Times New Roman" w:cs="Times New Roman"/>
          <w:b/>
        </w:rPr>
        <w:t xml:space="preserve">). </w:t>
      </w:r>
    </w:p>
    <w:p w:rsidR="00E64C9B" w:rsidRDefault="007B0687" w:rsidP="00F27D39">
      <w:pPr>
        <w:spacing w:line="480" w:lineRule="auto"/>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486C50">
        <w:rPr>
          <w:rFonts w:ascii="Times New Roman" w:hAnsi="Times New Roman" w:cs="Times New Roman"/>
          <w:sz w:val="24"/>
          <w:szCs w:val="24"/>
        </w:rPr>
        <w:t xml:space="preserve">used package unmarked (XX Fiske and Chandler 2011) in Program R (Cite </w:t>
      </w:r>
      <w:r w:rsidR="00422190">
        <w:rPr>
          <w:rFonts w:ascii="Times New Roman" w:hAnsi="Times New Roman" w:cs="Times New Roman"/>
          <w:sz w:val="24"/>
          <w:szCs w:val="24"/>
        </w:rPr>
        <w:t>XX</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E269C1" w:rsidRPr="00E42601">
        <w:rPr>
          <w:rFonts w:ascii="Times New Roman" w:hAnsi="Times New Roman" w:cs="Times New Roman"/>
          <w:i/>
          <w:sz w:val="24"/>
          <w:szCs w:val="24"/>
          <w:vertAlign w:val="subscript"/>
        </w:rPr>
        <w:t>i,1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3B6F3F">
        <w:rPr>
          <w:rFonts w:ascii="Times New Roman" w:hAnsi="Times New Roman" w:cs="Times New Roman"/>
          <w:sz w:val="24"/>
          <w:szCs w:val="24"/>
        </w:rPr>
        <w:t>. Following the degree of freedom s</w:t>
      </w:r>
      <w:r w:rsidR="008D05FA">
        <w:rPr>
          <w:rFonts w:ascii="Times New Roman" w:hAnsi="Times New Roman" w:cs="Times New Roman"/>
          <w:sz w:val="24"/>
          <w:szCs w:val="24"/>
        </w:rPr>
        <w:t>pending approach described by Giu</w:t>
      </w:r>
      <w:r w:rsidR="003B6F3F">
        <w:rPr>
          <w:rFonts w:ascii="Times New Roman" w:hAnsi="Times New Roman" w:cs="Times New Roman"/>
          <w:sz w:val="24"/>
          <w:szCs w:val="24"/>
        </w:rPr>
        <w:t>dice and Fieberg (2012XX)</w:t>
      </w:r>
      <w:r w:rsidR="00E91A70">
        <w:rPr>
          <w:rFonts w:ascii="Times New Roman" w:hAnsi="Times New Roman" w:cs="Times New Roman"/>
          <w:sz w:val="24"/>
          <w:szCs w:val="24"/>
        </w:rPr>
        <w:t>,</w:t>
      </w:r>
      <w:r w:rsidR="003B6F3F">
        <w:rPr>
          <w:rFonts w:ascii="Times New Roman" w:hAnsi="Times New Roman" w:cs="Times New Roman"/>
          <w:sz w:val="24"/>
          <w:szCs w:val="24"/>
        </w:rPr>
        <w:t xml:space="preserve"> we chose not to include covariate interactions in our abundance models</w:t>
      </w:r>
      <w:r w:rsidR="00E269C1">
        <w:rPr>
          <w:rFonts w:ascii="Times New Roman" w:hAnsi="Times New Roman" w:cs="Times New Roman"/>
          <w:sz w:val="24"/>
          <w:szCs w:val="24"/>
        </w:rPr>
        <w:t xml:space="preserve"> because of</w:t>
      </w:r>
      <w:r w:rsidR="00E91A70">
        <w:rPr>
          <w:rFonts w:ascii="Times New Roman" w:hAnsi="Times New Roman" w:cs="Times New Roman"/>
          <w:sz w:val="24"/>
          <w:szCs w:val="24"/>
        </w:rPr>
        <w:t xml:space="preserve"> the small sample size of our data</w:t>
      </w:r>
      <w:r w:rsidR="003B6F3F">
        <w:rPr>
          <w:rFonts w:ascii="Times New Roman" w:hAnsi="Times New Roman" w:cs="Times New Roman"/>
          <w:sz w:val="24"/>
          <w:szCs w:val="24"/>
        </w:rPr>
        <w:t xml:space="preserve">. </w:t>
      </w:r>
      <w:r w:rsidR="00872740">
        <w:rPr>
          <w:rFonts w:ascii="Times New Roman" w:hAnsi="Times New Roman" w:cs="Times New Roman"/>
          <w:sz w:val="24"/>
          <w:szCs w:val="24"/>
        </w:rPr>
        <w:t xml:space="preserve">We replicated each </w:t>
      </w:r>
      <w:r w:rsidR="00497B21">
        <w:rPr>
          <w:rFonts w:ascii="Times New Roman" w:hAnsi="Times New Roman" w:cs="Times New Roman"/>
          <w:sz w:val="24"/>
          <w:szCs w:val="24"/>
        </w:rPr>
        <w:t xml:space="preserve">initial abundance </w:t>
      </w:r>
      <w:r w:rsidR="00872740">
        <w:rPr>
          <w:rFonts w:ascii="Times New Roman" w:hAnsi="Times New Roman" w:cs="Times New Roman"/>
          <w:sz w:val="24"/>
          <w:szCs w:val="24"/>
        </w:rPr>
        <w:t>model using Poisson, negative binomial, and zero-inflated Poisson</w:t>
      </w:r>
      <w:r w:rsidR="00486C50">
        <w:rPr>
          <w:rFonts w:ascii="Times New Roman" w:hAnsi="Times New Roman" w:cs="Times New Roman"/>
          <w:sz w:val="24"/>
          <w:szCs w:val="24"/>
        </w:rPr>
        <w:t xml:space="preserve"> distributions</w:t>
      </w:r>
      <w:r w:rsidR="00872740">
        <w:rPr>
          <w:rFonts w:ascii="Times New Roman" w:hAnsi="Times New Roman" w:cs="Times New Roman"/>
          <w:sz w:val="24"/>
          <w:szCs w:val="24"/>
        </w:rPr>
        <w:t xml:space="preserve"> to determine the best f</w:t>
      </w:r>
      <w:r w:rsidR="00601419">
        <w:rPr>
          <w:rFonts w:ascii="Times New Roman" w:hAnsi="Times New Roman" w:cs="Times New Roman"/>
          <w:sz w:val="24"/>
          <w:szCs w:val="24"/>
        </w:rPr>
        <w:t>it</w:t>
      </w:r>
      <w:r w:rsidR="00D54CAB">
        <w:rPr>
          <w:rFonts w:ascii="Times New Roman" w:hAnsi="Times New Roman" w:cs="Times New Roman"/>
          <w:sz w:val="24"/>
          <w:szCs w:val="24"/>
        </w:rPr>
        <w:t xml:space="preserve"> for our data.</w:t>
      </w:r>
      <w:r w:rsidR="00872740">
        <w:rPr>
          <w:rFonts w:ascii="Times New Roman" w:hAnsi="Times New Roman" w:cs="Times New Roman"/>
          <w:sz w:val="24"/>
          <w:szCs w:val="24"/>
        </w:rPr>
        <w:t xml:space="preserve"> </w:t>
      </w:r>
      <w:r w:rsidR="00D54CAB">
        <w:rPr>
          <w:rFonts w:ascii="Times New Roman" w:hAnsi="Times New Roman" w:cs="Times New Roman"/>
          <w:sz w:val="24"/>
          <w:szCs w:val="24"/>
        </w:rPr>
        <w:t>Models were subsequently ranked</w:t>
      </w:r>
      <w:r w:rsidR="00872740">
        <w:rPr>
          <w:rFonts w:ascii="Times New Roman" w:hAnsi="Times New Roman" w:cs="Times New Roman"/>
          <w:sz w:val="24"/>
          <w:szCs w:val="24"/>
        </w:rPr>
        <w:t xml:space="preserve"> based on Akaike information criterion (AIC) and Δ</w:t>
      </w:r>
      <w:r w:rsidR="00872740" w:rsidRPr="006C1E7F">
        <w:rPr>
          <w:rFonts w:ascii="Times New Roman" w:hAnsi="Times New Roman" w:cs="Times New Roman"/>
          <w:sz w:val="24"/>
          <w:szCs w:val="24"/>
        </w:rPr>
        <w:t>AIC values</w:t>
      </w:r>
      <w:r w:rsidR="00676122">
        <w:rPr>
          <w:rFonts w:ascii="Times New Roman" w:hAnsi="Times New Roman" w:cs="Times New Roman"/>
          <w:sz w:val="24"/>
          <w:szCs w:val="24"/>
        </w:rPr>
        <w:t xml:space="preserve"> </w:t>
      </w:r>
      <w:r w:rsidR="00D54CAB">
        <w:rPr>
          <w:rFonts w:ascii="Times New Roman" w:hAnsi="Times New Roman" w:cs="Times New Roman"/>
          <w:sz w:val="24"/>
          <w:szCs w:val="24"/>
        </w:rPr>
        <w:t xml:space="preserve">and only the best-ranked model was included in subsequent steps </w:t>
      </w:r>
      <w:r w:rsidR="00676122">
        <w:rPr>
          <w:rFonts w:ascii="Times New Roman" w:hAnsi="Times New Roman" w:cs="Times New Roman"/>
          <w:sz w:val="24"/>
          <w:szCs w:val="24"/>
        </w:rPr>
        <w:t xml:space="preserve">(Fondell et al. </w:t>
      </w:r>
      <w:r w:rsidR="00676122">
        <w:rPr>
          <w:rFonts w:ascii="Times New Roman" w:hAnsi="Times New Roman" w:cs="Times New Roman"/>
          <w:sz w:val="24"/>
          <w:szCs w:val="24"/>
        </w:rPr>
        <w:lastRenderedPageBreak/>
        <w:t xml:space="preserve">2008 in Arnold 2010). </w:t>
      </w:r>
      <w:r w:rsidR="00D54CAB">
        <w:rPr>
          <w:rFonts w:ascii="Times New Roman" w:hAnsi="Times New Roman" w:cs="Times New Roman"/>
          <w:sz w:val="24"/>
          <w:szCs w:val="24"/>
        </w:rPr>
        <w:t>For bot</w:t>
      </w:r>
      <w:r w:rsidR="00451CE5">
        <w:rPr>
          <w:rFonts w:ascii="Times New Roman" w:hAnsi="Times New Roman" w:cs="Times New Roman"/>
          <w:sz w:val="24"/>
          <w:szCs w:val="24"/>
        </w:rPr>
        <w:t>h of our avian target species (lark sparrow and eastern t</w:t>
      </w:r>
      <w:r w:rsidR="006B2B37">
        <w:rPr>
          <w:rFonts w:ascii="Times New Roman" w:hAnsi="Times New Roman" w:cs="Times New Roman"/>
          <w:sz w:val="24"/>
          <w:szCs w:val="24"/>
        </w:rPr>
        <w:t>owhee)</w:t>
      </w:r>
      <w:r w:rsidR="00474E91">
        <w:rPr>
          <w:rFonts w:ascii="Times New Roman" w:hAnsi="Times New Roman" w:cs="Times New Roman"/>
          <w:sz w:val="24"/>
          <w:szCs w:val="24"/>
        </w:rPr>
        <w:t>,</w:t>
      </w:r>
      <w:r w:rsidR="006B2B37">
        <w:rPr>
          <w:rFonts w:ascii="Times New Roman" w:hAnsi="Times New Roman" w:cs="Times New Roman"/>
          <w:sz w:val="24"/>
          <w:szCs w:val="24"/>
        </w:rPr>
        <w:t xml:space="preserve"> we </w:t>
      </w:r>
      <w:r w:rsidR="00474E91">
        <w:rPr>
          <w:rFonts w:ascii="Times New Roman" w:hAnsi="Times New Roman" w:cs="Times New Roman"/>
          <w:sz w:val="24"/>
          <w:szCs w:val="24"/>
        </w:rPr>
        <w:t xml:space="preserve">then </w:t>
      </w:r>
      <w:r w:rsidR="006B2B37">
        <w:rPr>
          <w:rFonts w:ascii="Times New Roman" w:hAnsi="Times New Roman" w:cs="Times New Roman"/>
          <w:sz w:val="24"/>
          <w:szCs w:val="24"/>
        </w:rPr>
        <w:t>used the best</w:t>
      </w:r>
      <w:r w:rsidR="00474E91">
        <w:rPr>
          <w:rFonts w:ascii="Times New Roman" w:hAnsi="Times New Roman" w:cs="Times New Roman"/>
          <w:sz w:val="24"/>
          <w:szCs w:val="24"/>
        </w:rPr>
        <w:t>-ranked initial abundance model to rank detection</w:t>
      </w:r>
      <w:r w:rsidR="00E269C1">
        <w:rPr>
          <w:rFonts w:ascii="Times New Roman" w:hAnsi="Times New Roman" w:cs="Times New Roman"/>
          <w:sz w:val="24"/>
          <w:szCs w:val="24"/>
        </w:rPr>
        <w:t xml:space="preserve"> covariate models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h,i,t</m:t>
            </m:r>
          </m:sub>
        </m:sSub>
      </m:oMath>
      <w:r w:rsidR="00E269C1">
        <w:rPr>
          <w:rFonts w:ascii="Times New Roman" w:eastAsiaTheme="minorEastAsia" w:hAnsi="Times New Roman" w:cs="Times New Roman"/>
          <w:sz w:val="24"/>
          <w:szCs w:val="24"/>
        </w:rPr>
        <w:t>)</w:t>
      </w:r>
      <w:r w:rsidR="00474E91">
        <w:rPr>
          <w:rFonts w:ascii="Times New Roman" w:hAnsi="Times New Roman" w:cs="Times New Roman"/>
          <w:sz w:val="24"/>
          <w:szCs w:val="24"/>
        </w:rPr>
        <w:t xml:space="preserve">. This variable selection process followed the example given in the supplementary material of Hostetler and Chandler (2015). </w:t>
      </w:r>
    </w:p>
    <w:p w:rsidR="00186A94" w:rsidRPr="00186A94" w:rsidRDefault="00E64C9B" w:rsidP="00F27D39">
      <w:pPr>
        <w:spacing w:line="480" w:lineRule="auto"/>
        <w:rPr>
          <w:rFonts w:ascii="Times New Roman" w:hAnsi="Times New Roman" w:cs="Times New Roman"/>
          <w:sz w:val="24"/>
          <w:szCs w:val="24"/>
        </w:rPr>
      </w:pPr>
      <w:r>
        <w:rPr>
          <w:rFonts w:ascii="Times New Roman" w:hAnsi="Times New Roman" w:cs="Times New Roman"/>
          <w:sz w:val="24"/>
          <w:szCs w:val="24"/>
        </w:rPr>
        <w:t>Although we conducted the same initial modeling step and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slightly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violations of the models’ assumpti</w:t>
      </w:r>
      <w:r w:rsidR="00A67FEF">
        <w:rPr>
          <w:rFonts w:ascii="Times New Roman" w:hAnsi="Times New Roman" w:cs="Times New Roman"/>
          <w:sz w:val="24"/>
          <w:szCs w:val="24"/>
        </w:rPr>
        <w:t>ons given species ecology and</w:t>
      </w:r>
      <w:r>
        <w:rPr>
          <w:rFonts w:ascii="Times New Roman" w:hAnsi="Times New Roman" w:cs="Times New Roman"/>
          <w:sz w:val="24"/>
          <w:szCs w:val="24"/>
        </w:rPr>
        <w:t xml:space="preserve"> our survey techniques,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 the three replications within each survey period. The closure assumption was violated given that invertebrate abundance varies within one growing season</w:t>
      </w:r>
      <w:r w:rsidR="00AF575F">
        <w:rPr>
          <w:rFonts w:ascii="Times New Roman" w:hAnsi="Times New Roman" w:cs="Times New Roman"/>
          <w:sz w:val="24"/>
          <w:szCs w:val="24"/>
        </w:rPr>
        <w:t xml:space="preserve"> </w:t>
      </w:r>
      <w:r w:rsidR="009A304C">
        <w:rPr>
          <w:rFonts w:ascii="Times New Roman" w:hAnsi="Times New Roman" w:cs="Times New Roman"/>
          <w:sz w:val="24"/>
          <w:szCs w:val="24"/>
        </w:rPr>
        <w:t>(</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9D3032">
        <w:rPr>
          <w:rFonts w:ascii="Times New Roman" w:hAnsi="Times New Roman" w:cs="Times New Roman"/>
          <w:sz w:val="24"/>
          <w:szCs w:val="24"/>
        </w:rPr>
        <w:t xml:space="preserve">les),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9D3032">
        <w:rPr>
          <w:rFonts w:ascii="Times New Roman" w:hAnsi="Times New Roman" w:cs="Times New Roman"/>
          <w:sz w:val="24"/>
          <w:szCs w:val="24"/>
        </w:rPr>
        <w:t xml:space="preserve">. (For both invertebrate species, </w:t>
      </w:r>
      <w:r w:rsidR="009A304C">
        <w:rPr>
          <w:rFonts w:ascii="Times New Roman" w:hAnsi="Times New Roman" w:cs="Times New Roman"/>
          <w:sz w:val="24"/>
          <w:szCs w:val="24"/>
        </w:rPr>
        <w:t>we</w:t>
      </w:r>
      <w:r w:rsidR="009D3032">
        <w:rPr>
          <w:rFonts w:ascii="Times New Roman" w:hAnsi="Times New Roman" w:cs="Times New Roman"/>
          <w:sz w:val="24"/>
          <w:szCs w:val="24"/>
        </w:rPr>
        <w:t xml:space="preserve"> had conducted targeted wandering transects focused on appropriate patches of habitat and made an effort to not repeatedly traverse the same ground.)</w:t>
      </w:r>
      <w:r w:rsidR="00186A94">
        <w:rPr>
          <w:rFonts w:ascii="Times New Roman" w:hAnsi="Times New Roman" w:cs="Times New Roman"/>
          <w:sz w:val="24"/>
          <w:szCs w:val="24"/>
        </w:rPr>
        <w:t xml:space="preserve"> In the model-based approach, we assumed that plot abundance in each year and survey period </w:t>
      </w:r>
      <w:r w:rsidR="00186A94" w:rsidRPr="00186A94">
        <w:rPr>
          <w:rFonts w:ascii="Times New Roman" w:hAnsi="Times New Roman" w:cs="Times New Roman"/>
          <w:sz w:val="24"/>
          <w:szCs w:val="24"/>
        </w:rPr>
        <w:t>(</w:t>
      </w:r>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w:t>
      </w:r>
      <w:proofErr w:type="gramStart"/>
      <w:r w:rsidR="00186A94" w:rsidRPr="00186A94">
        <w:rPr>
          <w:rFonts w:ascii="Times New Roman" w:hAnsi="Times New Roman" w:cs="Times New Roman"/>
          <w:i/>
          <w:sz w:val="24"/>
          <w:szCs w:val="24"/>
          <w:vertAlign w:val="subscript"/>
        </w:rPr>
        <w:t>,i</w:t>
      </w:r>
      <w:proofErr w:type="gramEnd"/>
      <w:r w:rsidR="00186A94" w:rsidRPr="00186A94">
        <w:rPr>
          <w:rFonts w:ascii="Times New Roman" w:hAnsi="Times New Roman" w:cs="Times New Roman"/>
          <w:sz w:val="24"/>
          <w:szCs w:val="24"/>
        </w:rPr>
        <w:t>) was a function of whether the plot was occupied (</w:t>
      </w:r>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r w:rsidR="00186A94" w:rsidRPr="00186A94">
        <w:rPr>
          <w:rFonts w:ascii="Times New Roman" w:hAnsi="Times New Roman" w:cs="Times New Roman"/>
          <w:sz w:val="24"/>
          <w:szCs w:val="24"/>
        </w:rPr>
        <w:t>) and plot-level habitat covariates (</w:t>
      </w:r>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r w:rsidR="00186A94" w:rsidRPr="00186A94">
        <w:rPr>
          <w:rFonts w:ascii="Times New Roman" w:hAnsi="Times New Roman" w:cs="Times New Roman"/>
          <w:sz w:val="24"/>
          <w:szCs w:val="24"/>
        </w:rPr>
        <w:t>):</w:t>
      </w:r>
    </w:p>
    <w:p w:rsidR="00186A94" w:rsidRPr="00186A94" w:rsidRDefault="00152E23"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m:oMathPara>
    </w:p>
    <w:p w:rsidR="00186A94" w:rsidRPr="00186A94" w:rsidRDefault="00152E23" w:rsidP="00F27D39">
      <w:pPr>
        <w:spacing w:line="48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m:oMathPara>
    </w:p>
    <w:p w:rsidR="00186A94" w:rsidRPr="00186A94"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m:oMathPara>
    </w:p>
    <w:p w:rsidR="00186A94" w:rsidRPr="00186A94" w:rsidRDefault="00152E23" w:rsidP="00F27D39">
      <w:pPr>
        <w:spacing w:line="480" w:lineRule="auto"/>
        <w:rPr>
          <w:rFonts w:ascii="Times New Roman"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m:oMathPara>
    </w:p>
    <w:p w:rsidR="00186A94" w:rsidRPr="00186A94" w:rsidRDefault="00152E23"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p>
            <m:sSupPr>
              <m:ctrlPr>
                <w:rPr>
                  <w:rFonts w:ascii="Cambria Math" w:eastAsiaTheme="minorEastAsia" w:hAnsi="Cambria Math"/>
                  <w:b/>
                  <w:i/>
                </w:rPr>
              </m:ctrlPr>
            </m:sSupPr>
            <m:e>
              <m:r>
                <m:rPr>
                  <m:sty m:val="bi"/>
                </m:rPr>
                <w:rPr>
                  <w:rFonts w:ascii="Cambria Math" w:eastAsiaTheme="minorEastAsia" w:hAnsi="Cambria Math"/>
                </w:rPr>
                <m:t>β</m:t>
              </m:r>
            </m:e>
            <m:sup>
              <m:r>
                <m:rPr>
                  <m:sty m:val="bi"/>
                </m:rPr>
                <w:rPr>
                  <w:rFonts w:ascii="Cambria Math" w:eastAsiaTheme="minorEastAsia" w:hAnsi="Cambria Math"/>
                </w:rPr>
                <m:t>λ</m:t>
              </m:r>
            </m:sup>
          </m:sSup>
          <m:sSup>
            <m:sSupPr>
              <m:ctrlPr>
                <w:rPr>
                  <w:rFonts w:ascii="Cambria Math" w:eastAsiaTheme="minorEastAsia" w:hAnsi="Cambria Math"/>
                  <w:b/>
                  <w:i/>
                </w:rPr>
              </m:ctrlPr>
            </m:sSupPr>
            <m:e>
              <m:r>
                <m:rPr>
                  <m:sty m:val="bi"/>
                </m:rPr>
                <w:rPr>
                  <w:rFonts w:ascii="Cambria Math" w:eastAsiaTheme="minorEastAsia" w:hAnsi="Cambria Math"/>
                </w:rPr>
                <m:t>X</m:t>
              </m:r>
            </m:e>
            <m:sup>
              <m:r>
                <m:rPr>
                  <m:sty m:val="b"/>
                </m:rPr>
                <w:rPr>
                  <w:rFonts w:ascii="Cambria Math" w:eastAsiaTheme="minorEastAsia" w:hAnsi="Cambria Math"/>
                </w:rPr>
                <m:t>plot</m:t>
              </m:r>
            </m:sup>
          </m:sSup>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r>
          <w:rPr>
            <w:rFonts w:ascii="Cambria Math" w:hAnsi="Cambria Math" w:cs="Times New Roman"/>
            <w:sz w:val="24"/>
            <w:szCs w:val="24"/>
          </w:rPr>
          <m:t>ψ</m:t>
        </m:r>
      </m:oMath>
      <w:r w:rsidR="00AF575F">
        <w:rPr>
          <w:rFonts w:ascii="Times New Roman" w:eastAsiaTheme="minorEastAsia" w:hAnsi="Times New Roman" w:cs="Times New Roman"/>
          <w:sz w:val="24"/>
          <w:szCs w:val="24"/>
        </w:rPr>
        <w:t xml:space="preserve"> was</w:t>
      </w:r>
      <w:r w:rsidRPr="00186A94">
        <w:rPr>
          <w:rFonts w:ascii="Times New Roman" w:eastAsiaTheme="minorEastAsia" w:hAnsi="Times New Roman" w:cs="Times New Roman"/>
          <w:sz w:val="24"/>
          <w:szCs w:val="24"/>
        </w:rPr>
        <w:t xml:space="preserve"> the probability of occupancy 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N</m:t>
                </m:r>
              </m:e>
            </m:acc>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the predicted survey and plot-level abundance, which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based on a Poisson-distributed variable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oMath>
      <w:r w:rsidRPr="00186A94">
        <w:rPr>
          <w:rFonts w:ascii="Times New Roman" w:eastAsiaTheme="minorEastAsia" w:hAnsi="Times New Roman" w:cs="Times New Roman"/>
          <w:sz w:val="24"/>
          <w:szCs w:val="24"/>
        </w:rPr>
        <w:t xml:space="preserve">) that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a function of mean plot-level abundance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Pr="00186A94">
        <w:rPr>
          <w:rFonts w:ascii="Times New Roman" w:eastAsiaTheme="minorEastAsia" w:hAnsi="Times New Roman" w:cs="Times New Roman"/>
          <w:sz w:val="24"/>
          <w:szCs w:val="24"/>
        </w:rPr>
        <w:t>) and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Pr="00186A94">
        <w:rPr>
          <w:rFonts w:ascii="Times New Roman" w:eastAsiaTheme="minorEastAsia" w:hAnsi="Times New Roman" w:cs="Times New Roman"/>
          <w:sz w:val="24"/>
          <w:szCs w:val="24"/>
        </w:rPr>
        <w:t xml:space="preserve">). The random error </w:t>
      </w:r>
      <w:r w:rsidR="00AF575F">
        <w:rPr>
          <w:rFonts w:ascii="Times New Roman" w:eastAsiaTheme="minorEastAsia" w:hAnsi="Times New Roman" w:cs="Times New Roman"/>
          <w:sz w:val="24"/>
          <w:szCs w:val="24"/>
        </w:rPr>
        <w:t>was</w:t>
      </w:r>
      <w:r w:rsidRPr="00186A94">
        <w:rPr>
          <w:rFonts w:ascii="Times New Roman" w:eastAsiaTheme="minorEastAsia" w:hAnsi="Times New Roman" w:cs="Times New Roman"/>
          <w:sz w:val="24"/>
          <w:szCs w:val="24"/>
        </w:rPr>
        <w:t xml:space="preserve"> 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plot-level covariates to account for occupancy:</w:t>
      </w:r>
    </w:p>
    <w:p w:rsidR="00186A94" w:rsidRPr="00186A94" w:rsidRDefault="00152E23" w:rsidP="00F27D39">
      <w:pPr>
        <w:spacing w:line="480" w:lineRule="auto"/>
        <w:rPr>
          <w:rFonts w:ascii="Times New Roman" w:eastAsiaTheme="minorEastAsia" w:hAnsi="Times New Roman" w:cs="Times New Roman"/>
          <w:sz w:val="24"/>
          <w:szCs w:val="24"/>
        </w:rPr>
      </w:pPr>
      <m:oMathPara>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logit</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h,2</m:t>
              </m:r>
            </m:sub>
          </m:sSub>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eastAsiaTheme="minorEastAsia" w:hAnsi="Times New Roman" w:cs="Times New Roman"/>
          <w:sz w:val="24"/>
          <w:szCs w:val="24"/>
        </w:rPr>
        <w:t xml:space="preserve">Where the covariates were chosen based on occupancy model ranking in unmarked following similar protocols to those described above for abundance modeling. </w:t>
      </w: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152E23"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152E23"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152E23"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152E23"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Based on preliminary analyses, we did not fit covariates to detection probability because observations were insufficient for robust modeling (results not shown; see XX at doiXX). The Bayesian model-based approach was implemented using</w:t>
      </w:r>
      <w:r w:rsidR="007F5C5A">
        <w:rPr>
          <w:rFonts w:ascii="Times New Roman" w:hAnsi="Times New Roman" w:cs="Times New Roman"/>
          <w:sz w:val="24"/>
          <w:szCs w:val="24"/>
        </w:rPr>
        <w:t xml:space="preserve"> Markov chain Monte Carlo (MCMC) methods in JAGS (), accessed using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jagsUI</w:t>
      </w:r>
      <w:proofErr w:type="spellEnd"/>
      <w:r>
        <w:rPr>
          <w:rFonts w:ascii="Times New Roman" w:hAnsi="Times New Roman" w:cs="Times New Roman"/>
          <w:sz w:val="24"/>
          <w:szCs w:val="24"/>
        </w:rPr>
        <w:t xml:space="preserve"> (CITE XX) in Program R. We ran the models with 250,000 total iterations, 100 adaptation iterations, 50,000 burn-in iterations, a thinning rate of 10, and 3 chains</w:t>
      </w:r>
      <w:r w:rsidR="002D2E05">
        <w:rPr>
          <w:rFonts w:ascii="Times New Roman" w:hAnsi="Times New Roman" w:cs="Times New Roman"/>
          <w:sz w:val="24"/>
          <w:szCs w:val="24"/>
        </w:rPr>
        <w:t xml:space="preserve"> for a total of 60,000 estimates of each retained variable in the posterior distribution</w:t>
      </w:r>
      <w:r>
        <w:rPr>
          <w:rFonts w:ascii="Times New Roman" w:hAnsi="Times New Roman" w:cs="Times New Roman"/>
          <w:sz w:val="24"/>
          <w:szCs w:val="24"/>
        </w:rPr>
        <w:t>.</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Lark sparrows were detected in XX of 59 plots, with an average of XX individuals per occupied plot.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XX, </w:t>
      </w:r>
      <w:r w:rsidR="00C7387E"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Julian 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1</w:t>
      </w:r>
      <w:r w:rsidRPr="00B25E21">
        <w:rPr>
          <w:rFonts w:ascii="Times New Roman" w:hAnsi="Times New Roman" w:cs="Times New Roman"/>
          <w:sz w:val="20"/>
          <w:szCs w:val="20"/>
        </w:rPr>
        <w:t xml:space="preserve">XX.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Pr="00B25E21">
        <w:rPr>
          <w:rFonts w:ascii="Times New Roman" w:hAnsi="Times New Roman" w:cs="Times New Roman"/>
          <w:sz w:val="20"/>
          <w:szCs w:val="20"/>
        </w:rPr>
        <w:t xml:space="preserve"> distributed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8031" w:type="dxa"/>
        <w:tblLook w:val="04A0" w:firstRow="1" w:lastRow="0" w:firstColumn="1" w:lastColumn="0" w:noHBand="0" w:noVBand="1"/>
      </w:tblPr>
      <w:tblGrid>
        <w:gridCol w:w="1237"/>
        <w:gridCol w:w="1138"/>
        <w:gridCol w:w="1138"/>
        <w:gridCol w:w="1138"/>
        <w:gridCol w:w="1138"/>
        <w:gridCol w:w="1138"/>
        <w:gridCol w:w="1104"/>
      </w:tblGrid>
      <w:tr w:rsidR="00837D15" w:rsidRPr="00837D15" w:rsidTr="00AB4ADE">
        <w:trPr>
          <w:trHeight w:val="291"/>
        </w:trPr>
        <w:tc>
          <w:tcPr>
            <w:tcW w:w="0" w:type="auto"/>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0" w:type="auto"/>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AB4ADE">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0" w:type="auto"/>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AB4ADE">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p>
        </w:tc>
      </w:tr>
      <w:tr w:rsidR="00837D15" w:rsidRPr="00837D15" w:rsidTr="00AB4ADE">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0" w:type="auto"/>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AB4ADE">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AB4ADE">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(-3.14,-1.10)</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AB4ADE">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XX.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Grey bands are 85% confidence intervals.</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 </w:t>
      </w:r>
      <w:r w:rsidR="00590092" w:rsidRPr="00C966A8">
        <w:rPr>
          <w:rFonts w:ascii="Times New Roman" w:hAnsi="Times New Roman" w:cs="Times New Roman"/>
          <w:sz w:val="24"/>
          <w:szCs w:val="24"/>
        </w:rPr>
        <w:t>Table XX)</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204EEB" w:rsidRPr="00C966A8">
        <w:rPr>
          <w:rFonts w:ascii="Times New Roman" w:hAnsi="Times New Roman" w:cs="Times New Roman"/>
          <w:sz w:val="24"/>
          <w:szCs w:val="24"/>
        </w:rPr>
        <w:t xml:space="preserve">affected by </w:t>
      </w:r>
      <w:r w:rsidR="007C558F" w:rsidRPr="00C966A8">
        <w:rPr>
          <w:rFonts w:ascii="Times New Roman" w:hAnsi="Times New Roman" w:cs="Times New Roman"/>
          <w:sz w:val="24"/>
          <w:szCs w:val="24"/>
        </w:rPr>
        <w:t xml:space="preserve">Julian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XX)</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2</w:t>
      </w:r>
      <w:r w:rsidR="00451CE5">
        <w:rPr>
          <w:rFonts w:ascii="Times New Roman" w:hAnsi="Times New Roman" w:cs="Times New Roman"/>
          <w:sz w:val="20"/>
          <w:szCs w:val="20"/>
        </w:rPr>
        <w:t>XX. Eastern t</w:t>
      </w:r>
      <w:r w:rsidR="00B25E21" w:rsidRPr="00B25E21">
        <w:rPr>
          <w:rFonts w:ascii="Times New Roman" w:hAnsi="Times New Roman" w:cs="Times New Roman"/>
          <w:sz w:val="20"/>
          <w:szCs w:val="20"/>
        </w:rPr>
        <w:t xml:space="preserve">owhee abundance models ranked by </w:t>
      </w:r>
      <w:r w:rsidR="004078FC" w:rsidRPr="004078FC">
        <w:rPr>
          <w:rFonts w:ascii="Times New Roman" w:hAnsi="Times New Roman" w:cs="Times New Roman"/>
          <w:sz w:val="20"/>
          <w:szCs w:val="20"/>
        </w:rPr>
        <w:t xml:space="preserve">Akaike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Poisson distributed in all models. Parameter estimates are given with 85% confidence intervals. Bolded 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XX.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confidence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Based on preliminary modeling in unmarked </w:t>
      </w:r>
      <w:r w:rsidR="00A71444">
        <w:rPr>
          <w:rFonts w:ascii="Times New Roman" w:hAnsi="Times New Roman" w:cs="Times New Roman"/>
          <w:sz w:val="24"/>
          <w:szCs w:val="24"/>
        </w:rPr>
        <w:t>(table XX</w:t>
      </w:r>
      <w:r>
        <w:rPr>
          <w:rFonts w:ascii="Times New Roman" w:hAnsi="Times New Roman" w:cs="Times New Roman"/>
          <w:sz w:val="24"/>
          <w:szCs w:val="24"/>
        </w:rPr>
        <w:t>), we selected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r w:rsidR="0076472D">
        <w:rPr>
          <w:rFonts w:ascii="Times New Roman" w:hAnsi="Times New Roman" w:cs="Times New Roman"/>
          <w:i/>
          <w:sz w:val="24"/>
          <w:szCs w:val="24"/>
        </w:rPr>
        <w:t>Liatris</w:t>
      </w:r>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covariates </w:t>
      </w:r>
      <w:r w:rsidR="00A71444">
        <w:rPr>
          <w:rFonts w:ascii="Times New Roman" w:hAnsi="Times New Roman" w:cs="Times New Roman"/>
          <w:sz w:val="24"/>
          <w:szCs w:val="24"/>
        </w:rPr>
        <w:t xml:space="preserve">and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and bunchgrass as occupancy covariates </w:t>
      </w:r>
      <w:r w:rsidR="004771E0" w:rsidRPr="00C966A8">
        <w:rPr>
          <w:rFonts w:ascii="Times New Roman" w:hAnsi="Times New Roman" w:cs="Times New Roman"/>
          <w:sz w:val="24"/>
          <w:szCs w:val="24"/>
        </w:rPr>
        <w:t>in our JAGS model</w:t>
      </w:r>
      <w:r w:rsidR="00D274C7">
        <w:rPr>
          <w:rFonts w:ascii="Times New Roman" w:hAnsi="Times New Roman" w:cs="Times New Roman"/>
          <w:sz w:val="24"/>
          <w:szCs w:val="24"/>
        </w:rPr>
        <w:t>.</w:t>
      </w:r>
      <w:r w:rsidR="004771E0" w:rsidRPr="00C966A8">
        <w:rPr>
          <w:rFonts w:ascii="Times New Roman" w:hAnsi="Times New Roman" w:cs="Times New Roman"/>
          <w:sz w:val="24"/>
          <w:szCs w:val="24"/>
        </w:rPr>
        <w:t xml:space="preserve"> </w:t>
      </w:r>
      <w:r w:rsidR="00537B45">
        <w:rPr>
          <w:rFonts w:ascii="Times New Roman" w:hAnsi="Times New Roman" w:cs="Times New Roman"/>
          <w:sz w:val="24"/>
          <w:szCs w:val="24"/>
        </w:rPr>
        <w:t xml:space="preserve">Mean </w:t>
      </w:r>
      <w:r w:rsidR="003C6932" w:rsidRPr="00C966A8">
        <w:rPr>
          <w:rFonts w:ascii="Times New Roman" w:hAnsi="Times New Roman" w:cs="Times New Roman"/>
          <w:sz w:val="24"/>
          <w:szCs w:val="24"/>
        </w:rPr>
        <w:t xml:space="preserve">Leonard’s skipper 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Pr>
          <w:rFonts w:ascii="Times New Roman" w:hAnsi="Times New Roman" w:cs="Times New Roman"/>
          <w:sz w:val="24"/>
          <w:szCs w:val="24"/>
        </w:rPr>
        <w:t xml:space="preserve"> </w:t>
      </w:r>
      <w:r w:rsidR="00537B45" w:rsidRPr="009C64CB">
        <w:rPr>
          <w:rFonts w:ascii="Times New Roman" w:hAnsi="Times New Roman" w:cs="Times New Roman"/>
          <w:sz w:val="24"/>
          <w:szCs w:val="24"/>
        </w:rPr>
        <w:t>(-3.9, 1.4 SD</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Pr>
          <w:rFonts w:ascii="Times New Roman" w:hAnsi="Times New Roman" w:cs="Times New Roman"/>
          <w:sz w:val="24"/>
          <w:szCs w:val="24"/>
        </w:rPr>
        <w:t>(Fig</w:t>
      </w:r>
      <w:r w:rsidR="007C3A8E">
        <w:rPr>
          <w:rFonts w:ascii="Times New Roman" w:hAnsi="Times New Roman" w:cs="Times New Roman"/>
          <w:sz w:val="24"/>
          <w:szCs w:val="24"/>
        </w:rPr>
        <w:t>.</w:t>
      </w:r>
      <w:r>
        <w:rPr>
          <w:rFonts w:ascii="Times New Roman" w:hAnsi="Times New Roman" w:cs="Times New Roman"/>
          <w:sz w:val="24"/>
          <w:szCs w:val="24"/>
        </w:rPr>
        <w:t xml:space="preserve"> XX)</w:t>
      </w:r>
      <w:r w:rsidR="00A71444">
        <w:rPr>
          <w:rFonts w:ascii="Times New Roman" w:hAnsi="Times New Roman" w:cs="Times New Roman"/>
          <w:sz w:val="24"/>
          <w:szCs w:val="24"/>
        </w:rPr>
        <w:t xml:space="preserve"> and occupancy was positively affected by number of </w:t>
      </w:r>
      <w:r w:rsidR="0076472D">
        <w:rPr>
          <w:rFonts w:ascii="Times New Roman" w:hAnsi="Times New Roman" w:cs="Times New Roman"/>
          <w:i/>
          <w:sz w:val="24"/>
          <w:szCs w:val="24"/>
        </w:rPr>
        <w:t>Liatris</w:t>
      </w:r>
      <w:r w:rsidR="00A71444">
        <w:rPr>
          <w:rFonts w:ascii="Times New Roman" w:hAnsi="Times New Roman" w:cs="Times New Roman"/>
          <w:sz w:val="24"/>
          <w:szCs w:val="24"/>
        </w:rPr>
        <w:t xml:space="preserve"> stems</w:t>
      </w:r>
      <w:r w:rsidR="003C6932" w:rsidRPr="00C966A8">
        <w:rPr>
          <w:rFonts w:ascii="Times New Roman" w:hAnsi="Times New Roman" w:cs="Times New Roman"/>
          <w:sz w:val="24"/>
          <w:szCs w:val="24"/>
        </w:rPr>
        <w:t xml:space="preserve">. </w:t>
      </w: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3</w:t>
      </w:r>
      <w:r w:rsidRPr="00B25E21">
        <w:rPr>
          <w:rFonts w:ascii="Times New Roman" w:hAnsi="Times New Roman" w:cs="Times New Roman"/>
          <w:sz w:val="20"/>
          <w:szCs w:val="20"/>
        </w:rPr>
        <w:t xml:space="preserve">XX.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XX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0" w:type="auto"/>
        <w:tblCellMar>
          <w:left w:w="29" w:type="dxa"/>
          <w:right w:w="29" w:type="dxa"/>
        </w:tblCellMar>
        <w:tblLook w:val="04A0" w:firstRow="1" w:lastRow="0" w:firstColumn="1" w:lastColumn="0" w:noHBand="0" w:noVBand="1"/>
      </w:tblPr>
      <w:tblGrid>
        <w:gridCol w:w="1238"/>
        <w:gridCol w:w="973"/>
        <w:gridCol w:w="973"/>
        <w:gridCol w:w="973"/>
        <w:gridCol w:w="1093"/>
        <w:gridCol w:w="1093"/>
        <w:gridCol w:w="1003"/>
        <w:gridCol w:w="1003"/>
        <w:gridCol w:w="100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B76BAA" w:rsidRDefault="00B76BAA" w:rsidP="00F27D39">
      <w:pPr>
        <w:autoSpaceDE w:val="0"/>
        <w:autoSpaceDN w:val="0"/>
        <w:spacing w:line="480" w:lineRule="auto"/>
        <w:rPr>
          <w:rFonts w:ascii="Times New Roman" w:hAnsi="Times New Roman" w:cs="Times New Roman"/>
          <w:sz w:val="24"/>
          <w:szCs w:val="24"/>
        </w:rPr>
      </w:pPr>
    </w:p>
    <w:p w:rsidR="0044386F" w:rsidRPr="00B76BAA" w:rsidRDefault="0044386F"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4</w:t>
      </w:r>
      <w:r w:rsidRPr="00B25E21">
        <w:rPr>
          <w:rFonts w:ascii="Times New Roman" w:hAnsi="Times New Roman" w:cs="Times New Roman"/>
          <w:sz w:val="20"/>
          <w:szCs w:val="20"/>
        </w:rPr>
        <w:t xml:space="preserve">XX. </w:t>
      </w:r>
      <w:r w:rsidR="00B6130E">
        <w:rPr>
          <w:rFonts w:ascii="Times New Roman" w:hAnsi="Times New Roman" w:cs="Times New Roman"/>
          <w:sz w:val="20"/>
          <w:szCs w:val="20"/>
        </w:rPr>
        <w:t xml:space="preserve">Leonard’s skipper occupancy models </w:t>
      </w:r>
      <w:r w:rsidR="00B6130E" w:rsidRPr="00B25E21">
        <w:rPr>
          <w:rFonts w:ascii="Times New Roman" w:hAnsi="Times New Roman" w:cs="Times New Roman"/>
          <w:sz w:val="20"/>
          <w:szCs w:val="20"/>
        </w:rPr>
        <w:t xml:space="preserve">ranked by </w:t>
      </w:r>
      <w:r w:rsidR="00B6130E" w:rsidRPr="004078FC">
        <w:rPr>
          <w:rFonts w:ascii="Times New Roman" w:hAnsi="Times New Roman" w:cs="Times New Roman"/>
          <w:sz w:val="20"/>
          <w:szCs w:val="20"/>
        </w:rPr>
        <w:t xml:space="preserve">Akaike </w:t>
      </w:r>
      <w:r w:rsidR="00B6130E">
        <w:rPr>
          <w:rFonts w:ascii="Times New Roman" w:hAnsi="Times New Roman" w:cs="Times New Roman"/>
          <w:sz w:val="20"/>
          <w:szCs w:val="20"/>
        </w:rPr>
        <w:t>information criterion (AIC). Occupancy</w:t>
      </w:r>
      <w:r w:rsidR="00B6130E" w:rsidRPr="00B25E21">
        <w:rPr>
          <w:rFonts w:ascii="Times New Roman" w:hAnsi="Times New Roman" w:cs="Times New Roman"/>
          <w:sz w:val="20"/>
          <w:szCs w:val="20"/>
        </w:rPr>
        <w:t xml:space="preserve"> was </w:t>
      </w:r>
      <w:r w:rsidR="00B6130E">
        <w:rPr>
          <w:rFonts w:ascii="Times New Roman" w:hAnsi="Times New Roman" w:cs="Times New Roman"/>
          <w:sz w:val="20"/>
          <w:szCs w:val="20"/>
        </w:rPr>
        <w:t>modeled with a negative binomial distribution</w:t>
      </w:r>
      <w:r w:rsidR="00B6130E" w:rsidRPr="00B25E21">
        <w:rPr>
          <w:rFonts w:ascii="Times New Roman" w:hAnsi="Times New Roman" w:cs="Times New Roman"/>
          <w:sz w:val="20"/>
          <w:szCs w:val="20"/>
        </w:rPr>
        <w:t xml:space="preserve"> in all models. Parameter estimates are given with 85% confidence intervals. Bolded parameter estimates are significant at p &lt; 0.15.</w:t>
      </w:r>
    </w:p>
    <w:tbl>
      <w:tblPr>
        <w:tblW w:w="0" w:type="auto"/>
        <w:tblCellMar>
          <w:left w:w="29" w:type="dxa"/>
          <w:right w:w="29" w:type="dxa"/>
        </w:tblCellMar>
        <w:tblLook w:val="04A0" w:firstRow="1" w:lastRow="0" w:firstColumn="1" w:lastColumn="0" w:noHBand="0" w:noVBand="1"/>
      </w:tblPr>
      <w:tblGrid>
        <w:gridCol w:w="1238"/>
        <w:gridCol w:w="1016"/>
        <w:gridCol w:w="1017"/>
        <w:gridCol w:w="1017"/>
        <w:gridCol w:w="1017"/>
        <w:gridCol w:w="1017"/>
        <w:gridCol w:w="1017"/>
        <w:gridCol w:w="1017"/>
        <w:gridCol w:w="1004"/>
      </w:tblGrid>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Detection Model</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gridSpan w:val="8"/>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Dynamics</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 (DIC)</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44386F" w:rsidRDefault="0044386F" w:rsidP="00F27D39">
      <w:pPr>
        <w:autoSpaceDE w:val="0"/>
        <w:autoSpaceDN w:val="0"/>
        <w:spacing w:line="480" w:lineRule="auto"/>
        <w:rPr>
          <w:rFonts w:ascii="Times New Roman" w:hAnsi="Times New Roman" w:cs="Times New Roman"/>
          <w:sz w:val="24"/>
          <w:szCs w:val="24"/>
        </w:rPr>
      </w:pPr>
    </w:p>
    <w:p w:rsidR="00AC7BFD" w:rsidRDefault="00AC7BFD"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AB4ADE">
        <w:rPr>
          <w:rFonts w:ascii="Times New Roman" w:hAnsi="Times New Roman" w:cs="Times New Roman"/>
          <w:sz w:val="20"/>
          <w:szCs w:val="20"/>
        </w:rPr>
        <w:t>liatris</w:t>
      </w:r>
      <w:proofErr w:type="spellEnd"/>
      <w:r w:rsidR="00AB4ADE">
        <w:rPr>
          <w:rFonts w:ascii="Times New Roman" w:hAnsi="Times New Roman" w:cs="Times New Roman"/>
          <w:sz w:val="20"/>
          <w:szCs w:val="20"/>
        </w:rPr>
        <w:t xml:space="preserve"> (abundance) and </w:t>
      </w:r>
      <w:proofErr w:type="spellStart"/>
      <w:r w:rsidR="00AB4ADE">
        <w:rPr>
          <w:rFonts w:ascii="Times New Roman" w:hAnsi="Times New Roman" w:cs="Times New Roman"/>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E13C13"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modeling in unmarked </w:t>
      </w:r>
      <w:r w:rsidRPr="00C966A8">
        <w:rPr>
          <w:rFonts w:ascii="Times New Roman" w:hAnsi="Times New Roman" w:cs="Times New Roman"/>
          <w:sz w:val="24"/>
          <w:szCs w:val="24"/>
        </w:rPr>
        <w:t>(</w:t>
      </w:r>
      <w:r w:rsidR="005C3625">
        <w:rPr>
          <w:rFonts w:ascii="Times New Roman" w:hAnsi="Times New Roman" w:cs="Times New Roman"/>
          <w:sz w:val="24"/>
          <w:szCs w:val="24"/>
        </w:rPr>
        <w:t>t</w:t>
      </w:r>
      <w:r w:rsidR="00422190">
        <w:rPr>
          <w:rFonts w:ascii="Times New Roman" w:hAnsi="Times New Roman" w:cs="Times New Roman"/>
          <w:sz w:val="24"/>
          <w:szCs w:val="24"/>
        </w:rPr>
        <w:t>able 4</w:t>
      </w:r>
      <w:r w:rsidR="005C3625">
        <w:rPr>
          <w:rFonts w:ascii="Times New Roman" w:hAnsi="Times New Roman" w:cs="Times New Roman"/>
          <w:sz w:val="24"/>
          <w:szCs w:val="24"/>
        </w:rPr>
        <w:t>XX</w:t>
      </w:r>
      <w:r>
        <w:rPr>
          <w:rFonts w:ascii="Times New Roman" w:hAnsi="Times New Roman" w:cs="Times New Roman"/>
          <w:sz w:val="24"/>
          <w:szCs w:val="24"/>
        </w:rPr>
        <w:t xml:space="preserve">), we </w:t>
      </w:r>
      <w:r w:rsidR="00B32D81">
        <w:rPr>
          <w:rFonts w:ascii="Times New Roman" w:hAnsi="Times New Roman" w:cs="Times New Roman"/>
          <w:sz w:val="24"/>
          <w:szCs w:val="24"/>
        </w:rPr>
        <w:t>identified</w:t>
      </w:r>
      <w:r w:rsidR="00247408" w:rsidRPr="00C966A8">
        <w:rPr>
          <w:rFonts w:ascii="Times New Roman" w:hAnsi="Times New Roman" w:cs="Times New Roman"/>
          <w:sz w:val="24"/>
          <w:szCs w:val="24"/>
        </w:rPr>
        <w:t xml:space="preserve"> coefficient of variation of elevation</w:t>
      </w:r>
      <w:r w:rsidR="007A6FA9">
        <w:rPr>
          <w:rFonts w:ascii="Times New Roman" w:hAnsi="Times New Roman" w:cs="Times New Roman"/>
          <w:sz w:val="24"/>
          <w:szCs w:val="24"/>
        </w:rPr>
        <w:t xml:space="preserve"> </w:t>
      </w:r>
      <w:r w:rsidR="001446B1">
        <w:rPr>
          <w:rFonts w:ascii="Times New Roman" w:hAnsi="Times New Roman" w:cs="Times New Roman"/>
          <w:sz w:val="24"/>
          <w:szCs w:val="24"/>
        </w:rPr>
        <w:t xml:space="preserve">(elevation CV) </w:t>
      </w:r>
      <w:r w:rsidR="004771E0" w:rsidRPr="00C966A8">
        <w:rPr>
          <w:rFonts w:ascii="Times New Roman" w:hAnsi="Times New Roman" w:cs="Times New Roman"/>
          <w:sz w:val="24"/>
          <w:szCs w:val="24"/>
        </w:rPr>
        <w:t xml:space="preserve">and </w:t>
      </w:r>
      <w:r w:rsidR="00247408" w:rsidRPr="00C966A8">
        <w:rPr>
          <w:rFonts w:ascii="Times New Roman" w:hAnsi="Times New Roman" w:cs="Times New Roman"/>
          <w:sz w:val="24"/>
          <w:szCs w:val="24"/>
        </w:rPr>
        <w:t>canopy cover</w:t>
      </w:r>
      <w:r w:rsidR="007C3A8E">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abundance and </w:t>
      </w:r>
      <w:r w:rsidR="00D914C6" w:rsidRPr="00C966A8">
        <w:rPr>
          <w:rFonts w:ascii="Times New Roman" w:hAnsi="Times New Roman" w:cs="Times New Roman"/>
          <w:sz w:val="24"/>
          <w:szCs w:val="24"/>
        </w:rPr>
        <w:t>occupancy</w:t>
      </w:r>
      <w:r>
        <w:rPr>
          <w:rFonts w:ascii="Times New Roman" w:hAnsi="Times New Roman" w:cs="Times New Roman"/>
          <w:sz w:val="24"/>
          <w:szCs w:val="24"/>
        </w:rPr>
        <w:t xml:space="preserve"> covariates in our JAGS model.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0.7, 0.2 SD</w:t>
      </w:r>
      <w:r w:rsidR="00247408" w:rsidRPr="00C966A8">
        <w:rPr>
          <w:rFonts w:ascii="Times New Roman" w:hAnsi="Times New Roman" w:cs="Times New Roman"/>
          <w:sz w:val="24"/>
          <w:szCs w:val="24"/>
        </w:rPr>
        <w:t>)</w:t>
      </w:r>
      <w:r w:rsidR="009352EB" w:rsidRPr="00C966A8">
        <w:rPr>
          <w:rFonts w:ascii="Times New Roman" w:hAnsi="Times New Roman" w:cs="Times New Roman"/>
          <w:sz w:val="24"/>
          <w:szCs w:val="24"/>
        </w:rPr>
        <w:t xml:space="preserve"> and </w:t>
      </w:r>
      <w:r w:rsidR="007C558F" w:rsidRPr="00C966A8">
        <w:rPr>
          <w:rFonts w:ascii="Times New Roman" w:hAnsi="Times New Roman" w:cs="Times New Roman"/>
          <w:sz w:val="24"/>
          <w:szCs w:val="24"/>
        </w:rPr>
        <w:t>canopy cover</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0.3, 0.2 SD</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1446B1">
        <w:rPr>
          <w:rFonts w:ascii="Times New Roman" w:hAnsi="Times New Roman" w:cs="Times New Roman"/>
          <w:sz w:val="24"/>
          <w:szCs w:val="24"/>
        </w:rPr>
        <w:t>Both</w:t>
      </w:r>
      <w:r w:rsidR="00247408" w:rsidRPr="00C966A8">
        <w:rPr>
          <w:rFonts w:ascii="Times New Roman" w:hAnsi="Times New Roman" w:cs="Times New Roman"/>
          <w:sz w:val="24"/>
          <w:szCs w:val="24"/>
        </w:rPr>
        <w:t xml:space="preserve"> 85% credible interval</w:t>
      </w:r>
      <w:r w:rsidR="001446B1">
        <w:rPr>
          <w:rFonts w:ascii="Times New Roman" w:hAnsi="Times New Roman" w:cs="Times New Roman"/>
          <w:sz w:val="24"/>
          <w:szCs w:val="24"/>
        </w:rPr>
        <w:t>s</w:t>
      </w:r>
      <w:r w:rsidR="00247408" w:rsidRPr="00C966A8">
        <w:rPr>
          <w:rFonts w:ascii="Times New Roman" w:hAnsi="Times New Roman" w:cs="Times New Roman"/>
          <w:sz w:val="24"/>
          <w:szCs w:val="24"/>
        </w:rPr>
        <w:t xml:space="preserve"> (CRI)</w:t>
      </w:r>
      <w:r w:rsidR="001446B1">
        <w:rPr>
          <w:rFonts w:ascii="Times New Roman" w:hAnsi="Times New Roman" w:cs="Times New Roman"/>
          <w:sz w:val="24"/>
          <w:szCs w:val="24"/>
        </w:rPr>
        <w:t xml:space="preserve"> excluded zero</w:t>
      </w:r>
      <w:r w:rsidR="00247408" w:rsidRPr="00C966A8">
        <w:rPr>
          <w:rFonts w:ascii="Times New Roman" w:hAnsi="Times New Roman" w:cs="Times New Roman"/>
          <w:sz w:val="24"/>
          <w:szCs w:val="24"/>
        </w:rPr>
        <w:t xml:space="preserve"> (</w:t>
      </w:r>
      <w:r w:rsidR="00247408" w:rsidRPr="009C64CB">
        <w:rPr>
          <w:rFonts w:ascii="Times New Roman" w:hAnsi="Times New Roman" w:cs="Times New Roman"/>
          <w:sz w:val="24"/>
          <w:szCs w:val="24"/>
        </w:rPr>
        <w:t>0.</w:t>
      </w:r>
      <w:r w:rsidR="00B37DAE" w:rsidRPr="009C64CB">
        <w:rPr>
          <w:rFonts w:ascii="Times New Roman" w:hAnsi="Times New Roman" w:cs="Times New Roman"/>
          <w:sz w:val="24"/>
          <w:szCs w:val="24"/>
        </w:rPr>
        <w:t>37</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w:t>
      </w:r>
      <w:r w:rsidR="00B37DAE" w:rsidRPr="009C64CB">
        <w:rPr>
          <w:rFonts w:ascii="Times New Roman" w:hAnsi="Times New Roman" w:cs="Times New Roman"/>
          <w:sz w:val="24"/>
          <w:szCs w:val="24"/>
        </w:rPr>
        <w:t>0.99 and</w:t>
      </w:r>
      <w:r w:rsidR="001446B1" w:rsidRPr="009C64CB">
        <w:rPr>
          <w:rFonts w:ascii="Times New Roman" w:hAnsi="Times New Roman" w:cs="Times New Roman"/>
          <w:sz w:val="24"/>
          <w:szCs w:val="24"/>
        </w:rPr>
        <w:t xml:space="preserve"> </w:t>
      </w:r>
      <w:r w:rsidR="00247408" w:rsidRPr="009C64CB">
        <w:rPr>
          <w:rFonts w:ascii="Times New Roman" w:hAnsi="Times New Roman" w:cs="Times New Roman"/>
          <w:sz w:val="24"/>
          <w:szCs w:val="24"/>
        </w:rPr>
        <w:t>0.0</w:t>
      </w:r>
      <w:r w:rsidR="001446B1" w:rsidRPr="009C64CB">
        <w:rPr>
          <w:rFonts w:ascii="Times New Roman" w:hAnsi="Times New Roman" w:cs="Times New Roman"/>
          <w:sz w:val="24"/>
          <w:szCs w:val="24"/>
        </w:rPr>
        <w:t>2</w:t>
      </w:r>
      <w:r w:rsidR="00CB79F9" w:rsidRPr="009C64CB">
        <w:rPr>
          <w:rFonts w:ascii="Times New Roman" w:hAnsi="Times New Roman" w:cs="Times New Roman"/>
          <w:sz w:val="24"/>
          <w:szCs w:val="24"/>
        </w:rPr>
        <w:t xml:space="preserve"> to</w:t>
      </w:r>
      <w:r w:rsidR="00247408" w:rsidRPr="009C64CB">
        <w:rPr>
          <w:rFonts w:ascii="Times New Roman" w:hAnsi="Times New Roman" w:cs="Times New Roman"/>
          <w:sz w:val="24"/>
          <w:szCs w:val="24"/>
        </w:rPr>
        <w:t xml:space="preserve"> 0.6</w:t>
      </w:r>
      <w:r w:rsidR="001446B1" w:rsidRPr="009C64CB">
        <w:rPr>
          <w:rFonts w:ascii="Times New Roman" w:hAnsi="Times New Roman" w:cs="Times New Roman"/>
          <w:sz w:val="24"/>
          <w:szCs w:val="24"/>
        </w:rPr>
        <w:t>4</w:t>
      </w:r>
      <w:r w:rsidR="00CB79F9" w:rsidRPr="009C64CB">
        <w:rPr>
          <w:rFonts w:ascii="Times New Roman" w:hAnsi="Times New Roman" w:cs="Times New Roman"/>
          <w:sz w:val="24"/>
          <w:szCs w:val="24"/>
        </w:rPr>
        <w:t>, respectively</w:t>
      </w:r>
      <w:r w:rsidR="00247408" w:rsidRPr="00C966A8">
        <w:rPr>
          <w:rFonts w:ascii="Times New Roman" w:hAnsi="Times New Roman" w:cs="Times New Roman"/>
          <w:sz w:val="24"/>
          <w:szCs w:val="24"/>
        </w:rPr>
        <w:t>)</w:t>
      </w:r>
      <w:r w:rsidR="00DE1B4C" w:rsidRPr="00C966A8">
        <w:rPr>
          <w:rFonts w:ascii="Times New Roman" w:hAnsi="Times New Roman" w:cs="Times New Roman"/>
          <w:sz w:val="24"/>
          <w:szCs w:val="24"/>
        </w:rPr>
        <w:t xml:space="preserve"> (Fig. XX)</w:t>
      </w:r>
      <w:r w:rsidR="00CB79F9">
        <w:rPr>
          <w:rFonts w:ascii="Times New Roman" w:hAnsi="Times New Roman" w:cs="Times New Roman"/>
          <w:sz w:val="24"/>
          <w:szCs w:val="24"/>
        </w:rPr>
        <w:t>, though canopy cover was only marginally significant</w:t>
      </w:r>
      <w:r w:rsidR="00247408" w:rsidRPr="00C966A8">
        <w:rPr>
          <w:rFonts w:ascii="Times New Roman" w:hAnsi="Times New Roman" w:cs="Times New Roman"/>
          <w:sz w:val="24"/>
          <w:szCs w:val="24"/>
        </w:rPr>
        <w:t>.</w:t>
      </w:r>
      <w:r w:rsidR="00D914C6" w:rsidRPr="00C966A8">
        <w:rPr>
          <w:rFonts w:ascii="Times New Roman" w:hAnsi="Times New Roman" w:cs="Times New Roman"/>
          <w:sz w:val="24"/>
          <w:szCs w:val="24"/>
        </w:rPr>
        <w:t xml:space="preserve"> </w:t>
      </w:r>
      <w:r w:rsidR="00DE1B4C" w:rsidRPr="00C966A8">
        <w:rPr>
          <w:rFonts w:ascii="Times New Roman" w:hAnsi="Times New Roman" w:cs="Times New Roman"/>
          <w:sz w:val="24"/>
          <w:szCs w:val="24"/>
        </w:rPr>
        <w:t xml:space="preserve">Initial plot occupancy for tiger beetles was positively affected by both elevation </w:t>
      </w:r>
      <w:r w:rsidR="00DE1B4C" w:rsidRPr="009C64CB">
        <w:rPr>
          <w:rFonts w:ascii="Times New Roman" w:hAnsi="Times New Roman" w:cs="Times New Roman"/>
          <w:sz w:val="24"/>
          <w:szCs w:val="24"/>
        </w:rPr>
        <w:t>(0.7, 0.3 SD)</w:t>
      </w:r>
      <w:r w:rsidR="00DE1B4C" w:rsidRPr="00C966A8">
        <w:rPr>
          <w:rFonts w:ascii="Times New Roman" w:hAnsi="Times New Roman" w:cs="Times New Roman"/>
          <w:sz w:val="24"/>
          <w:szCs w:val="24"/>
        </w:rPr>
        <w:t xml:space="preserve"> and canopy cover </w:t>
      </w:r>
      <w:r w:rsidR="00DE1B4C" w:rsidRPr="009C64CB">
        <w:rPr>
          <w:rFonts w:ascii="Times New Roman" w:hAnsi="Times New Roman" w:cs="Times New Roman"/>
          <w:sz w:val="24"/>
          <w:szCs w:val="24"/>
        </w:rPr>
        <w:t>(0.8, 0.3 SD</w:t>
      </w:r>
      <w:r w:rsidR="00DE1B4C" w:rsidRPr="00C966A8">
        <w:rPr>
          <w:rFonts w:ascii="Times New Roman" w:hAnsi="Times New Roman" w:cs="Times New Roman"/>
          <w:sz w:val="24"/>
          <w:szCs w:val="24"/>
        </w:rPr>
        <w:t>), with 85% credible intervals that did not include zero (</w:t>
      </w:r>
      <w:r w:rsidR="00DE1B4C" w:rsidRPr="009C64CB">
        <w:rPr>
          <w:rFonts w:ascii="Times New Roman" w:hAnsi="Times New Roman" w:cs="Times New Roman"/>
          <w:sz w:val="24"/>
          <w:szCs w:val="24"/>
        </w:rPr>
        <w:t>0.2 to 1.1 and 0.3 to 1.3, respectively</w:t>
      </w:r>
      <w:r w:rsidR="00DE1B4C" w:rsidRPr="00C966A8">
        <w:rPr>
          <w:rFonts w:ascii="Times New Roman" w:hAnsi="Times New Roman" w:cs="Times New Roman"/>
          <w:sz w:val="24"/>
          <w:szCs w:val="24"/>
        </w:rPr>
        <w:t>) (Fig. XX).</w:t>
      </w:r>
      <w:r w:rsidR="00027499" w:rsidRPr="00C966A8">
        <w:rPr>
          <w:rFonts w:ascii="Times New Roman" w:hAnsi="Times New Roman" w:cs="Times New Roman"/>
          <w:sz w:val="24"/>
          <w:szCs w:val="24"/>
        </w:rPr>
        <w:t xml:space="preserve"> </w:t>
      </w: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 xml:space="preserve">Table </w:t>
      </w:r>
      <w:r w:rsidR="001B2A38">
        <w:rPr>
          <w:rFonts w:ascii="Times New Roman" w:hAnsi="Times New Roman" w:cs="Times New Roman"/>
          <w:sz w:val="20"/>
          <w:szCs w:val="20"/>
        </w:rPr>
        <w:t>5</w:t>
      </w:r>
      <w:r w:rsidRPr="00B25E21">
        <w:rPr>
          <w:rFonts w:ascii="Times New Roman" w:hAnsi="Times New Roman" w:cs="Times New Roman"/>
          <w:sz w:val="20"/>
          <w:szCs w:val="20"/>
        </w:rPr>
        <w:t xml:space="preserve">XX.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r w:rsidRPr="004078FC">
        <w:rPr>
          <w:rFonts w:ascii="Times New Roman" w:hAnsi="Times New Roman" w:cs="Times New Roman"/>
          <w:sz w:val="20"/>
          <w:szCs w:val="20"/>
        </w:rPr>
        <w:t xml:space="preserve">Akaike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16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AC7BFD" w:rsidRDefault="00AC7BFD" w:rsidP="00F27D39">
      <w:pPr>
        <w:autoSpaceDE w:val="0"/>
        <w:autoSpaceDN w:val="0"/>
        <w:spacing w:line="480" w:lineRule="auto"/>
        <w:rPr>
          <w:rFonts w:ascii="Times New Roman" w:hAnsi="Times New Roman" w:cs="Times New Roman"/>
          <w:sz w:val="24"/>
          <w:szCs w:val="24"/>
        </w:rPr>
      </w:pPr>
    </w:p>
    <w:p w:rsidR="003661F5" w:rsidRPr="00B76BAA" w:rsidRDefault="003661F5"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B2A38">
        <w:rPr>
          <w:rFonts w:ascii="Times New Roman" w:hAnsi="Times New Roman" w:cs="Times New Roman"/>
          <w:sz w:val="20"/>
          <w:szCs w:val="20"/>
        </w:rPr>
        <w:t>6</w:t>
      </w:r>
      <w:r w:rsidRPr="00B25E21">
        <w:rPr>
          <w:rFonts w:ascii="Times New Roman" w:hAnsi="Times New Roman" w:cs="Times New Roman"/>
          <w:sz w:val="20"/>
          <w:szCs w:val="20"/>
        </w:rPr>
        <w:t xml:space="preserve">XX. </w:t>
      </w:r>
      <w:r w:rsidR="00F41278">
        <w:rPr>
          <w:rFonts w:ascii="Times New Roman" w:hAnsi="Times New Roman" w:cs="Times New Roman"/>
          <w:sz w:val="20"/>
          <w:szCs w:val="20"/>
        </w:rPr>
        <w:t xml:space="preserve">Tiger beetle occupancy models </w:t>
      </w:r>
      <w:r w:rsidR="00F41278" w:rsidRPr="00B25E21">
        <w:rPr>
          <w:rFonts w:ascii="Times New Roman" w:hAnsi="Times New Roman" w:cs="Times New Roman"/>
          <w:sz w:val="20"/>
          <w:szCs w:val="20"/>
        </w:rPr>
        <w:t xml:space="preserve">ranked by </w:t>
      </w:r>
      <w:r w:rsidR="00F41278" w:rsidRPr="004078FC">
        <w:rPr>
          <w:rFonts w:ascii="Times New Roman" w:hAnsi="Times New Roman" w:cs="Times New Roman"/>
          <w:sz w:val="20"/>
          <w:szCs w:val="20"/>
        </w:rPr>
        <w:t xml:space="preserve">Akaike </w:t>
      </w:r>
      <w:r w:rsidR="00F41278">
        <w:rPr>
          <w:rFonts w:ascii="Times New Roman" w:hAnsi="Times New Roman" w:cs="Times New Roman"/>
          <w:sz w:val="20"/>
          <w:szCs w:val="20"/>
        </w:rPr>
        <w:t>information criterion (AIC). Occupancy</w:t>
      </w:r>
      <w:r w:rsidR="00F41278" w:rsidRPr="00B25E21">
        <w:rPr>
          <w:rFonts w:ascii="Times New Roman" w:hAnsi="Times New Roman" w:cs="Times New Roman"/>
          <w:sz w:val="20"/>
          <w:szCs w:val="20"/>
        </w:rPr>
        <w:t xml:space="preserve"> was </w:t>
      </w:r>
      <w:r w:rsidR="00F41278">
        <w:rPr>
          <w:rFonts w:ascii="Times New Roman" w:hAnsi="Times New Roman" w:cs="Times New Roman"/>
          <w:sz w:val="20"/>
          <w:szCs w:val="20"/>
        </w:rPr>
        <w:t>modeled with a negative binomial distribution</w:t>
      </w:r>
      <w:r w:rsidR="00F41278"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00F41278"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gridCol w:w="1162"/>
      </w:tblGrid>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Occupancy Models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Multiple</w:t>
            </w:r>
          </w:p>
        </w:tc>
      </w:tr>
      <w:tr w:rsidR="00AB4ADE" w:rsidRPr="00AB4ADE" w:rsidTr="00AB4ADE">
        <w:trPr>
          <w:trHeight w:val="288"/>
        </w:trPr>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0" w:type="auto"/>
            <w:tcBorders>
              <w:top w:val="nil"/>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JAGS Model</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p>
        </w:tc>
      </w:tr>
      <w:tr w:rsidR="00AB4ADE"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c>
          <w:tcPr>
            <w:tcW w:w="0" w:type="auto"/>
            <w:tcBorders>
              <w:top w:val="single" w:sz="4" w:space="0" w:color="auto"/>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c>
          <w:tcPr>
            <w:tcW w:w="0" w:type="auto"/>
            <w:tcBorders>
              <w:top w:val="nil"/>
              <w:left w:val="nil"/>
              <w:bottom w:val="nil"/>
              <w:right w:val="nil"/>
            </w:tcBorders>
            <w:shd w:val="clear" w:color="auto" w:fill="auto"/>
            <w:noWrap/>
            <w:vAlign w:val="bottom"/>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p>
        </w:tc>
      </w:tr>
      <w:tr w:rsidR="00AB4ADE" w:rsidRPr="00AB4ADE"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AIC/DIC</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AB4ADE" w:rsidRPr="00AB4ADE" w:rsidRDefault="00AB4ADE"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c>
          <w:tcPr>
            <w:tcW w:w="0" w:type="auto"/>
            <w:tcBorders>
              <w:top w:val="single" w:sz="4" w:space="0" w:color="auto"/>
              <w:left w:val="nil"/>
              <w:bottom w:val="single" w:sz="4" w:space="0" w:color="auto"/>
              <w:right w:val="nil"/>
            </w:tcBorders>
            <w:shd w:val="clear" w:color="auto" w:fill="auto"/>
            <w:noWrap/>
            <w:vAlign w:val="bottom"/>
            <w:hideMark/>
          </w:tcPr>
          <w:p w:rsidR="00AB4ADE" w:rsidRPr="00AB4ADE" w:rsidRDefault="00AB4ADE"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r>
    </w:tbl>
    <w:p w:rsidR="003661F5" w:rsidRPr="00C966A8" w:rsidRDefault="003661F5" w:rsidP="00F27D39">
      <w:pPr>
        <w:autoSpaceDE w:val="0"/>
        <w:autoSpaceDN w:val="0"/>
        <w:spacing w:line="480" w:lineRule="auto"/>
        <w:rPr>
          <w:rFonts w:ascii="Times New Roman" w:hAnsi="Times New Roman" w:cs="Times New Roman"/>
          <w:sz w:val="24"/>
          <w:szCs w:val="24"/>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Pr="008B2F37"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XX.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sz w:val="24"/>
          <w:szCs w:val="24"/>
        </w:rPr>
        <w:t xml:space="preserve">We found that species’ predicted abundance and detection probability were affected by habitat features and management disturbances, with at least one variable per species receiving significant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weakly positively correlated with mean plot-level </w:t>
      </w:r>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Our results illuminate the complicated nature of wildlife habitat interactions and highlight the difficulty encountered when designing projects to restore and manage habitat for the benefit of the native fauna as a whole.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(Swengel 1998, Vander Yacht et al. 2016, Davis et al. 2001, Peterson and Reich 2001), the relative costs and benefits in terms of abundance, persistence, and survival vary across taxa and species (Bendel et al. 2018, Davis et al. 200, Swengel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burning, and grazing.) La</w:t>
      </w:r>
      <w:r w:rsidR="0015495C">
        <w:rPr>
          <w:rFonts w:ascii="Times New Roman" w:hAnsi="Times New Roman" w:cs="Times New Roman"/>
          <w:bCs/>
          <w:sz w:val="24"/>
          <w:szCs w:val="24"/>
        </w:rPr>
        <w:t>rk sparrow responded positively to these management activities.</w:t>
      </w:r>
      <w:r w:rsidRPr="00A96F49">
        <w:rPr>
          <w:rFonts w:ascii="Times New Roman" w:hAnsi="Times New Roman" w:cs="Times New Roman"/>
          <w:bCs/>
          <w:sz w:val="24"/>
          <w:szCs w:val="24"/>
        </w:rPr>
        <w:t xml:space="preserve"> </w:t>
      </w:r>
      <w:r w:rsidR="0015495C">
        <w:rPr>
          <w:rFonts w:ascii="Times New Roman" w:hAnsi="Times New Roman" w:cs="Times New Roman"/>
          <w:bCs/>
          <w:sz w:val="24"/>
          <w:szCs w:val="24"/>
        </w:rPr>
        <w:t>This may have been because lark sparrows are</w:t>
      </w:r>
      <w:r w:rsidRPr="00A96F49">
        <w:rPr>
          <w:rFonts w:ascii="Times New Roman" w:hAnsi="Times New Roman" w:cs="Times New Roman"/>
          <w:bCs/>
          <w:sz w:val="24"/>
          <w:szCs w:val="24"/>
        </w:rPr>
        <w:t xml:space="preserve"> mobile, may have many individuals searching for territory each breeding season, and may be able to directly benefit from multiple management techniques within a relatively short timeframe. Open soil created as a result of burning or grazing may provide foraging opportunities almost immediately, and canopy openings created by logging could be considered to be available the same or the next year, depending on when they were logged. Lark sparrows may also avoid negative effects of prescribed burning because they often territorialize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habitat after early spring burns.</w:t>
      </w:r>
      <w:r w:rsidR="007C450E">
        <w:rPr>
          <w:rFonts w:ascii="Times New Roman" w:hAnsi="Times New Roman" w:cs="Times New Roman"/>
          <w:bCs/>
          <w:sz w:val="24"/>
          <w:szCs w:val="24"/>
        </w:rPr>
        <w:t xml:space="preserve"> On the other hand, b</w:t>
      </w:r>
      <w:r w:rsidRPr="00A96F49">
        <w:rPr>
          <w:rFonts w:ascii="Times New Roman" w:hAnsi="Times New Roman" w:cs="Times New Roman"/>
          <w:bCs/>
          <w:sz w:val="24"/>
          <w:szCs w:val="24"/>
        </w:rPr>
        <w:t>urning and grazing both have the potential to significantly disrupt the life cycle of our target invertebrate species (Dana, 1991, Swengel 1996, Bendel et al. 2018). On an invertebrate metapopulation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careful management of protected tracts to minimize local extinctions is of critical importance (Goodman 1987 in Dana 1991). Habitat management must be carefully and thoughtfully planned to avoid unintended negative consequences for habitat specialist native invertebrate species, which are at </w:t>
      </w:r>
      <w:r w:rsidRPr="00A96F49">
        <w:rPr>
          <w:rFonts w:ascii="Times New Roman" w:hAnsi="Times New Roman" w:cs="Times New Roman"/>
          <w:bCs/>
          <w:sz w:val="24"/>
          <w:szCs w:val="24"/>
        </w:rPr>
        <w:lastRenderedPageBreak/>
        <w:t xml:space="preserve">increased risk of lasting negative effects on populations (Swengel 1996, Vogel et al. 2010). Within our study system, the Leonard’s skipper was negatively impacted by management disturbance. Unlike the lark sparrow, their life cycle is very likely to be interrupted by commonly used management techniques. 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observers noticed that areas with potentially ideal skipper habitat (i.e., understories with bunchgrass, </w:t>
      </w:r>
      <w:r w:rsidR="0076472D">
        <w:rPr>
          <w:rFonts w:ascii="Times New Roman" w:hAnsi="Times New Roman" w:cs="Times New Roman"/>
          <w:bCs/>
          <w:i/>
          <w:sz w:val="24"/>
          <w:szCs w:val="24"/>
        </w:rPr>
        <w:t>Liatris</w:t>
      </w:r>
      <w:r w:rsidRPr="00A96F49">
        <w:rPr>
          <w:rFonts w:ascii="Times New Roman" w:hAnsi="Times New Roman" w:cs="Times New Roman"/>
          <w:bCs/>
          <w:sz w:val="24"/>
          <w:szCs w:val="24"/>
        </w:rPr>
        <w:t xml:space="preserve">, and other nectar sources interspersed by bare ground) that had been previously occupied were devoid of skippers after intensive management activities (burning and grazing). Contrastingly,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xml:space="preserve">. Lark sparrow abundance was negatively related to canopy cover, while Northern barrens tiger beetle abundance was positively related. Again, this </w:t>
      </w:r>
      <w:r>
        <w:rPr>
          <w:rFonts w:ascii="Times New Roman" w:hAnsi="Times New Roman" w:cs="Times New Roman"/>
          <w:bCs/>
          <w:sz w:val="24"/>
          <w:szCs w:val="24"/>
        </w:rPr>
        <w:t>is likely reflective of the natural 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lastRenderedPageBreak/>
        <w:t xml:space="preserve">These results and observations indicate that management and restoration should be planned at large spatial and temporal scales in order to benefit the multitude of species that depend on rare oak savanna, oak woodland, and prairie habitats, rather than benefitting a select few at the cost of the rest. Historically, disturbance was an integral part of the </w:t>
      </w:r>
      <w:r w:rsidR="00E1310F">
        <w:rPr>
          <w:rFonts w:ascii="Times New Roman" w:hAnsi="Times New Roman" w:cs="Times New Roman"/>
          <w:bCs/>
          <w:sz w:val="24"/>
          <w:szCs w:val="24"/>
        </w:rPr>
        <w:t>ANOKA SAND PLAIN</w:t>
      </w:r>
      <w:r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(Moranz et al. 2014) on a reduced scale. Although restoration planning should be at a large scale to provide a variety of related habitat types on the landscape and should be planned over as long a term as is possible, actual restoration activities may need to be conducted at relatively small scales in order to provide refugium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Swengel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This study generated a number of potentially beneficial recommendations for the focus and design of future research. Due to low rates of detection for some species, the subsequent analyses were relatively low power for identifying strong wildlife-habitat relationships. Unfortunately, this is part of the challenge in working with rare and cryptic species, even when sampling units are well-matched to the spatial ecology of the target species and surveys are conducted using protocols that maximize detection (Guillera-Arroita, Ridout, &amp; Morgan, 2010; Mackenzie &amp; </w:t>
      </w:r>
      <w:r w:rsidRPr="00A96F49">
        <w:rPr>
          <w:rFonts w:ascii="Times New Roman" w:hAnsi="Times New Roman" w:cs="Times New Roman"/>
          <w:bCs/>
          <w:sz w:val="24"/>
          <w:szCs w:val="24"/>
        </w:rPr>
        <w:lastRenderedPageBreak/>
        <w:t>Royle, 2005 in Specht 2017). An alternative might be the conditional occupancy method described by Specht et al. (2017), which is potentially more effective at low levels of occupancy and detection.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covariates. Especially for extremely rare species suc</w:t>
      </w:r>
      <w:r w:rsidR="00507B17">
        <w:rPr>
          <w:rFonts w:ascii="Times New Roman" w:hAnsi="Times New Roman" w:cs="Times New Roman"/>
          <w:bCs/>
          <w:sz w:val="24"/>
          <w:szCs w:val="24"/>
        </w:rPr>
        <w:t>h as the Leonard’s skipper, a more spatially focused</w:t>
      </w:r>
      <w:r w:rsidRPr="00A96F49">
        <w:rPr>
          <w:rFonts w:ascii="Times New Roman" w:hAnsi="Times New Roman" w:cs="Times New Roman"/>
          <w:bCs/>
          <w:sz w:val="24"/>
          <w:szCs w:val="24"/>
        </w:rPr>
        <w:t xml:space="preserve"> strategy could produce a more precise picture of specific habitat use.</w:t>
      </w:r>
    </w:p>
    <w:p w:rsidR="001912D4"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We also suggest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metapopulation change that are often goals of habitat restoration efforts. In addition to providing a more reasonable timeframe for detecting and describing metapopulation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xml:space="preserve">, etc.), repeating this type of study with a period of years between surveys (or clusters of surveys) may provide a more reasonable study framework from a cost perspective. The cost of field surveys for rare species in terms of effort can be </w:t>
      </w:r>
      <w:r w:rsidRPr="00A96F49">
        <w:rPr>
          <w:rFonts w:ascii="Times New Roman" w:hAnsi="Times New Roman" w:cs="Times New Roman"/>
          <w:bCs/>
          <w:sz w:val="24"/>
          <w:szCs w:val="24"/>
        </w:rPr>
        <w:lastRenderedPageBreak/>
        <w:t>prohibitively high, and it is generally beneficial to allocate effort in a cost-effective manner (MacKenzie and Royle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ecology of each target species. This study provides a baseline upon which further investigation of rare Anoka Sand Plain species population dynamics can be founded, and we hope the information provided here will be useful in further management and restoration efforts in the future.</w:t>
      </w:r>
    </w:p>
    <w:p w:rsidR="001912D4" w:rsidRDefault="004F1174"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CUT</w:t>
      </w:r>
      <w:proofErr w:type="gramStart"/>
      <w:r>
        <w:rPr>
          <w:rFonts w:ascii="Times New Roman" w:hAnsi="Times New Roman" w:cs="Times New Roman"/>
          <w:sz w:val="24"/>
          <w:szCs w:val="24"/>
        </w:rPr>
        <w:t>::::</w:t>
      </w:r>
      <w:proofErr w:type="gramEnd"/>
    </w:p>
    <w:p w:rsidR="004F1174" w:rsidRDefault="004F1174" w:rsidP="004F1174">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This species is extremely cryptic and can be difficult to locate because of its habit of lying near the entrance to a burrow and quickly retreating when disturbed.</w:t>
      </w:r>
      <w:r>
        <w:rPr>
          <w:rFonts w:ascii="Times New Roman" w:hAnsi="Times New Roman" w:cs="Times New Roman"/>
          <w:bCs/>
          <w:sz w:val="24"/>
          <w:szCs w:val="24"/>
        </w:rPr>
        <w:t xml:space="preserve"> </w:t>
      </w:r>
      <w:r w:rsidR="00D25FC6" w:rsidRPr="00C966A8">
        <w:rPr>
          <w:rFonts w:ascii="Times New Roman" w:hAnsi="Times New Roman" w:cs="Times New Roman"/>
          <w:bCs/>
          <w:sz w:val="24"/>
          <w:szCs w:val="24"/>
        </w:rPr>
        <w:t>Habitat fragmentation and loss are threats to this species, which has a relatively small home range and may have trouble dispersing</w:t>
      </w:r>
      <w:r w:rsidR="00D25FC6">
        <w:rPr>
          <w:rFonts w:ascii="Times New Roman" w:hAnsi="Times New Roman" w:cs="Times New Roman"/>
          <w:bCs/>
          <w:sz w:val="24"/>
          <w:szCs w:val="24"/>
        </w:rPr>
        <w:t xml:space="preserve"> through areas of non-habitat</w:t>
      </w:r>
      <w:r w:rsidR="00D25FC6" w:rsidRPr="00C966A8">
        <w:rPr>
          <w:rFonts w:ascii="Times New Roman" w:hAnsi="Times New Roman" w:cs="Times New Roman"/>
          <w:bCs/>
          <w:sz w:val="24"/>
          <w:szCs w:val="24"/>
        </w:rPr>
        <w:t xml:space="preserve"> (cite</w:t>
      </w:r>
      <w:r w:rsidR="00D25FC6">
        <w:rPr>
          <w:rFonts w:ascii="Times New Roman" w:hAnsi="Times New Roman" w:cs="Times New Roman"/>
          <w:bCs/>
          <w:sz w:val="24"/>
          <w:szCs w:val="24"/>
        </w:rPr>
        <w:t xml:space="preserve"> XX</w:t>
      </w:r>
      <w:r w:rsidR="00D25FC6" w:rsidRPr="00C966A8">
        <w:rPr>
          <w:rFonts w:ascii="Times New Roman" w:hAnsi="Times New Roman" w:cs="Times New Roman"/>
          <w:bCs/>
          <w:sz w:val="24"/>
          <w:szCs w:val="24"/>
        </w:rPr>
        <w:t xml:space="preserve"> Ernst and Barbour in MN Rare species guide) (cite</w:t>
      </w:r>
      <w:r w:rsidR="00D25FC6">
        <w:rPr>
          <w:rFonts w:ascii="Times New Roman" w:hAnsi="Times New Roman" w:cs="Times New Roman"/>
          <w:bCs/>
          <w:sz w:val="24"/>
          <w:szCs w:val="24"/>
        </w:rPr>
        <w:t xml:space="preserve"> XX</w:t>
      </w:r>
      <w:r w:rsidR="00D25FC6" w:rsidRPr="00C966A8">
        <w:rPr>
          <w:rFonts w:ascii="Times New Roman" w:hAnsi="Times New Roman" w:cs="Times New Roman"/>
          <w:bCs/>
          <w:sz w:val="24"/>
          <w:szCs w:val="24"/>
        </w:rPr>
        <w:t xml:space="preserve"> MN Rare species guide). </w:t>
      </w:r>
      <w:r>
        <w:rPr>
          <w:rFonts w:ascii="Times New Roman" w:hAnsi="Times New Roman" w:cs="Times New Roman"/>
          <w:bCs/>
          <w:sz w:val="24"/>
          <w:szCs w:val="24"/>
        </w:rPr>
        <w:t>(</w:t>
      </w:r>
      <w:proofErr w:type="gramStart"/>
      <w:r>
        <w:rPr>
          <w:rFonts w:ascii="Times New Roman" w:hAnsi="Times New Roman" w:cs="Times New Roman"/>
          <w:bCs/>
          <w:sz w:val="24"/>
          <w:szCs w:val="24"/>
        </w:rPr>
        <w:t>hognose</w:t>
      </w:r>
      <w:proofErr w:type="gramEnd"/>
      <w:r>
        <w:rPr>
          <w:rFonts w:ascii="Times New Roman" w:hAnsi="Times New Roman" w:cs="Times New Roman"/>
          <w:bCs/>
          <w:sz w:val="24"/>
          <w:szCs w:val="24"/>
        </w:rPr>
        <w:t>)</w:t>
      </w:r>
    </w:p>
    <w:p w:rsidR="004F1174" w:rsidRDefault="004F1174" w:rsidP="004F1174">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 xml:space="preserve">Primary threats include habitat loss, degradation, and fragmentation. </w:t>
      </w:r>
      <w:r>
        <w:rPr>
          <w:rFonts w:ascii="Times New Roman" w:hAnsi="Times New Roman" w:cs="Times New Roman"/>
          <w:bCs/>
          <w:sz w:val="24"/>
          <w:szCs w:val="24"/>
        </w:rPr>
        <w:t>(</w:t>
      </w:r>
      <w:proofErr w:type="spellStart"/>
      <w:proofErr w:type="gramStart"/>
      <w:r>
        <w:rPr>
          <w:rFonts w:ascii="Times New Roman" w:hAnsi="Times New Roman" w:cs="Times New Roman"/>
          <w:bCs/>
          <w:sz w:val="24"/>
          <w:szCs w:val="24"/>
        </w:rPr>
        <w:t>gophersnake</w:t>
      </w:r>
      <w:proofErr w:type="spellEnd"/>
      <w:proofErr w:type="gramEnd"/>
      <w:r>
        <w:rPr>
          <w:rFonts w:ascii="Times New Roman" w:hAnsi="Times New Roman" w:cs="Times New Roman"/>
          <w:bCs/>
          <w:sz w:val="24"/>
          <w:szCs w:val="24"/>
        </w:rPr>
        <w:t>)</w:t>
      </w:r>
    </w:p>
    <w:p w:rsidR="004F1174" w:rsidRDefault="007D14A7" w:rsidP="004F1174">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 xml:space="preserve">Adults emerge in August, feed on varying nectar sources, and lay eggs shortly thereafter. Eggs hatch in approximately 10 days, after which the larvae build </w:t>
      </w:r>
      <w:proofErr w:type="spellStart"/>
      <w:r w:rsidRPr="00C966A8">
        <w:rPr>
          <w:rFonts w:ascii="Times New Roman" w:hAnsi="Times New Roman" w:cs="Times New Roman"/>
          <w:bCs/>
          <w:sz w:val="24"/>
          <w:szCs w:val="24"/>
        </w:rPr>
        <w:t>refugium</w:t>
      </w:r>
      <w:proofErr w:type="spellEnd"/>
      <w:r w:rsidRPr="00C966A8">
        <w:rPr>
          <w:rFonts w:ascii="Times New Roman" w:hAnsi="Times New Roman" w:cs="Times New Roman"/>
          <w:bCs/>
          <w:sz w:val="24"/>
          <w:szCs w:val="24"/>
        </w:rPr>
        <w:t xml:space="preserve"> in the base of bunchgrasses from which they forage until entering diapause for the winter.</w:t>
      </w:r>
    </w:p>
    <w:p w:rsidR="008713FD" w:rsidRDefault="008713FD" w:rsidP="0039645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bCs/>
          <w:sz w:val="24"/>
          <w:szCs w:val="24"/>
        </w:rPr>
        <w:t>Adults emerge from the larval stage in the fall and overwinter in ground burrows after a period of active foraging. They re-emerge in spring, mate, lay eggs, and die off as summer progresses.</w:t>
      </w:r>
      <w:r w:rsidR="0039645C">
        <w:rPr>
          <w:rFonts w:ascii="Times New Roman" w:hAnsi="Times New Roman" w:cs="Times New Roman"/>
          <w:bCs/>
          <w:sz w:val="24"/>
          <w:szCs w:val="24"/>
        </w:rPr>
        <w:t xml:space="preserve"> </w:t>
      </w:r>
      <w:r w:rsidR="0039645C" w:rsidRPr="00C966A8">
        <w:rPr>
          <w:rFonts w:ascii="Times New Roman" w:hAnsi="Times New Roman" w:cs="Times New Roman"/>
          <w:bCs/>
          <w:sz w:val="24"/>
          <w:szCs w:val="24"/>
        </w:rPr>
        <w:t>Steffens (2005</w:t>
      </w:r>
      <w:r w:rsidR="0039645C">
        <w:rPr>
          <w:rFonts w:ascii="Times New Roman" w:hAnsi="Times New Roman" w:cs="Times New Roman"/>
          <w:bCs/>
          <w:sz w:val="24"/>
          <w:szCs w:val="24"/>
        </w:rPr>
        <w:t>XX</w:t>
      </w:r>
      <w:r w:rsidR="0039645C" w:rsidRPr="00C966A8">
        <w:rPr>
          <w:rFonts w:ascii="Times New Roman" w:hAnsi="Times New Roman" w:cs="Times New Roman"/>
          <w:bCs/>
          <w:sz w:val="24"/>
          <w:szCs w:val="24"/>
        </w:rPr>
        <w:t>) noted that probable threats to tiger beetle populations include development, clear-cutting, off-road vehicle use, and other activities that significantly disturb sandy soil.</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Parameters and Model Selection Using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xml:space="preserve">, C.R., </w:t>
      </w:r>
      <w:proofErr w:type="spellStart"/>
      <w:r w:rsidRPr="006A3EB9">
        <w:rPr>
          <w:rFonts w:ascii="Times New Roman" w:hAnsi="Times New Roman" w:cs="Times New Roman"/>
          <w:sz w:val="24"/>
          <w:szCs w:val="24"/>
        </w:rPr>
        <w:t>Hovick</w:t>
      </w:r>
      <w:proofErr w:type="spellEnd"/>
      <w:r w:rsidRPr="006A3EB9">
        <w:rPr>
          <w:rFonts w:ascii="Times New Roman" w:hAnsi="Times New Roman" w:cs="Times New Roman"/>
          <w:sz w:val="24"/>
          <w:szCs w:val="24"/>
        </w:rPr>
        <w:t xml:space="preserve">, T.J., Limb, R.F. et al. J Insect </w:t>
      </w:r>
      <w:proofErr w:type="spellStart"/>
      <w:r w:rsidRPr="006A3EB9">
        <w:rPr>
          <w:rFonts w:ascii="Times New Roman" w:hAnsi="Times New Roman" w:cs="Times New Roman"/>
          <w:sz w:val="24"/>
          <w:szCs w:val="24"/>
        </w:rPr>
        <w:t>Conserv</w:t>
      </w:r>
      <w:proofErr w:type="spellEnd"/>
      <w:r w:rsidRPr="006A3EB9">
        <w:rPr>
          <w:rFonts w:ascii="Times New Roman" w:hAnsi="Times New Roman" w:cs="Times New Roman"/>
          <w:sz w:val="24"/>
          <w:szCs w:val="24"/>
        </w:rPr>
        <w:t xml:space="preserve"> (2018) 22: 99. https://doi-org.ezp2.lib.umn.edu/10.1007/s10841-017-0041-9</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6A3EB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6A3EB9">
      <w:pPr>
        <w:autoSpaceDE w:val="0"/>
        <w:autoSpaceDN w:val="0"/>
        <w:spacing w:line="480" w:lineRule="auto"/>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[polygon geospatial data]. St. Paul, MN: Minnesota Biological 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6A3EB9">
      <w:pPr>
        <w:autoSpaceDE w:val="0"/>
        <w:autoSpaceDN w:val="0"/>
        <w:spacing w:line="480" w:lineRule="auto"/>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6A3EB9">
      <w:pPr>
        <w:autoSpaceDE w:val="0"/>
        <w:autoSpaceDN w:val="0"/>
        <w:spacing w:line="480" w:lineRule="auto"/>
        <w:outlineLvl w:val="0"/>
        <w:rPr>
          <w:rFonts w:ascii="Times New Roman" w:hAnsi="Times New Roman" w:cs="Times New Roman"/>
          <w:sz w:val="24"/>
          <w:szCs w:val="24"/>
        </w:rPr>
      </w:pPr>
      <w:r w:rsidRPr="006A3EB9">
        <w:rPr>
          <w:rFonts w:ascii="Times New Roman" w:hAnsi="Times New Roman" w:cs="Times New Roman"/>
          <w:sz w:val="24"/>
          <w:szCs w:val="24"/>
        </w:rPr>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2519"/>
    <w:rsid w:val="00012B22"/>
    <w:rsid w:val="00021202"/>
    <w:rsid w:val="00026601"/>
    <w:rsid w:val="00026EF5"/>
    <w:rsid w:val="00027499"/>
    <w:rsid w:val="00027F33"/>
    <w:rsid w:val="00032327"/>
    <w:rsid w:val="000357D8"/>
    <w:rsid w:val="00036B39"/>
    <w:rsid w:val="0005367D"/>
    <w:rsid w:val="000542E8"/>
    <w:rsid w:val="00056541"/>
    <w:rsid w:val="00060925"/>
    <w:rsid w:val="00061489"/>
    <w:rsid w:val="000625B2"/>
    <w:rsid w:val="00064089"/>
    <w:rsid w:val="000709A1"/>
    <w:rsid w:val="00080E06"/>
    <w:rsid w:val="00085005"/>
    <w:rsid w:val="000850BF"/>
    <w:rsid w:val="00085AD1"/>
    <w:rsid w:val="000871D8"/>
    <w:rsid w:val="000A4F34"/>
    <w:rsid w:val="000A5C75"/>
    <w:rsid w:val="000B0F25"/>
    <w:rsid w:val="000E19BD"/>
    <w:rsid w:val="000E4049"/>
    <w:rsid w:val="000E7157"/>
    <w:rsid w:val="000F23FF"/>
    <w:rsid w:val="000F3B9B"/>
    <w:rsid w:val="000F4011"/>
    <w:rsid w:val="000F5110"/>
    <w:rsid w:val="000F77A9"/>
    <w:rsid w:val="00105193"/>
    <w:rsid w:val="00110BEE"/>
    <w:rsid w:val="0011393B"/>
    <w:rsid w:val="0012118B"/>
    <w:rsid w:val="00130D27"/>
    <w:rsid w:val="00132F1B"/>
    <w:rsid w:val="00134FF7"/>
    <w:rsid w:val="00141F35"/>
    <w:rsid w:val="001446B1"/>
    <w:rsid w:val="0014632E"/>
    <w:rsid w:val="0014771C"/>
    <w:rsid w:val="001504C7"/>
    <w:rsid w:val="00151F6B"/>
    <w:rsid w:val="001520F6"/>
    <w:rsid w:val="00152E23"/>
    <w:rsid w:val="00152F05"/>
    <w:rsid w:val="0015495C"/>
    <w:rsid w:val="0016183D"/>
    <w:rsid w:val="001646DB"/>
    <w:rsid w:val="00182FEA"/>
    <w:rsid w:val="00186A94"/>
    <w:rsid w:val="001912D4"/>
    <w:rsid w:val="00191A3E"/>
    <w:rsid w:val="00193C65"/>
    <w:rsid w:val="0019529E"/>
    <w:rsid w:val="001A36F8"/>
    <w:rsid w:val="001A667E"/>
    <w:rsid w:val="001B14FB"/>
    <w:rsid w:val="001B2A38"/>
    <w:rsid w:val="001B5153"/>
    <w:rsid w:val="001B6D64"/>
    <w:rsid w:val="001B7CEE"/>
    <w:rsid w:val="001C2D3F"/>
    <w:rsid w:val="001C4F14"/>
    <w:rsid w:val="001C7DE6"/>
    <w:rsid w:val="001C7F74"/>
    <w:rsid w:val="001D094C"/>
    <w:rsid w:val="001D4B03"/>
    <w:rsid w:val="001E2531"/>
    <w:rsid w:val="001E4AB7"/>
    <w:rsid w:val="001F140F"/>
    <w:rsid w:val="00204E91"/>
    <w:rsid w:val="00204EEB"/>
    <w:rsid w:val="0021169B"/>
    <w:rsid w:val="0021261A"/>
    <w:rsid w:val="002127E4"/>
    <w:rsid w:val="00214065"/>
    <w:rsid w:val="00214505"/>
    <w:rsid w:val="00215785"/>
    <w:rsid w:val="0022080C"/>
    <w:rsid w:val="00234D8C"/>
    <w:rsid w:val="002371C0"/>
    <w:rsid w:val="0024335F"/>
    <w:rsid w:val="00244793"/>
    <w:rsid w:val="00247408"/>
    <w:rsid w:val="00250ADE"/>
    <w:rsid w:val="002528E8"/>
    <w:rsid w:val="0026225F"/>
    <w:rsid w:val="0026311A"/>
    <w:rsid w:val="00265094"/>
    <w:rsid w:val="00265982"/>
    <w:rsid w:val="00265D3B"/>
    <w:rsid w:val="00266C7F"/>
    <w:rsid w:val="00266D3F"/>
    <w:rsid w:val="00266D7F"/>
    <w:rsid w:val="00270D69"/>
    <w:rsid w:val="00275F45"/>
    <w:rsid w:val="002778E3"/>
    <w:rsid w:val="002842F2"/>
    <w:rsid w:val="0028697E"/>
    <w:rsid w:val="002929EA"/>
    <w:rsid w:val="002944EF"/>
    <w:rsid w:val="00295D54"/>
    <w:rsid w:val="002A12E8"/>
    <w:rsid w:val="002B0E59"/>
    <w:rsid w:val="002B326C"/>
    <w:rsid w:val="002B3A2B"/>
    <w:rsid w:val="002B4A35"/>
    <w:rsid w:val="002B7E70"/>
    <w:rsid w:val="002C3148"/>
    <w:rsid w:val="002D2E05"/>
    <w:rsid w:val="002E7EAC"/>
    <w:rsid w:val="00306D62"/>
    <w:rsid w:val="00310202"/>
    <w:rsid w:val="003132E0"/>
    <w:rsid w:val="00321590"/>
    <w:rsid w:val="00325B77"/>
    <w:rsid w:val="003338DA"/>
    <w:rsid w:val="003419C2"/>
    <w:rsid w:val="00346324"/>
    <w:rsid w:val="003533FD"/>
    <w:rsid w:val="00355A3D"/>
    <w:rsid w:val="00357842"/>
    <w:rsid w:val="00362B95"/>
    <w:rsid w:val="003661F5"/>
    <w:rsid w:val="003720A4"/>
    <w:rsid w:val="00373ACB"/>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E327C"/>
    <w:rsid w:val="003E4737"/>
    <w:rsid w:val="003F1A57"/>
    <w:rsid w:val="003F426E"/>
    <w:rsid w:val="003F463A"/>
    <w:rsid w:val="003F5E75"/>
    <w:rsid w:val="003F6895"/>
    <w:rsid w:val="003F6E95"/>
    <w:rsid w:val="003F78DA"/>
    <w:rsid w:val="003F7A8A"/>
    <w:rsid w:val="00406F81"/>
    <w:rsid w:val="004078FC"/>
    <w:rsid w:val="00407F35"/>
    <w:rsid w:val="00411412"/>
    <w:rsid w:val="00411E5F"/>
    <w:rsid w:val="004129B5"/>
    <w:rsid w:val="004203BE"/>
    <w:rsid w:val="00422190"/>
    <w:rsid w:val="004335BC"/>
    <w:rsid w:val="004341AB"/>
    <w:rsid w:val="00435FEB"/>
    <w:rsid w:val="00440059"/>
    <w:rsid w:val="0044386F"/>
    <w:rsid w:val="0044788E"/>
    <w:rsid w:val="00450A2A"/>
    <w:rsid w:val="00451CE5"/>
    <w:rsid w:val="00464B43"/>
    <w:rsid w:val="00474392"/>
    <w:rsid w:val="00474E91"/>
    <w:rsid w:val="00476F4A"/>
    <w:rsid w:val="004771E0"/>
    <w:rsid w:val="0048009D"/>
    <w:rsid w:val="00482C4A"/>
    <w:rsid w:val="004834C6"/>
    <w:rsid w:val="0048681F"/>
    <w:rsid w:val="00486C50"/>
    <w:rsid w:val="004875CE"/>
    <w:rsid w:val="00492140"/>
    <w:rsid w:val="00497B21"/>
    <w:rsid w:val="004B40D5"/>
    <w:rsid w:val="004B5B68"/>
    <w:rsid w:val="004D7A78"/>
    <w:rsid w:val="004E315D"/>
    <w:rsid w:val="004F08FD"/>
    <w:rsid w:val="004F1174"/>
    <w:rsid w:val="004F17EB"/>
    <w:rsid w:val="004F3B92"/>
    <w:rsid w:val="004F60AF"/>
    <w:rsid w:val="00501424"/>
    <w:rsid w:val="00506D41"/>
    <w:rsid w:val="00507B17"/>
    <w:rsid w:val="00515B07"/>
    <w:rsid w:val="00523143"/>
    <w:rsid w:val="005263CE"/>
    <w:rsid w:val="00526FC0"/>
    <w:rsid w:val="00531F17"/>
    <w:rsid w:val="005354FE"/>
    <w:rsid w:val="005364F3"/>
    <w:rsid w:val="00537B45"/>
    <w:rsid w:val="005436B9"/>
    <w:rsid w:val="00550C2F"/>
    <w:rsid w:val="0055650C"/>
    <w:rsid w:val="0056138D"/>
    <w:rsid w:val="00567DD2"/>
    <w:rsid w:val="0057131E"/>
    <w:rsid w:val="00575987"/>
    <w:rsid w:val="0058719A"/>
    <w:rsid w:val="00590092"/>
    <w:rsid w:val="00590D34"/>
    <w:rsid w:val="005930C6"/>
    <w:rsid w:val="00594E13"/>
    <w:rsid w:val="00595ED1"/>
    <w:rsid w:val="005A0150"/>
    <w:rsid w:val="005A32A0"/>
    <w:rsid w:val="005A70C0"/>
    <w:rsid w:val="005B5D97"/>
    <w:rsid w:val="005C04FD"/>
    <w:rsid w:val="005C0F72"/>
    <w:rsid w:val="005C3573"/>
    <w:rsid w:val="005C3625"/>
    <w:rsid w:val="005C6716"/>
    <w:rsid w:val="005E3F04"/>
    <w:rsid w:val="005E5B39"/>
    <w:rsid w:val="005F0564"/>
    <w:rsid w:val="005F2C24"/>
    <w:rsid w:val="005F3336"/>
    <w:rsid w:val="00601419"/>
    <w:rsid w:val="00605BA7"/>
    <w:rsid w:val="006066C0"/>
    <w:rsid w:val="0061040D"/>
    <w:rsid w:val="00617950"/>
    <w:rsid w:val="0062247A"/>
    <w:rsid w:val="0062698A"/>
    <w:rsid w:val="00632E3B"/>
    <w:rsid w:val="00644AB7"/>
    <w:rsid w:val="00645110"/>
    <w:rsid w:val="00647720"/>
    <w:rsid w:val="00647E82"/>
    <w:rsid w:val="00666C90"/>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F5B"/>
    <w:rsid w:val="006A183C"/>
    <w:rsid w:val="006A3EB9"/>
    <w:rsid w:val="006B0BA9"/>
    <w:rsid w:val="006B1FCE"/>
    <w:rsid w:val="006B2B37"/>
    <w:rsid w:val="006B31C4"/>
    <w:rsid w:val="006B6CC7"/>
    <w:rsid w:val="006C140A"/>
    <w:rsid w:val="006C1E7F"/>
    <w:rsid w:val="006C5408"/>
    <w:rsid w:val="006D4348"/>
    <w:rsid w:val="006E0222"/>
    <w:rsid w:val="006E33FC"/>
    <w:rsid w:val="006E42D6"/>
    <w:rsid w:val="006E5E38"/>
    <w:rsid w:val="006F61B2"/>
    <w:rsid w:val="00710195"/>
    <w:rsid w:val="007115B6"/>
    <w:rsid w:val="00712023"/>
    <w:rsid w:val="00713EEE"/>
    <w:rsid w:val="00716A81"/>
    <w:rsid w:val="00716E3F"/>
    <w:rsid w:val="007212C5"/>
    <w:rsid w:val="00732171"/>
    <w:rsid w:val="00732FD0"/>
    <w:rsid w:val="007341DD"/>
    <w:rsid w:val="00737789"/>
    <w:rsid w:val="007444B5"/>
    <w:rsid w:val="00753073"/>
    <w:rsid w:val="0076472D"/>
    <w:rsid w:val="00766B9A"/>
    <w:rsid w:val="007701C3"/>
    <w:rsid w:val="00774C91"/>
    <w:rsid w:val="00781CBE"/>
    <w:rsid w:val="00784E0B"/>
    <w:rsid w:val="0079064A"/>
    <w:rsid w:val="007906A1"/>
    <w:rsid w:val="00790715"/>
    <w:rsid w:val="007A2CF9"/>
    <w:rsid w:val="007A4FC1"/>
    <w:rsid w:val="007A6FA9"/>
    <w:rsid w:val="007B0341"/>
    <w:rsid w:val="007B0687"/>
    <w:rsid w:val="007C275C"/>
    <w:rsid w:val="007C2B48"/>
    <w:rsid w:val="007C3A8E"/>
    <w:rsid w:val="007C450E"/>
    <w:rsid w:val="007C558F"/>
    <w:rsid w:val="007C6720"/>
    <w:rsid w:val="007D14A7"/>
    <w:rsid w:val="007D213C"/>
    <w:rsid w:val="007D4F37"/>
    <w:rsid w:val="007E1D46"/>
    <w:rsid w:val="007E4C17"/>
    <w:rsid w:val="007F0531"/>
    <w:rsid w:val="007F2DFA"/>
    <w:rsid w:val="007F4799"/>
    <w:rsid w:val="007F5C5A"/>
    <w:rsid w:val="007F6877"/>
    <w:rsid w:val="008023A3"/>
    <w:rsid w:val="008027A8"/>
    <w:rsid w:val="008046DB"/>
    <w:rsid w:val="00815C7B"/>
    <w:rsid w:val="00824408"/>
    <w:rsid w:val="00830AA5"/>
    <w:rsid w:val="008337E1"/>
    <w:rsid w:val="008375D5"/>
    <w:rsid w:val="00837D15"/>
    <w:rsid w:val="0084578B"/>
    <w:rsid w:val="00846050"/>
    <w:rsid w:val="00854DD4"/>
    <w:rsid w:val="00857886"/>
    <w:rsid w:val="0086234A"/>
    <w:rsid w:val="00863148"/>
    <w:rsid w:val="0086513E"/>
    <w:rsid w:val="008707E9"/>
    <w:rsid w:val="008713FD"/>
    <w:rsid w:val="00872740"/>
    <w:rsid w:val="00872ACA"/>
    <w:rsid w:val="00874E54"/>
    <w:rsid w:val="008803A2"/>
    <w:rsid w:val="00883463"/>
    <w:rsid w:val="0088613F"/>
    <w:rsid w:val="00892A6C"/>
    <w:rsid w:val="00894B27"/>
    <w:rsid w:val="00896C41"/>
    <w:rsid w:val="008A053C"/>
    <w:rsid w:val="008A140A"/>
    <w:rsid w:val="008A4D6C"/>
    <w:rsid w:val="008A5317"/>
    <w:rsid w:val="008A6FCC"/>
    <w:rsid w:val="008B2F37"/>
    <w:rsid w:val="008B3B51"/>
    <w:rsid w:val="008C23FC"/>
    <w:rsid w:val="008C726B"/>
    <w:rsid w:val="008D05FA"/>
    <w:rsid w:val="008E0A7F"/>
    <w:rsid w:val="008E1426"/>
    <w:rsid w:val="008E2389"/>
    <w:rsid w:val="008E2660"/>
    <w:rsid w:val="008F17C5"/>
    <w:rsid w:val="0090105A"/>
    <w:rsid w:val="009073BD"/>
    <w:rsid w:val="00913006"/>
    <w:rsid w:val="0091303F"/>
    <w:rsid w:val="00913631"/>
    <w:rsid w:val="00916D5E"/>
    <w:rsid w:val="00922136"/>
    <w:rsid w:val="009314C9"/>
    <w:rsid w:val="009352EB"/>
    <w:rsid w:val="009430FE"/>
    <w:rsid w:val="00947DBE"/>
    <w:rsid w:val="009522D1"/>
    <w:rsid w:val="00955BE0"/>
    <w:rsid w:val="00955BEB"/>
    <w:rsid w:val="009576AE"/>
    <w:rsid w:val="009607E2"/>
    <w:rsid w:val="00961869"/>
    <w:rsid w:val="00963C64"/>
    <w:rsid w:val="00964417"/>
    <w:rsid w:val="00970FE4"/>
    <w:rsid w:val="009761A3"/>
    <w:rsid w:val="00981371"/>
    <w:rsid w:val="009977AF"/>
    <w:rsid w:val="009A0D94"/>
    <w:rsid w:val="009A304C"/>
    <w:rsid w:val="009A326E"/>
    <w:rsid w:val="009A5198"/>
    <w:rsid w:val="009B5631"/>
    <w:rsid w:val="009B60A6"/>
    <w:rsid w:val="009B6FBB"/>
    <w:rsid w:val="009C467D"/>
    <w:rsid w:val="009C5448"/>
    <w:rsid w:val="009C64CB"/>
    <w:rsid w:val="009C7DE4"/>
    <w:rsid w:val="009D122D"/>
    <w:rsid w:val="009D19EF"/>
    <w:rsid w:val="009D3032"/>
    <w:rsid w:val="009D3E80"/>
    <w:rsid w:val="009F19B2"/>
    <w:rsid w:val="009F606B"/>
    <w:rsid w:val="00A05699"/>
    <w:rsid w:val="00A140A9"/>
    <w:rsid w:val="00A155B4"/>
    <w:rsid w:val="00A15942"/>
    <w:rsid w:val="00A16FEA"/>
    <w:rsid w:val="00A35BFE"/>
    <w:rsid w:val="00A369C3"/>
    <w:rsid w:val="00A40AF1"/>
    <w:rsid w:val="00A43BAC"/>
    <w:rsid w:val="00A50D19"/>
    <w:rsid w:val="00A62560"/>
    <w:rsid w:val="00A634CE"/>
    <w:rsid w:val="00A67FEF"/>
    <w:rsid w:val="00A70E48"/>
    <w:rsid w:val="00A71444"/>
    <w:rsid w:val="00A77E67"/>
    <w:rsid w:val="00A859CC"/>
    <w:rsid w:val="00A86E3F"/>
    <w:rsid w:val="00A87D1F"/>
    <w:rsid w:val="00A9124F"/>
    <w:rsid w:val="00A96F49"/>
    <w:rsid w:val="00AA39E4"/>
    <w:rsid w:val="00AA5ACA"/>
    <w:rsid w:val="00AA7EA9"/>
    <w:rsid w:val="00AB3E22"/>
    <w:rsid w:val="00AB4ADE"/>
    <w:rsid w:val="00AB6518"/>
    <w:rsid w:val="00AB723B"/>
    <w:rsid w:val="00AC6350"/>
    <w:rsid w:val="00AC68A5"/>
    <w:rsid w:val="00AC6AF4"/>
    <w:rsid w:val="00AC7BFD"/>
    <w:rsid w:val="00AC7FDA"/>
    <w:rsid w:val="00AD082B"/>
    <w:rsid w:val="00AD1AAC"/>
    <w:rsid w:val="00AE59AF"/>
    <w:rsid w:val="00AF0678"/>
    <w:rsid w:val="00AF1EB6"/>
    <w:rsid w:val="00AF575F"/>
    <w:rsid w:val="00AF6749"/>
    <w:rsid w:val="00AF72BF"/>
    <w:rsid w:val="00B00998"/>
    <w:rsid w:val="00B01475"/>
    <w:rsid w:val="00B01B2B"/>
    <w:rsid w:val="00B026DD"/>
    <w:rsid w:val="00B06F3B"/>
    <w:rsid w:val="00B1439B"/>
    <w:rsid w:val="00B16DE5"/>
    <w:rsid w:val="00B16F8B"/>
    <w:rsid w:val="00B17D8A"/>
    <w:rsid w:val="00B23425"/>
    <w:rsid w:val="00B24162"/>
    <w:rsid w:val="00B24464"/>
    <w:rsid w:val="00B25E21"/>
    <w:rsid w:val="00B32980"/>
    <w:rsid w:val="00B32D81"/>
    <w:rsid w:val="00B361AB"/>
    <w:rsid w:val="00B36A28"/>
    <w:rsid w:val="00B37DAE"/>
    <w:rsid w:val="00B44858"/>
    <w:rsid w:val="00B50640"/>
    <w:rsid w:val="00B515AA"/>
    <w:rsid w:val="00B54D14"/>
    <w:rsid w:val="00B56711"/>
    <w:rsid w:val="00B6130E"/>
    <w:rsid w:val="00B6304B"/>
    <w:rsid w:val="00B65A3D"/>
    <w:rsid w:val="00B66152"/>
    <w:rsid w:val="00B709F0"/>
    <w:rsid w:val="00B72B45"/>
    <w:rsid w:val="00B731B5"/>
    <w:rsid w:val="00B73514"/>
    <w:rsid w:val="00B745AE"/>
    <w:rsid w:val="00B747FC"/>
    <w:rsid w:val="00B749BC"/>
    <w:rsid w:val="00B76BAA"/>
    <w:rsid w:val="00B935A2"/>
    <w:rsid w:val="00B937C4"/>
    <w:rsid w:val="00BA02B2"/>
    <w:rsid w:val="00BA5670"/>
    <w:rsid w:val="00BA71CC"/>
    <w:rsid w:val="00BC720C"/>
    <w:rsid w:val="00BD05EF"/>
    <w:rsid w:val="00BD132E"/>
    <w:rsid w:val="00BD3019"/>
    <w:rsid w:val="00BD374F"/>
    <w:rsid w:val="00BE2788"/>
    <w:rsid w:val="00BE3028"/>
    <w:rsid w:val="00BE3EA2"/>
    <w:rsid w:val="00BF3ECF"/>
    <w:rsid w:val="00BF4EF4"/>
    <w:rsid w:val="00BF6DBD"/>
    <w:rsid w:val="00BF7358"/>
    <w:rsid w:val="00C00D20"/>
    <w:rsid w:val="00C00F8D"/>
    <w:rsid w:val="00C067BD"/>
    <w:rsid w:val="00C1168A"/>
    <w:rsid w:val="00C116C2"/>
    <w:rsid w:val="00C20E46"/>
    <w:rsid w:val="00C223F5"/>
    <w:rsid w:val="00C22B52"/>
    <w:rsid w:val="00C31352"/>
    <w:rsid w:val="00C31906"/>
    <w:rsid w:val="00C32CBD"/>
    <w:rsid w:val="00C32E22"/>
    <w:rsid w:val="00C3694B"/>
    <w:rsid w:val="00C40047"/>
    <w:rsid w:val="00C44519"/>
    <w:rsid w:val="00C46183"/>
    <w:rsid w:val="00C51C22"/>
    <w:rsid w:val="00C54949"/>
    <w:rsid w:val="00C55E11"/>
    <w:rsid w:val="00C60D16"/>
    <w:rsid w:val="00C63817"/>
    <w:rsid w:val="00C659A5"/>
    <w:rsid w:val="00C70514"/>
    <w:rsid w:val="00C71446"/>
    <w:rsid w:val="00C7387E"/>
    <w:rsid w:val="00C7389A"/>
    <w:rsid w:val="00C80CE5"/>
    <w:rsid w:val="00C869CB"/>
    <w:rsid w:val="00C87C86"/>
    <w:rsid w:val="00C966A8"/>
    <w:rsid w:val="00CA1AAA"/>
    <w:rsid w:val="00CA1B6F"/>
    <w:rsid w:val="00CA5E63"/>
    <w:rsid w:val="00CA67A6"/>
    <w:rsid w:val="00CB01B2"/>
    <w:rsid w:val="00CB79F9"/>
    <w:rsid w:val="00CC10C2"/>
    <w:rsid w:val="00CD0801"/>
    <w:rsid w:val="00CD4BA5"/>
    <w:rsid w:val="00CD6A32"/>
    <w:rsid w:val="00CF468E"/>
    <w:rsid w:val="00D044A4"/>
    <w:rsid w:val="00D04A7D"/>
    <w:rsid w:val="00D04DBC"/>
    <w:rsid w:val="00D21D92"/>
    <w:rsid w:val="00D247E0"/>
    <w:rsid w:val="00D25FC6"/>
    <w:rsid w:val="00D274C7"/>
    <w:rsid w:val="00D403CC"/>
    <w:rsid w:val="00D46122"/>
    <w:rsid w:val="00D501CE"/>
    <w:rsid w:val="00D543B0"/>
    <w:rsid w:val="00D543E0"/>
    <w:rsid w:val="00D54A38"/>
    <w:rsid w:val="00D54CAB"/>
    <w:rsid w:val="00D54E0B"/>
    <w:rsid w:val="00D55512"/>
    <w:rsid w:val="00D56991"/>
    <w:rsid w:val="00D61CF8"/>
    <w:rsid w:val="00D67047"/>
    <w:rsid w:val="00D7046B"/>
    <w:rsid w:val="00D710EE"/>
    <w:rsid w:val="00D71E12"/>
    <w:rsid w:val="00D71E4F"/>
    <w:rsid w:val="00D73177"/>
    <w:rsid w:val="00D80BE3"/>
    <w:rsid w:val="00D87F8E"/>
    <w:rsid w:val="00D909AD"/>
    <w:rsid w:val="00D914C6"/>
    <w:rsid w:val="00D924FD"/>
    <w:rsid w:val="00D92C51"/>
    <w:rsid w:val="00D93586"/>
    <w:rsid w:val="00D9483E"/>
    <w:rsid w:val="00D94CF1"/>
    <w:rsid w:val="00D97E34"/>
    <w:rsid w:val="00DA4807"/>
    <w:rsid w:val="00DB1013"/>
    <w:rsid w:val="00DB554B"/>
    <w:rsid w:val="00DC3E7F"/>
    <w:rsid w:val="00DC55CA"/>
    <w:rsid w:val="00DC7714"/>
    <w:rsid w:val="00DD2708"/>
    <w:rsid w:val="00DE1B4C"/>
    <w:rsid w:val="00DE4235"/>
    <w:rsid w:val="00DF26B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4359F"/>
    <w:rsid w:val="00E5104C"/>
    <w:rsid w:val="00E52E45"/>
    <w:rsid w:val="00E550BB"/>
    <w:rsid w:val="00E637F4"/>
    <w:rsid w:val="00E64C9B"/>
    <w:rsid w:val="00E75EE6"/>
    <w:rsid w:val="00E81F23"/>
    <w:rsid w:val="00E82CA1"/>
    <w:rsid w:val="00E91485"/>
    <w:rsid w:val="00E91A70"/>
    <w:rsid w:val="00E91C77"/>
    <w:rsid w:val="00E950DA"/>
    <w:rsid w:val="00E9570F"/>
    <w:rsid w:val="00E95767"/>
    <w:rsid w:val="00E96B99"/>
    <w:rsid w:val="00EA2A5B"/>
    <w:rsid w:val="00EB18B3"/>
    <w:rsid w:val="00EB2548"/>
    <w:rsid w:val="00EC2EE7"/>
    <w:rsid w:val="00ED47A0"/>
    <w:rsid w:val="00EE028A"/>
    <w:rsid w:val="00EF36D6"/>
    <w:rsid w:val="00EF656B"/>
    <w:rsid w:val="00F002BB"/>
    <w:rsid w:val="00F03388"/>
    <w:rsid w:val="00F0597B"/>
    <w:rsid w:val="00F06679"/>
    <w:rsid w:val="00F11D1E"/>
    <w:rsid w:val="00F2093E"/>
    <w:rsid w:val="00F24403"/>
    <w:rsid w:val="00F27D39"/>
    <w:rsid w:val="00F27E1E"/>
    <w:rsid w:val="00F33CA4"/>
    <w:rsid w:val="00F41278"/>
    <w:rsid w:val="00F42B5E"/>
    <w:rsid w:val="00F44673"/>
    <w:rsid w:val="00F47D57"/>
    <w:rsid w:val="00F5214B"/>
    <w:rsid w:val="00F5219E"/>
    <w:rsid w:val="00F67C2C"/>
    <w:rsid w:val="00F7282E"/>
    <w:rsid w:val="00F74C7F"/>
    <w:rsid w:val="00F75F46"/>
    <w:rsid w:val="00F774E3"/>
    <w:rsid w:val="00F91DDD"/>
    <w:rsid w:val="00F91DE9"/>
    <w:rsid w:val="00F95103"/>
    <w:rsid w:val="00FA2944"/>
    <w:rsid w:val="00FA2AE2"/>
    <w:rsid w:val="00FB5482"/>
    <w:rsid w:val="00FB596E"/>
    <w:rsid w:val="00FB6BB0"/>
    <w:rsid w:val="00FC3E63"/>
    <w:rsid w:val="00FC7227"/>
    <w:rsid w:val="00FC79F0"/>
    <w:rsid w:val="00FD1A26"/>
    <w:rsid w:val="00FD6A00"/>
    <w:rsid w:val="00FE06CD"/>
    <w:rsid w:val="00FE0D44"/>
    <w:rsid w:val="00FE6986"/>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685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3272</TotalTime>
  <Pages>34</Pages>
  <Words>13025</Words>
  <Characters>74249</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87100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200</cp:revision>
  <dcterms:created xsi:type="dcterms:W3CDTF">2018-10-07T19:17:00Z</dcterms:created>
  <dcterms:modified xsi:type="dcterms:W3CDTF">2018-11-02T21:25:00Z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id="XMuVZUtQ"/&gt;&lt;style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