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 xml:space="preserve">ttlement extent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00F5214B">
        <w:rPr>
          <w:rFonts w:ascii="Times New Roman" w:hAnsi="Times New Roman" w:cs="Times New Roman"/>
          <w:sz w:val="24"/>
          <w:szCs w:val="24"/>
        </w:rPr>
        <w:fldChar w:fldCharType="begin"/>
      </w:r>
      <w:r w:rsidR="00F5214B">
        <w:rPr>
          <w:rFonts w:ascii="Times New Roman" w:hAnsi="Times New Roman" w:cs="Times New Roman"/>
          <w:sz w:val="24"/>
          <w:szCs w:val="24"/>
        </w:rPr>
        <w:instrText xml:space="preserve"> ADDIN ZOTERO_TEMP </w:instrText>
      </w:r>
      <w:r w:rsidR="00F5214B">
        <w:rPr>
          <w:rFonts w:ascii="Times New Roman" w:hAnsi="Times New Roman" w:cs="Times New Roman"/>
          <w:sz w:val="24"/>
          <w:szCs w:val="24"/>
        </w:rPr>
        <w:fldChar w:fldCharType="separate"/>
      </w:r>
      <w:r w:rsidR="00F5214B">
        <w:rPr>
          <w:rFonts w:ascii="Times New Roman" w:hAnsi="Times New Roman" w:cs="Times New Roman"/>
          <w:sz w:val="24"/>
          <w:szCs w:val="24"/>
        </w:rPr>
        <w:t>{Citation}</w:t>
      </w:r>
      <w:r w:rsidR="00F5214B">
        <w:rPr>
          <w:rFonts w:ascii="Times New Roman" w:hAnsi="Times New Roman" w:cs="Times New Roman"/>
          <w:sz w:val="24"/>
          <w:szCs w:val="24"/>
        </w:rPr>
        <w:fldChar w:fldCharType="end"/>
      </w:r>
      <w:r w:rsidRPr="00C44519">
        <w:rPr>
          <w:rFonts w:ascii="Times New Roman" w:hAnsi="Times New Roman" w:cs="Times New Roman"/>
          <w:sz w:val="24"/>
          <w:szCs w:val="24"/>
        </w:rPr>
        <w:t>,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w:t>
      </w:r>
      <w:r w:rsidRPr="00C966A8">
        <w:rPr>
          <w:rFonts w:ascii="Times New Roman" w:hAnsi="Times New Roman" w:cs="Times New Roman"/>
          <w:sz w:val="24"/>
          <w:szCs w:val="24"/>
        </w:rPr>
        <w:lastRenderedPageBreak/>
        <w:t xml:space="preserve">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 and dunes were formed by prevailing winds during </w:t>
      </w:r>
      <w:r w:rsidR="008C726B">
        <w:rPr>
          <w:rFonts w:ascii="Times New Roman" w:hAnsi="Times New Roman" w:cs="Times New Roman"/>
          <w:sz w:val="24"/>
          <w:szCs w:val="24"/>
        </w:rPr>
        <w:t xml:space="preserve">periods of extreme drought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landscape with few impediments to fire,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w:t>
      </w:r>
      <w:r w:rsidR="00830AA5">
        <w:rPr>
          <w:rFonts w:ascii="Times New Roman" w:hAnsi="Times New Roman" w:cs="Times New Roman"/>
          <w:sz w:val="24"/>
          <w:szCs w:val="24"/>
        </w:rPr>
        <w:t>has continued to</w:t>
      </w:r>
      <w:r w:rsidR="00E5104C" w:rsidRPr="00C966A8">
        <w:rPr>
          <w:rFonts w:ascii="Times New Roman" w:hAnsi="Times New Roman" w:cs="Times New Roman"/>
          <w:sz w:val="24"/>
          <w:szCs w:val="24"/>
        </w:rPr>
        <w:t xml:space="preserve"> </w:t>
      </w:r>
      <w:r w:rsidR="00830AA5">
        <w:rPr>
          <w:rFonts w:ascii="Times New Roman" w:hAnsi="Times New Roman" w:cs="Times New Roman"/>
          <w:sz w:val="24"/>
          <w:szCs w:val="24"/>
        </w:rPr>
        <w:t>decline (XX MN DNR Dustin’s mapping)</w:t>
      </w:r>
      <w:r w:rsidRPr="00C966A8">
        <w:rPr>
          <w:rFonts w:ascii="Times New Roman" w:hAnsi="Times New Roman" w:cs="Times New Roman"/>
          <w:sz w:val="24"/>
          <w:szCs w:val="24"/>
        </w:rPr>
        <w:t>,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lastRenderedPageBreak/>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D80BE3" w:rsidRDefault="00732FD0" w:rsidP="00F27D39">
      <w:pPr>
        <w:spacing w:line="480" w:lineRule="auto"/>
        <w:rPr>
          <w:rFonts w:ascii="Times New Roman" w:hAnsi="Times New Roman" w:cs="Times New Roman"/>
          <w:bCs/>
          <w:sz w:val="24"/>
          <w:szCs w:val="24"/>
          <w:highlight w:val="lightGray"/>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D80BE3">
        <w:rPr>
          <w:rFonts w:ascii="Times New Roman" w:hAnsi="Times New Roman" w:cs="Times New Roman"/>
          <w:sz w:val="24"/>
          <w:szCs w:val="24"/>
          <w:highlight w:val="lightGray"/>
        </w:rPr>
        <w:t>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422190" w:rsidRPr="00D80BE3">
        <w:rPr>
          <w:rFonts w:ascii="Times New Roman" w:hAnsi="Times New Roman" w:cs="Times New Roman"/>
          <w:sz w:val="24"/>
          <w:szCs w:val="24"/>
          <w:highlight w:val="lightGray"/>
        </w:rPr>
        <w:t>XX</w:t>
      </w:r>
      <w:r w:rsidR="00697B24" w:rsidRPr="00D80BE3">
        <w:rPr>
          <w:rFonts w:ascii="Times New Roman" w:hAnsi="Times New Roman" w:cs="Times New Roman"/>
          <w:sz w:val="24"/>
          <w:szCs w:val="24"/>
          <w:highlight w:val="lightGray"/>
        </w:rPr>
        <w:t xml:space="preserve">2013 OP) </w:t>
      </w:r>
      <w:r w:rsidR="00152F05" w:rsidRPr="00D80BE3">
        <w:rPr>
          <w:rFonts w:ascii="Times New Roman" w:hAnsi="Times New Roman" w:cs="Times New Roman"/>
          <w:bCs/>
          <w:sz w:val="24"/>
          <w:szCs w:val="24"/>
          <w:highlight w:val="lightGray"/>
        </w:rPr>
        <w:t>This</w:t>
      </w:r>
      <w:r w:rsidR="00A859CC" w:rsidRPr="00D80BE3">
        <w:rPr>
          <w:rFonts w:ascii="Times New Roman" w:hAnsi="Times New Roman" w:cs="Times New Roman"/>
          <w:bCs/>
          <w:sz w:val="24"/>
          <w:szCs w:val="24"/>
          <w:highlight w:val="lightGray"/>
        </w:rPr>
        <w:t xml:space="preserve"> project was </w:t>
      </w:r>
      <w:r w:rsidR="00E02343" w:rsidRPr="00D80BE3">
        <w:rPr>
          <w:rFonts w:ascii="Times New Roman" w:hAnsi="Times New Roman" w:cs="Times New Roman"/>
          <w:bCs/>
          <w:sz w:val="24"/>
          <w:szCs w:val="24"/>
          <w:highlight w:val="lightGray"/>
        </w:rPr>
        <w:t>intended</w:t>
      </w:r>
      <w:r w:rsidR="00A859CC" w:rsidRPr="00D80BE3">
        <w:rPr>
          <w:rFonts w:ascii="Times New Roman" w:hAnsi="Times New Roman" w:cs="Times New Roman"/>
          <w:bCs/>
          <w:sz w:val="24"/>
          <w:szCs w:val="24"/>
          <w:highlight w:val="lightGray"/>
        </w:rPr>
        <w:t xml:space="preserve"> to function in conjunction with th</w:t>
      </w:r>
      <w:r w:rsidR="00E1310F" w:rsidRPr="00D80BE3">
        <w:rPr>
          <w:rFonts w:ascii="Times New Roman" w:hAnsi="Times New Roman" w:cs="Times New Roman"/>
          <w:bCs/>
          <w:sz w:val="24"/>
          <w:szCs w:val="24"/>
          <w:highlight w:val="lightGray"/>
        </w:rPr>
        <w:t>e 2013 operational plan for Sand Dunes</w:t>
      </w:r>
      <w:r w:rsidR="00152F05" w:rsidRPr="00D80BE3">
        <w:rPr>
          <w:rFonts w:ascii="Times New Roman" w:hAnsi="Times New Roman" w:cs="Times New Roman"/>
          <w:bCs/>
          <w:sz w:val="24"/>
          <w:szCs w:val="24"/>
          <w:highlight w:val="lightGray"/>
        </w:rPr>
        <w:t xml:space="preserve"> (</w:t>
      </w:r>
      <w:r w:rsidR="00422190" w:rsidRPr="00D80BE3">
        <w:rPr>
          <w:rFonts w:ascii="Times New Roman" w:hAnsi="Times New Roman" w:cs="Times New Roman"/>
          <w:bCs/>
          <w:sz w:val="24"/>
          <w:szCs w:val="24"/>
          <w:highlight w:val="lightGray"/>
        </w:rPr>
        <w:t>XX</w:t>
      </w:r>
      <w:r w:rsidR="00916D5E"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appendix x)</w:t>
      </w:r>
      <w:r w:rsidR="00A859CC"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 xml:space="preserve">and to </w:t>
      </w:r>
      <w:r w:rsidR="00A859CC" w:rsidRPr="00D80BE3">
        <w:rPr>
          <w:rFonts w:ascii="Times New Roman" w:hAnsi="Times New Roman" w:cs="Times New Roman"/>
          <w:bCs/>
          <w:sz w:val="24"/>
          <w:szCs w:val="24"/>
          <w:highlight w:val="lightGray"/>
        </w:rPr>
        <w:t>inform a process of ongoing management des</w:t>
      </w:r>
      <w:r w:rsidR="00E1310F" w:rsidRPr="00D80BE3">
        <w:rPr>
          <w:rFonts w:ascii="Times New Roman" w:hAnsi="Times New Roman" w:cs="Times New Roman"/>
          <w:bCs/>
          <w:sz w:val="24"/>
          <w:szCs w:val="24"/>
          <w:highlight w:val="lightGray"/>
        </w:rPr>
        <w:t>igned to protect and restore Anoka Sand Plain</w:t>
      </w:r>
      <w:r w:rsidR="00A859CC" w:rsidRPr="00D80BE3">
        <w:rPr>
          <w:rFonts w:ascii="Times New Roman" w:hAnsi="Times New Roman" w:cs="Times New Roman"/>
          <w:bCs/>
          <w:sz w:val="24"/>
          <w:szCs w:val="24"/>
          <w:highlight w:val="lightGray"/>
        </w:rPr>
        <w:t xml:space="preserve"> habitats for rare native species, s</w:t>
      </w:r>
      <w:r w:rsidRPr="00D80BE3">
        <w:rPr>
          <w:rFonts w:ascii="Times New Roman" w:hAnsi="Times New Roman" w:cs="Times New Roman"/>
          <w:bCs/>
          <w:sz w:val="24"/>
          <w:szCs w:val="24"/>
          <w:highlight w:val="lightGray"/>
        </w:rPr>
        <w:t>pecifically MN Species in Greatest Conservation Need</w:t>
      </w:r>
      <w:r w:rsidR="00A859CC" w:rsidRPr="00D80BE3">
        <w:rPr>
          <w:rFonts w:ascii="Times New Roman" w:hAnsi="Times New Roman" w:cs="Times New Roman"/>
          <w:bCs/>
          <w:sz w:val="24"/>
          <w:szCs w:val="24"/>
          <w:highlight w:val="lightGray"/>
        </w:rPr>
        <w:t xml:space="preserve">. </w:t>
      </w:r>
    </w:p>
    <w:p w:rsidR="00A859CC" w:rsidRDefault="007444B5" w:rsidP="00F27D39">
      <w:pPr>
        <w:spacing w:line="480" w:lineRule="auto"/>
        <w:rPr>
          <w:rFonts w:ascii="Times New Roman" w:hAnsi="Times New Roman" w:cs="Times New Roman"/>
          <w:bCs/>
          <w:sz w:val="24"/>
          <w:szCs w:val="24"/>
        </w:rPr>
      </w:pPr>
      <w:r w:rsidRPr="00D80BE3">
        <w:rPr>
          <w:rFonts w:ascii="Times New Roman" w:hAnsi="Times New Roman" w:cs="Times New Roman"/>
          <w:bCs/>
          <w:sz w:val="24"/>
          <w:szCs w:val="24"/>
          <w:highlight w:val="lightGray"/>
        </w:rPr>
        <w:lastRenderedPageBreak/>
        <w:t>When</w:t>
      </w:r>
      <w:r w:rsidR="00A859CC" w:rsidRPr="00D80BE3">
        <w:rPr>
          <w:rFonts w:ascii="Times New Roman" w:hAnsi="Times New Roman" w:cs="Times New Roman"/>
          <w:bCs/>
          <w:sz w:val="24"/>
          <w:szCs w:val="24"/>
          <w:highlight w:val="lightGray"/>
        </w:rPr>
        <w:t xml:space="preserve"> the operational plan</w:t>
      </w:r>
      <w:r w:rsidRPr="00D80BE3">
        <w:rPr>
          <w:rFonts w:ascii="Times New Roman" w:hAnsi="Times New Roman" w:cs="Times New Roman"/>
          <w:bCs/>
          <w:sz w:val="24"/>
          <w:szCs w:val="24"/>
          <w:highlight w:val="lightGray"/>
        </w:rPr>
        <w:t xml:space="preserve"> was written</w:t>
      </w:r>
      <w:r w:rsidR="00A859CC" w:rsidRPr="00D80BE3">
        <w:rPr>
          <w:rFonts w:ascii="Times New Roman" w:hAnsi="Times New Roman" w:cs="Times New Roman"/>
          <w:bCs/>
          <w:sz w:val="24"/>
          <w:szCs w:val="24"/>
          <w:highlight w:val="lightGray"/>
        </w:rPr>
        <w:t>, very little was known about the specific requirements of habitat sp</w:t>
      </w:r>
      <w:r w:rsidR="00697B24" w:rsidRPr="00D80BE3">
        <w:rPr>
          <w:rFonts w:ascii="Times New Roman" w:hAnsi="Times New Roman" w:cs="Times New Roman"/>
          <w:bCs/>
          <w:sz w:val="24"/>
          <w:szCs w:val="24"/>
          <w:highlight w:val="lightGray"/>
        </w:rPr>
        <w:t>ecialist f</w:t>
      </w:r>
      <w:r w:rsidR="00E1310F" w:rsidRPr="00D80BE3">
        <w:rPr>
          <w:rFonts w:ascii="Times New Roman" w:hAnsi="Times New Roman" w:cs="Times New Roman"/>
          <w:bCs/>
          <w:sz w:val="24"/>
          <w:szCs w:val="24"/>
          <w:highlight w:val="lightGray"/>
        </w:rPr>
        <w:t>auna within the Anoka Sand Plain</w:t>
      </w:r>
      <w:r w:rsidRPr="00D80BE3">
        <w:rPr>
          <w:rFonts w:ascii="Times New Roman" w:hAnsi="Times New Roman" w:cs="Times New Roman"/>
          <w:bCs/>
          <w:sz w:val="24"/>
          <w:szCs w:val="24"/>
          <w:highlight w:val="lightGray"/>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lastRenderedPageBreak/>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w:t>
      </w:r>
      <w:r w:rsidR="00492140" w:rsidRPr="00C966A8">
        <w:rPr>
          <w:rFonts w:ascii="Times New Roman" w:hAnsi="Times New Roman" w:cs="Times New Roman"/>
          <w:bCs/>
          <w:sz w:val="24"/>
          <w:szCs w:val="24"/>
        </w:rPr>
        <w:lastRenderedPageBreak/>
        <w:t xml:space="preserv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B06F3B" w:rsidRPr="00E81F23" w:rsidRDefault="00B06F3B" w:rsidP="00F27D39">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Based on the natural history or each target species and our knowledge of the study system, we selected habitat covariates (XX MORE DESCRIBE PROCESS) </w:t>
      </w:r>
      <w:proofErr w:type="gramStart"/>
      <w:r>
        <w:rPr>
          <w:rFonts w:ascii="Times New Roman" w:hAnsi="Times New Roman" w:cs="Times New Roman"/>
          <w:sz w:val="24"/>
          <w:szCs w:val="24"/>
        </w:rPr>
        <w:t>We</w:t>
      </w:r>
      <w:proofErr w:type="gramEnd"/>
      <w:r w:rsidRPr="00C966A8">
        <w:rPr>
          <w:rFonts w:ascii="Times New Roman" w:hAnsi="Times New Roman" w:cs="Times New Roman"/>
          <w:bCs/>
          <w:sz w:val="24"/>
          <w:szCs w:val="24"/>
        </w:rPr>
        <w:t xml:space="preserve"> hypothesized that lark </w:t>
      </w:r>
      <w:r w:rsidRPr="00C966A8">
        <w:rPr>
          <w:rFonts w:ascii="Times New Roman" w:hAnsi="Times New Roman" w:cs="Times New Roman"/>
          <w:bCs/>
          <w:sz w:val="24"/>
          <w:szCs w:val="24"/>
        </w:rPr>
        <w:lastRenderedPageBreak/>
        <w:t xml:space="preserve">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We predicted that eastern </w:t>
      </w:r>
      <w:r w:rsidRPr="00C966A8">
        <w:rPr>
          <w:rFonts w:ascii="Times New Roman" w:hAnsi="Times New Roman" w:cs="Times New Roman"/>
          <w:bCs/>
          <w:sz w:val="24"/>
          <w:szCs w:val="24"/>
        </w:rPr>
        <w:t>towhee abundance would be inversely related with canopy cover,</w:t>
      </w:r>
      <w:r>
        <w:rPr>
          <w:rFonts w:ascii="Times New Roman" w:hAnsi="Times New Roman" w:cs="Times New Roman"/>
          <w:bCs/>
          <w:sz w:val="24"/>
          <w:szCs w:val="24"/>
        </w:rPr>
        <w:t xml:space="preserve">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 xml:space="preserve">We hypothesized that </w:t>
      </w:r>
      <w:r w:rsidR="00BF4EF4">
        <w:rPr>
          <w:rFonts w:ascii="Times New Roman" w:hAnsi="Times New Roman" w:cs="Times New Roman"/>
          <w:bCs/>
          <w:sz w:val="24"/>
          <w:szCs w:val="24"/>
        </w:rPr>
        <w:t>both snake species would be positively associated with the number of gopher mounds and negatively related to</w:t>
      </w:r>
      <w:r w:rsidRPr="00C966A8">
        <w:rPr>
          <w:rFonts w:ascii="Times New Roman" w:hAnsi="Times New Roman" w:cs="Times New Roman"/>
          <w:bCs/>
          <w:sz w:val="24"/>
          <w:szCs w:val="24"/>
        </w:rPr>
        <w:t xml:space="preserve"> canopy cover</w:t>
      </w:r>
      <w:r w:rsidR="00BF4EF4">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sidR="00BF4EF4">
        <w:rPr>
          <w:rFonts w:ascii="Times New Roman" w:hAnsi="Times New Roman" w:cs="Times New Roman"/>
          <w:bCs/>
          <w:sz w:val="24"/>
          <w:szCs w:val="24"/>
        </w:rPr>
        <w:t>, and litter depth</w:t>
      </w:r>
      <w:r>
        <w:rPr>
          <w:rFonts w:ascii="Times New Roman" w:hAnsi="Times New Roman" w:cs="Times New Roman"/>
          <w:bCs/>
          <w:sz w:val="24"/>
          <w:szCs w:val="24"/>
        </w:rPr>
        <w:t>. Finally, we supposed</w:t>
      </w:r>
      <w:r w:rsidRPr="00C966A8">
        <w:rPr>
          <w:rFonts w:ascii="Times New Roman" w:hAnsi="Times New Roman" w:cs="Times New Roman"/>
          <w:bCs/>
          <w:sz w:val="24"/>
          <w:szCs w:val="24"/>
        </w:rPr>
        <w:t xml:space="preserve">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w:t>
      </w:r>
      <w:r>
        <w:rPr>
          <w:rFonts w:ascii="Times New Roman" w:hAnsi="Times New Roman" w:cs="Times New Roman"/>
          <w:bCs/>
          <w:sz w:val="24"/>
          <w:szCs w:val="24"/>
        </w:rPr>
        <w:t xml:space="preserve">h, and management disturbances, and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270D69">
        <w:rPr>
          <w:rFonts w:ascii="Times New Roman" w:hAnsi="Times New Roman" w:cs="Times New Roman"/>
          <w:sz w:val="24"/>
          <w:szCs w:val="24"/>
        </w:rPr>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rPr>
          <w:rFonts w:ascii="Times New Roman" w:hAnsi="Times New Roman" w:cs="Times New Roman"/>
          <w:sz w:val="24"/>
          <w:szCs w:val="24"/>
        </w:rPr>
        <w:fldChar w:fldCharType="separate"/>
      </w:r>
      <w:r w:rsidR="00270D69" w:rsidRPr="00270D69">
        <w:rPr>
          <w:rFonts w:ascii="Times New Roman" w:hAnsi="Times New Roman" w:cs="Times New Roman"/>
          <w:sz w:val="24"/>
        </w:rPr>
        <w:t>(Royle 2004)</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 xml:space="preserve">o detect the species </w:t>
      </w:r>
      <w:r w:rsidR="00270D69">
        <w:rPr>
          <w:rFonts w:ascii="Times New Roman" w:hAnsi="Times New Roman" w:cs="Times New Roman"/>
          <w:sz w:val="24"/>
          <w:szCs w:val="24"/>
        </w:rPr>
        <w:lastRenderedPageBreak/>
        <w:t>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on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8C726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8C726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8C726B"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8C726B"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Where  </w:t>
      </w:r>
      <w:r w:rsidR="00E269C1" w:rsidRPr="00E269C1">
        <w:rPr>
          <w:rFonts w:ascii="Times New Roman" w:eastAsiaTheme="minorEastAsia" w:hAnsi="Times New Roman" w:cs="Times New Roman"/>
          <w:sz w:val="24"/>
          <w:szCs w:val="24"/>
        </w:rPr>
        <w:t>Subsequent</w:t>
      </w:r>
      <w:proofErr w:type="gramEnd"/>
      <w:r w:rsidR="00E269C1" w:rsidRPr="00E269C1">
        <w:rPr>
          <w:rFonts w:ascii="Times New Roman" w:eastAsiaTheme="minorEastAsia" w:hAnsi="Times New Roman" w:cs="Times New Roman"/>
          <w:sz w:val="24"/>
          <w:szCs w:val="24"/>
        </w:rPr>
        <w:t xml:space="preserve">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8C726B"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8C726B"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8C726B"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8C726B"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E64C9B" w:rsidRDefault="007B0687" w:rsidP="00F27D39">
      <w:pPr>
        <w:spacing w:line="48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w:t>
      </w:r>
      <w:r w:rsidR="00E269C1">
        <w:rPr>
          <w:rFonts w:ascii="Times New Roman" w:hAnsi="Times New Roman" w:cs="Times New Roman"/>
          <w:sz w:val="24"/>
          <w:szCs w:val="24"/>
        </w:rPr>
        <w:lastRenderedPageBreak/>
        <w:t>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due to</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8C726B"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8C726B"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8C726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8C726B"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8C726B"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8C726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8C726B"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8C726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8C726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lastRenderedPageBreak/>
        <w:t>We used vague priors throughout:</w:t>
      </w:r>
    </w:p>
    <w:p w:rsidR="00186A94" w:rsidRPr="00186A94" w:rsidRDefault="008C726B"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8C726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8C726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00B66152">
        <w:rPr>
          <w:rFonts w:ascii="Times New Roman" w:hAnsi="Times New Roman" w:cs="Times New Roman"/>
          <w:sz w:val="20"/>
          <w:szCs w:val="20"/>
        </w:rPr>
        <w:t xml:space="preserve"> single-covariate</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lastRenderedPageBreak/>
              <w:t>Disturbance</w:t>
            </w:r>
          </w:p>
        </w:tc>
        <w:tc>
          <w:tcPr>
            <w:tcW w:w="984"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-1.85</w:t>
            </w:r>
          </w:p>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(-3.33,-1.17</w:t>
            </w:r>
            <w:r w:rsidR="0069726A" w:rsidRPr="00C46183">
              <w:rPr>
                <w:rFonts w:ascii="Times New Roman" w:hAnsi="Times New Roman" w:cs="Times New Roman"/>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-1.70</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(-2.18,-1.23</w:t>
            </w:r>
            <w:r w:rsidR="0069726A" w:rsidRPr="00C46183">
              <w:rPr>
                <w:rFonts w:ascii="Times New Roman" w:hAnsi="Times New Roman" w:cs="Times New Roman"/>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w:t>
            </w:r>
            <w:r w:rsidR="009B60A6" w:rsidRPr="00C46183">
              <w:rPr>
                <w:rFonts w:ascii="Times New Roman" w:hAnsi="Times New Roman" w:cs="Times New Roman"/>
                <w:sz w:val="18"/>
                <w:szCs w:val="18"/>
              </w:rPr>
              <w:t>-2.16</w:t>
            </w:r>
          </w:p>
          <w:p w:rsidR="009D19EF"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-3.20,-1.11</w:t>
            </w:r>
            <w:r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-1.78</w:t>
            </w:r>
          </w:p>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(-2.22,-1.35</w:t>
            </w:r>
            <w:r w:rsidR="0069726A" w:rsidRPr="00C46183">
              <w:rPr>
                <w:rFonts w:ascii="Times New Roman" w:hAnsi="Times New Roman" w:cs="Times New Roman"/>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-2.12</w:t>
            </w:r>
          </w:p>
          <w:p w:rsidR="0069726A"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-3.14,-1.10</w:t>
            </w:r>
            <w:r w:rsidR="0069726A"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88613F"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C31906"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bookmarkStart w:id="0" w:name="_GoBack"/>
      <w:bookmarkEnd w:id="0"/>
      <w:r w:rsidR="00590092" w:rsidRPr="00C966A8">
        <w:rPr>
          <w:rFonts w:ascii="Times New Roman" w:hAnsi="Times New Roman" w:cs="Times New Roman"/>
          <w:sz w:val="24"/>
          <w:szCs w:val="24"/>
        </w:rPr>
        <w:t xml:space="preserve">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lastRenderedPageBreak/>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0.99</w:t>
            </w:r>
          </w:p>
          <w:p w:rsidR="003F426E"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659A5"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-1.12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-1.94,-0.31</w:t>
            </w:r>
            <w:r w:rsidRPr="00C46183">
              <w:rPr>
                <w:rFonts w:ascii="Times New Roman" w:hAnsi="Times New Roman" w:cs="Times New Roman"/>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-2.34-1.62</w:t>
            </w:r>
            <w:r w:rsidRPr="00C46183">
              <w:rPr>
                <w:rFonts w:ascii="Times New Roman" w:hAnsi="Times New Roman" w:cs="Times New Roman"/>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-2.24,-0.70</w:t>
            </w:r>
            <w:r w:rsidRPr="00C46183">
              <w:rPr>
                <w:rFonts w:ascii="Times New Roman" w:hAnsi="Times New Roman" w:cs="Times New Roman"/>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0.34</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-0.47,1.15</w:t>
            </w:r>
            <w:r w:rsidRPr="00C46183">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-2.36,-1.63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-0.06</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92C51" w:rsidRPr="00C46183">
              <w:rPr>
                <w:rFonts w:ascii="Times New Roman" w:hAnsi="Times New Roman" w:cs="Times New Roman"/>
                <w:sz w:val="18"/>
                <w:szCs w:val="18"/>
              </w:rPr>
              <w:t>-</w:t>
            </w:r>
            <w:r w:rsidR="00874E54" w:rsidRPr="00C46183">
              <w:rPr>
                <w:rFonts w:ascii="Times New Roman" w:hAnsi="Times New Roman" w:cs="Times New Roman"/>
                <w:sz w:val="18"/>
                <w:szCs w:val="18"/>
              </w:rPr>
              <w:t>0.75,0.64</w:t>
            </w:r>
            <w:r w:rsidRPr="00C46183">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-2.37,-1.63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-0.22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-0.93,0.49</w:t>
            </w:r>
            <w:r w:rsidRPr="00C46183">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C80CE5"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-2.36,-1.62</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-0.15</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-0.92</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-1.99</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-0.62</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784E0B" w:rsidRPr="00C46183">
              <w:rPr>
                <w:rFonts w:ascii="Times New Roman" w:hAnsi="Times New Roman" w:cs="Times New Roman"/>
                <w:sz w:val="18"/>
                <w:szCs w:val="18"/>
              </w:rPr>
              <w:t>-</w:t>
            </w:r>
            <w:r w:rsidRPr="00C46183">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-2.01</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-1.49</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-1.62</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-2.25,-0.99</w:t>
            </w:r>
            <w:r w:rsidRPr="00C46183">
              <w:rPr>
                <w:rFonts w:ascii="Times New Roman" w:hAnsi="Times New Roman" w:cs="Times New Roman"/>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-1.03</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-1.45,-0.60</w:t>
            </w:r>
            <w:r w:rsidRPr="00C46183">
              <w:rPr>
                <w:rFonts w:ascii="Times New Roman" w:hAnsi="Times New Roman" w:cs="Times New Roman"/>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C46183" w:rsidRDefault="00FA294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lastRenderedPageBreak/>
              <w:t>Non-bunchgrass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-2.10,-0.92</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-2.03,</w:t>
            </w:r>
            <w:r w:rsidR="00F0597B" w:rsidRPr="00C46183">
              <w:rPr>
                <w:rFonts w:ascii="Times New Roman" w:hAnsi="Times New Roman" w:cs="Times New Roman"/>
                <w:sz w:val="18"/>
                <w:szCs w:val="18"/>
              </w:rPr>
              <w:t>-</w:t>
            </w:r>
            <w:r w:rsidR="00DC55CA" w:rsidRPr="00C46183">
              <w:rPr>
                <w:rFonts w:ascii="Times New Roman" w:hAnsi="Times New Roman" w:cs="Times New Roman"/>
                <w:sz w:val="18"/>
                <w:szCs w:val="18"/>
              </w:rPr>
              <w:t>0.90</w:t>
            </w:r>
            <w:r w:rsidRPr="00C46183">
              <w:rPr>
                <w:rFonts w:ascii="Times New Roman" w:hAnsi="Times New Roman" w:cs="Times New Roman"/>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-1.50</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-2.24,-0.75</w:t>
            </w:r>
            <w:r w:rsidRPr="00C46183">
              <w:rPr>
                <w:rFonts w:ascii="Times New Roman" w:hAnsi="Times New Roman" w:cs="Times New Roman"/>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w:t>
      </w:r>
      <w:r>
        <w:rPr>
          <w:rFonts w:ascii="Times New Roman" w:hAnsi="Times New Roman" w:cs="Times New Roman"/>
          <w:sz w:val="24"/>
          <w:szCs w:val="24"/>
        </w:rPr>
        <w:lastRenderedPageBreak/>
        <w:t xml:space="preserve">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1.65</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1.16,2.13</w:t>
            </w:r>
            <w:r w:rsidRPr="00C46183">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D543E0"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2.24,3.07</w:t>
            </w:r>
            <w:r w:rsidRPr="00C46183">
              <w:rPr>
                <w:rFonts w:ascii="Times New Roman" w:hAnsi="Times New Roman" w:cs="Times New Roman"/>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-2.51</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-3.24,-1.79</w:t>
            </w:r>
            <w:r w:rsidRPr="00C46183">
              <w:rPr>
                <w:rFonts w:ascii="Times New Roman" w:hAnsi="Times New Roman" w:cs="Times New Roman"/>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1.37,2.38</w:t>
            </w:r>
            <w:r w:rsidRPr="00C46183">
              <w:rPr>
                <w:rFonts w:ascii="Times New Roman" w:hAnsi="Times New Roman" w:cs="Times New Roman"/>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2.24,3.05</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-2.49</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-3.21,-1.77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1.55,2.61</w:t>
            </w:r>
            <w:r w:rsidRPr="00C46183">
              <w:rPr>
                <w:rFonts w:ascii="Times New Roman" w:hAnsi="Times New Roman" w:cs="Times New Roman"/>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2.23,3.03</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-3.11,-1.77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2.07</w:t>
            </w:r>
          </w:p>
          <w:p w:rsidR="00D543B0"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C46183">
              <w:rPr>
                <w:rFonts w:ascii="Times New Roman" w:hAnsi="Times New Roman" w:cs="Times New Roman"/>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-0.98</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w:t>
            </w:r>
            <w:r w:rsidR="00275F45" w:rsidRPr="00C46183">
              <w:rPr>
                <w:rFonts w:ascii="Times New Roman" w:hAnsi="Times New Roman" w:cs="Times New Roman"/>
                <w:sz w:val="18"/>
                <w:szCs w:val="18"/>
              </w:rPr>
              <w:t>-1.49,-0.48</w:t>
            </w:r>
            <w:r w:rsidRPr="00C46183">
              <w:rPr>
                <w:rFonts w:ascii="Times New Roman" w:hAnsi="Times New Roman" w:cs="Times New Roman"/>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lastRenderedPageBreak/>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lastRenderedPageBreak/>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C46183" w:rsidRDefault="000871D8"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-0.93</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0871D8" w:rsidRPr="00C46183">
              <w:rPr>
                <w:rFonts w:ascii="Times New Roman" w:hAnsi="Times New Roman" w:cs="Times New Roman"/>
                <w:sz w:val="18"/>
                <w:szCs w:val="18"/>
              </w:rPr>
              <w:t>-1.41,-0.45</w:t>
            </w:r>
            <w:r w:rsidRPr="00C46183">
              <w:rPr>
                <w:rFonts w:ascii="Times New Roman" w:hAnsi="Times New Roman" w:cs="Times New Roman"/>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-1.24,-0.39</w:t>
            </w:r>
            <w:r w:rsidRPr="00C46183">
              <w:rPr>
                <w:rFonts w:ascii="Times New Roman" w:hAnsi="Times New Roman" w:cs="Times New Roman"/>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-1.26,-0.39</w:t>
            </w:r>
            <w:r w:rsidRPr="00C46183">
              <w:rPr>
                <w:rFonts w:ascii="Times New Roman" w:hAnsi="Times New Roman" w:cs="Times New Roman"/>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w:t>
      </w:r>
      <w:r w:rsidR="00007B89">
        <w:rPr>
          <w:rFonts w:ascii="Times New Roman" w:hAnsi="Times New Roman" w:cs="Times New Roman"/>
          <w:bCs/>
          <w:sz w:val="24"/>
          <w:szCs w:val="24"/>
        </w:rPr>
        <w:lastRenderedPageBreak/>
        <w:t xml:space="preserve">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 xml:space="preserve">urning and grazing both have the potential to significantly disrupt the life cycle of our target invertebrate species (Dana, 1991, Swengel 1996, Bendel et al. </w:t>
      </w:r>
      <w:r w:rsidRPr="00A96F49">
        <w:rPr>
          <w:rFonts w:ascii="Times New Roman" w:hAnsi="Times New Roman" w:cs="Times New Roman"/>
          <w:bCs/>
          <w:sz w:val="24"/>
          <w:szCs w:val="24"/>
        </w:rPr>
        <w:lastRenderedPageBreak/>
        <w:t>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 xml:space="preserve">is likely reflective of the </w:t>
      </w:r>
      <w:r>
        <w:rPr>
          <w:rFonts w:ascii="Times New Roman" w:hAnsi="Times New Roman" w:cs="Times New Roman"/>
          <w:bCs/>
          <w:sz w:val="24"/>
          <w:szCs w:val="24"/>
        </w:rPr>
        <w:lastRenderedPageBreak/>
        <w:t>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w:t>
      </w:r>
      <w:r w:rsidR="00F002BB">
        <w:rPr>
          <w:rFonts w:ascii="Times New Roman" w:hAnsi="Times New Roman" w:cs="Times New Roman"/>
          <w:bCs/>
          <w:sz w:val="24"/>
          <w:szCs w:val="24"/>
        </w:rPr>
        <w:lastRenderedPageBreak/>
        <w:t>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xml:space="preserve">: Basic biology and threat of mortality during prescribed burning in spring (Station </w:t>
      </w:r>
      <w:r w:rsidRPr="006A3EB9">
        <w:rPr>
          <w:rFonts w:ascii="Times New Roman" w:hAnsi="Times New Roman" w:cs="Times New Roman"/>
          <w:sz w:val="24"/>
          <w:szCs w:val="24"/>
        </w:rPr>
        <w:lastRenderedPageBreak/>
        <w:t>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lastRenderedPageBreak/>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771C"/>
    <w:rsid w:val="001504C7"/>
    <w:rsid w:val="001520F6"/>
    <w:rsid w:val="00152F05"/>
    <w:rsid w:val="0015495C"/>
    <w:rsid w:val="0016183D"/>
    <w:rsid w:val="001646DB"/>
    <w:rsid w:val="00182FEA"/>
    <w:rsid w:val="00186A94"/>
    <w:rsid w:val="001912D4"/>
    <w:rsid w:val="00191A3E"/>
    <w:rsid w:val="00193C65"/>
    <w:rsid w:val="0019529E"/>
    <w:rsid w:val="001A667E"/>
    <w:rsid w:val="001B14FB"/>
    <w:rsid w:val="001B2A38"/>
    <w:rsid w:val="001B5153"/>
    <w:rsid w:val="001B6D64"/>
    <w:rsid w:val="001B7CEE"/>
    <w:rsid w:val="001C2D3F"/>
    <w:rsid w:val="001C4F14"/>
    <w:rsid w:val="001C7DE6"/>
    <w:rsid w:val="001C7F74"/>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0D69"/>
    <w:rsid w:val="00275F45"/>
    <w:rsid w:val="002778E3"/>
    <w:rsid w:val="002842F2"/>
    <w:rsid w:val="0028697E"/>
    <w:rsid w:val="002929EA"/>
    <w:rsid w:val="00295D54"/>
    <w:rsid w:val="002B326C"/>
    <w:rsid w:val="002B3A2B"/>
    <w:rsid w:val="002B4A35"/>
    <w:rsid w:val="002B7E70"/>
    <w:rsid w:val="002C3148"/>
    <w:rsid w:val="002D2E05"/>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5F3336"/>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87F3C"/>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701C3"/>
    <w:rsid w:val="00774C91"/>
    <w:rsid w:val="00781CBE"/>
    <w:rsid w:val="00784E0B"/>
    <w:rsid w:val="0079064A"/>
    <w:rsid w:val="007906A1"/>
    <w:rsid w:val="00790715"/>
    <w:rsid w:val="007A2CF9"/>
    <w:rsid w:val="007A6FA9"/>
    <w:rsid w:val="007B0341"/>
    <w:rsid w:val="007B0687"/>
    <w:rsid w:val="007C275C"/>
    <w:rsid w:val="007C3A8E"/>
    <w:rsid w:val="007C450E"/>
    <w:rsid w:val="007C558F"/>
    <w:rsid w:val="007C6720"/>
    <w:rsid w:val="007D213C"/>
    <w:rsid w:val="007D4F37"/>
    <w:rsid w:val="007E1D46"/>
    <w:rsid w:val="007E4C17"/>
    <w:rsid w:val="007F2DFA"/>
    <w:rsid w:val="007F4799"/>
    <w:rsid w:val="007F5C5A"/>
    <w:rsid w:val="007F6877"/>
    <w:rsid w:val="008023A3"/>
    <w:rsid w:val="008027A8"/>
    <w:rsid w:val="008046DB"/>
    <w:rsid w:val="00815C7B"/>
    <w:rsid w:val="00824408"/>
    <w:rsid w:val="00830AA5"/>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C726B"/>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1371"/>
    <w:rsid w:val="009977AF"/>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575F"/>
    <w:rsid w:val="00AF6749"/>
    <w:rsid w:val="00AF72BF"/>
    <w:rsid w:val="00B00998"/>
    <w:rsid w:val="00B01475"/>
    <w:rsid w:val="00B01B2B"/>
    <w:rsid w:val="00B026DD"/>
    <w:rsid w:val="00B06F3B"/>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66152"/>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4EF4"/>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2195</TotalTime>
  <Pages>33</Pages>
  <Words>10470</Words>
  <Characters>59683</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70013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170</cp:revision>
  <dcterms:created xsi:type="dcterms:W3CDTF">2018-10-07T19:17:00Z</dcterms:created>
  <dcterms:modified xsi:type="dcterms:W3CDTF">2018-11-01T17:38:00Z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id="TEswcCHT"/&gt;&lt;style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