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 xml:space="preserve">(Martin and Parrish 2000; </w:t>
      </w:r>
      <w:proofErr w:type="spellStart"/>
      <w:r w:rsidR="002D4FB7" w:rsidRPr="002D4FB7">
        <w:rPr>
          <w:rFonts w:ascii="Times New Roman" w:hAnsi="Times New Roman" w:cs="Times New Roman"/>
          <w:sz w:val="24"/>
        </w:rPr>
        <w:t>Pfannmuller</w:t>
      </w:r>
      <w:proofErr w:type="spellEnd"/>
      <w:r w:rsidR="002D4FB7" w:rsidRPr="002D4FB7">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w:t>
      </w:r>
      <w:proofErr w:type="spellStart"/>
      <w:r w:rsidR="00923D25" w:rsidRPr="00923D25">
        <w:rPr>
          <w:rFonts w:ascii="Times New Roman" w:hAnsi="Times New Roman" w:cs="Times New Roman"/>
          <w:sz w:val="24"/>
        </w:rPr>
        <w:t>Hutto</w:t>
      </w:r>
      <w:proofErr w:type="spellEnd"/>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751DA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751DA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751DA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751DA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w:t>
      </w:r>
      <w:proofErr w:type="spellStart"/>
      <w:r w:rsidR="00712D2F" w:rsidRPr="00712D2F">
        <w:rPr>
          <w:rFonts w:ascii="Times New Roman" w:hAnsi="Times New Roman" w:cs="Times New Roman"/>
          <w:sz w:val="24"/>
        </w:rPr>
        <w:t>Fondell</w:t>
      </w:r>
      <w:proofErr w:type="spellEnd"/>
      <w:r w:rsidR="00712D2F" w:rsidRPr="00712D2F">
        <w:rPr>
          <w:rFonts w:ascii="Times New Roman" w:hAnsi="Times New Roman" w:cs="Times New Roman"/>
          <w:sz w:val="24"/>
        </w:rPr>
        <w:t xml:space="preserve">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751DA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751DA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751DA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751DA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751DA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In plots where they were observed, mean counts were 1.51 +/- 0.05 SE individuals.</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w:t>
      </w:r>
      <w:bookmarkStart w:id="0" w:name="_GoBack"/>
      <w:bookmarkEnd w:id="0"/>
      <w:r w:rsidRPr="00B25E21">
        <w:rPr>
          <w:rFonts w:ascii="Times New Roman" w:hAnsi="Times New Roman" w:cs="Times New Roman"/>
          <w:sz w:val="20"/>
          <w:szCs w:val="20"/>
        </w:rPr>
        <w:t xml:space="preserve">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lastRenderedPageBreak/>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survey</w:t>
      </w:r>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w:t>
      </w:r>
      <w:r w:rsidRPr="00A96F49">
        <w:rPr>
          <w:rFonts w:ascii="Times New Roman" w:hAnsi="Times New Roman" w:cs="Times New Roman"/>
          <w:bCs/>
          <w:sz w:val="24"/>
          <w:szCs w:val="24"/>
        </w:rPr>
        <w:lastRenderedPageBreak/>
        <w:t xml:space="preserve">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 xml:space="preserve">the chance of local extinctions.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w:t>
      </w:r>
      <w:r w:rsidRPr="00A96F49">
        <w:rPr>
          <w:rFonts w:ascii="Times New Roman" w:hAnsi="Times New Roman" w:cs="Times New Roman"/>
          <w:bCs/>
          <w:sz w:val="24"/>
          <w:szCs w:val="24"/>
        </w:rPr>
        <w:lastRenderedPageBreak/>
        <w:t xml:space="preserve">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w:t>
      </w:r>
      <w:r w:rsidR="00A96F49" w:rsidRPr="00A96F49">
        <w:rPr>
          <w:rFonts w:ascii="Times New Roman" w:hAnsi="Times New Roman" w:cs="Times New Roman"/>
          <w:bCs/>
          <w:sz w:val="24"/>
          <w:szCs w:val="24"/>
        </w:rPr>
        <w:lastRenderedPageBreak/>
        <w:t>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F4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4B0E4-54C9-4DF6-A9A8-86BBD0E4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4838</TotalTime>
  <Pages>37</Pages>
  <Words>17560</Words>
  <Characters>100097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360</cp:revision>
  <dcterms:created xsi:type="dcterms:W3CDTF">2018-10-07T19:17:00Z</dcterms:created>
  <dcterms:modified xsi:type="dcterms:W3CDTF">2018-11-06T10:10:00Z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