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6"/>
      <w:r w:rsidRPr="00C966A8">
        <w:rPr>
          <w:rFonts w:ascii="Times New Roman" w:hAnsi="Times New Roman" w:cs="Times New Roman"/>
          <w:sz w:val="24"/>
          <w:szCs w:val="24"/>
        </w:rPr>
        <w:t>SGCN</w:t>
      </w:r>
      <w:commentRangeEnd w:id="6"/>
      <w:r w:rsidR="009908EC">
        <w:rPr>
          <w:rStyle w:val="CommentReference"/>
        </w:rPr>
        <w:commentReference w:id="6"/>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7"/>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7"/>
      <w:r w:rsidR="009908EC">
        <w:rPr>
          <w:rStyle w:val="CommentReference"/>
        </w:rPr>
        <w:commentReference w:id="7"/>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8"/>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8"/>
      <w:r w:rsidR="00A904B8">
        <w:rPr>
          <w:rStyle w:val="CommentReference"/>
        </w:rPr>
        <w:commentReference w:id="8"/>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9" w:author="Todd W Arnold" w:date="2018-10-26T08:43:00Z">
        <w:r w:rsidR="0000517E">
          <w:rPr>
            <w:rFonts w:ascii="Times New Roman" w:hAnsi="Times New Roman" w:cs="Times New Roman"/>
            <w:bCs/>
            <w:sz w:val="24"/>
            <w:szCs w:val="24"/>
          </w:rPr>
          <w:t xml:space="preserve">natural </w:t>
        </w:r>
      </w:ins>
      <w:del w:id="10"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1" w:author="Todd W Arnold" w:date="2018-10-26T08:43:00Z">
        <w:r w:rsidR="0000517E">
          <w:rPr>
            <w:rFonts w:ascii="Times New Roman" w:hAnsi="Times New Roman" w:cs="Times New Roman"/>
            <w:bCs/>
            <w:sz w:val="24"/>
            <w:szCs w:val="24"/>
          </w:rPr>
          <w:t xml:space="preserve">managed </w:t>
        </w:r>
      </w:ins>
      <w:del w:id="12"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3"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4"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5"/>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5"/>
      <w:r w:rsidR="004C335E">
        <w:rPr>
          <w:rStyle w:val="CommentReference"/>
        </w:rPr>
        <w:commentReference w:id="15"/>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6" w:author="Todd W Arnold" w:date="2018-10-27T17:52:00Z">
        <w:r w:rsidR="005C0F72" w:rsidDel="009F007E">
          <w:rPr>
            <w:rFonts w:ascii="Times New Roman" w:hAnsi="Times New Roman" w:cs="Times New Roman"/>
            <w:bCs/>
            <w:sz w:val="24"/>
            <w:szCs w:val="24"/>
          </w:rPr>
          <w:delText>(</w:delText>
        </w:r>
        <w:commentRangeStart w:id="17"/>
        <w:r w:rsidR="005C0F72" w:rsidRPr="005C0F72" w:rsidDel="009F007E">
          <w:rPr>
            <w:rFonts w:ascii="Times New Roman" w:hAnsi="Times New Roman" w:cs="Times New Roman"/>
            <w:bCs/>
            <w:i/>
            <w:iCs/>
            <w:sz w:val="24"/>
            <w:szCs w:val="24"/>
          </w:rPr>
          <w:delText>Chondestes grammacus</w:delText>
        </w:r>
      </w:del>
      <w:commentRangeEnd w:id="17"/>
      <w:r w:rsidR="000F1799">
        <w:rPr>
          <w:rStyle w:val="CommentReference"/>
        </w:rPr>
        <w:commentReference w:id="17"/>
      </w:r>
      <w:del w:id="18"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19"/>
      <w:del w:id="20"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19"/>
      <w:r w:rsidR="009F007E">
        <w:rPr>
          <w:rStyle w:val="CommentReference"/>
        </w:rPr>
        <w:commentReference w:id="19"/>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1"/>
      <w:r w:rsidR="00C116C2" w:rsidRPr="00C966A8">
        <w:rPr>
          <w:rFonts w:ascii="Times New Roman" w:hAnsi="Times New Roman" w:cs="Times New Roman"/>
          <w:bCs/>
          <w:sz w:val="24"/>
          <w:szCs w:val="24"/>
        </w:rPr>
        <w:t>24%</w:t>
      </w:r>
      <w:commentRangeEnd w:id="21"/>
      <w:r w:rsidR="009F007E">
        <w:rPr>
          <w:rStyle w:val="CommentReference"/>
        </w:rPr>
        <w:commentReference w:id="21"/>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2"/>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3"/>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3"/>
      <w:r w:rsidR="009F007E">
        <w:rPr>
          <w:rStyle w:val="CommentReference"/>
        </w:rPr>
        <w:commentReference w:id="23"/>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4"/>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4"/>
      <w:r w:rsidR="00BD7E2D">
        <w:rPr>
          <w:rStyle w:val="CommentReference"/>
        </w:rPr>
        <w:commentReference w:id="24"/>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5"/>
      <w:del w:id="26" w:author="Todd W Arnold" w:date="2018-10-27T18:00:00Z">
        <w:r w:rsidR="00DC3E7F" w:rsidRPr="00C966A8" w:rsidDel="000F1799">
          <w:rPr>
            <w:rFonts w:ascii="Times New Roman" w:hAnsi="Times New Roman" w:cs="Times New Roman"/>
            <w:bCs/>
            <w:sz w:val="24"/>
            <w:szCs w:val="24"/>
          </w:rPr>
          <w:delText xml:space="preserve">We </w:delText>
        </w:r>
      </w:del>
      <w:commentRangeEnd w:id="25"/>
      <w:r w:rsidR="000F1799">
        <w:rPr>
          <w:rStyle w:val="CommentReference"/>
        </w:rPr>
        <w:commentReference w:id="25"/>
      </w:r>
      <w:del w:id="27"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8"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29"/>
      <w:r w:rsidRPr="00C966A8">
        <w:rPr>
          <w:rFonts w:ascii="Times New Roman" w:hAnsi="Times New Roman" w:cs="Times New Roman"/>
          <w:bCs/>
          <w:sz w:val="24"/>
          <w:szCs w:val="24"/>
        </w:rPr>
        <w:t>This</w:t>
      </w:r>
      <w:commentRangeEnd w:id="29"/>
      <w:r w:rsidR="000F1799">
        <w:rPr>
          <w:rStyle w:val="CommentReference"/>
        </w:rPr>
        <w:commentReference w:id="29"/>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0"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1"/>
      <w:r w:rsidRPr="00C966A8">
        <w:rPr>
          <w:rFonts w:ascii="Times New Roman" w:hAnsi="Times New Roman" w:cs="Times New Roman"/>
          <w:bCs/>
          <w:sz w:val="24"/>
          <w:szCs w:val="24"/>
        </w:rPr>
        <w:t>, and that temperature at the start of the survey would most affect detection</w:t>
      </w:r>
      <w:commentRangeEnd w:id="31"/>
      <w:r w:rsidR="004C335E">
        <w:rPr>
          <w:rStyle w:val="CommentReference"/>
        </w:rPr>
        <w:commentReference w:id="31"/>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2"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3"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4"/>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4"/>
      <w:r w:rsidR="004C335E">
        <w:rPr>
          <w:rStyle w:val="CommentReference"/>
        </w:rPr>
        <w:commentReference w:id="34"/>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5"/>
      <w:proofErr w:type="spellStart"/>
      <w:r w:rsidR="00004DE7" w:rsidRPr="00C966A8">
        <w:rPr>
          <w:rFonts w:ascii="Times New Roman" w:hAnsi="Times New Roman" w:cs="Times New Roman"/>
          <w:bCs/>
          <w:sz w:val="24"/>
          <w:szCs w:val="24"/>
        </w:rPr>
        <w:t>graminoid</w:t>
      </w:r>
      <w:commentRangeEnd w:id="35"/>
      <w:proofErr w:type="spellEnd"/>
      <w:r w:rsidR="004C335E">
        <w:rPr>
          <w:rStyle w:val="CommentReference"/>
        </w:rPr>
        <w:commentReference w:id="35"/>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6"/>
      <w:r w:rsidR="006066C0" w:rsidRPr="00C966A8">
        <w:rPr>
          <w:rFonts w:ascii="Times New Roman" w:hAnsi="Times New Roman" w:cs="Times New Roman"/>
          <w:bCs/>
          <w:sz w:val="24"/>
          <w:szCs w:val="24"/>
        </w:rPr>
        <w:t>We hypothesized that detection would relate to survey date and wind speed</w:t>
      </w:r>
      <w:commentRangeEnd w:id="36"/>
      <w:r w:rsidR="003026CC">
        <w:rPr>
          <w:rStyle w:val="CommentReference"/>
        </w:rPr>
        <w:commentReference w:id="36"/>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7"/>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7"/>
      <w:r w:rsidR="003026CC">
        <w:rPr>
          <w:rStyle w:val="CommentReference"/>
        </w:rPr>
        <w:commentReference w:id="37"/>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8"/>
      <w:r w:rsidR="000357D8" w:rsidRPr="00C966A8">
        <w:rPr>
          <w:rFonts w:ascii="Times New Roman" w:hAnsi="Times New Roman" w:cs="Times New Roman"/>
          <w:bCs/>
          <w:sz w:val="24"/>
          <w:szCs w:val="24"/>
        </w:rPr>
        <w:t>other activities that significantly disturb sandy soil</w:t>
      </w:r>
      <w:commentRangeEnd w:id="38"/>
      <w:r w:rsidR="003026CC">
        <w:rPr>
          <w:rStyle w:val="CommentReference"/>
        </w:rPr>
        <w:commentReference w:id="38"/>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39"/>
      <w:r w:rsidR="00026EF5" w:rsidRPr="00C966A8">
        <w:rPr>
          <w:rFonts w:ascii="Times New Roman" w:hAnsi="Times New Roman" w:cs="Times New Roman"/>
          <w:bCs/>
          <w:sz w:val="24"/>
          <w:szCs w:val="24"/>
        </w:rPr>
        <w:t>flat</w:t>
      </w:r>
      <w:commentRangeEnd w:id="39"/>
      <w:r w:rsidR="003026CC">
        <w:rPr>
          <w:rStyle w:val="CommentReference"/>
        </w:rPr>
        <w:commentReference w:id="39"/>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0"/>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0"/>
      <w:r w:rsidR="003026CC">
        <w:rPr>
          <w:rStyle w:val="CommentReference"/>
        </w:rPr>
        <w:commentReference w:id="40"/>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1"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2"/>
      <w:r w:rsidRPr="00C966A8">
        <w:rPr>
          <w:rFonts w:ascii="Times New Roman" w:hAnsi="Times New Roman" w:cs="Times New Roman"/>
          <w:sz w:val="24"/>
          <w:szCs w:val="24"/>
        </w:rPr>
        <w:t xml:space="preserve">This </w:t>
      </w:r>
      <w:commentRangeEnd w:id="42"/>
      <w:r w:rsidR="00A3441F">
        <w:rPr>
          <w:rStyle w:val="CommentReference"/>
        </w:rPr>
        <w:commentReference w:id="42"/>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3"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4"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5"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6"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7"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8"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49"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0"/>
      <w:r w:rsidR="00DE4235">
        <w:rPr>
          <w:rFonts w:ascii="Times New Roman" w:hAnsi="Times New Roman" w:cs="Times New Roman"/>
          <w:sz w:val="24"/>
          <w:szCs w:val="24"/>
        </w:rPr>
        <w:t>although they were not being specifically targeted</w:t>
      </w:r>
      <w:commentRangeEnd w:id="50"/>
      <w:r w:rsidR="008D631A">
        <w:rPr>
          <w:rStyle w:val="CommentReference"/>
        </w:rPr>
        <w:commentReference w:id="50"/>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1" w:author="Todd W Arnold" w:date="2018-10-30T10:18:00Z">
        <w:r w:rsidR="00AD4B88">
          <w:rPr>
            <w:rFonts w:ascii="Times New Roman" w:hAnsi="Times New Roman" w:cs="Times New Roman"/>
            <w:sz w:val="24"/>
            <w:szCs w:val="24"/>
          </w:rPr>
          <w:t xml:space="preserve"> under</w:t>
        </w:r>
      </w:ins>
      <w:del w:id="52"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3" w:author="Todd W Arnold" w:date="2018-10-30T10:18:00Z">
        <w:r w:rsidR="00AD4B88">
          <w:rPr>
            <w:rFonts w:ascii="Times New Roman" w:hAnsi="Times New Roman" w:cs="Times New Roman"/>
            <w:sz w:val="24"/>
            <w:szCs w:val="24"/>
          </w:rPr>
          <w:t xml:space="preserve"> with no rain</w:t>
        </w:r>
      </w:ins>
      <w:del w:id="54"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5"/>
      <w:r w:rsidRPr="00C966A8">
        <w:rPr>
          <w:rFonts w:ascii="Times New Roman" w:hAnsi="Times New Roman" w:cs="Times New Roman"/>
          <w:sz w:val="24"/>
          <w:szCs w:val="24"/>
        </w:rPr>
        <w:t xml:space="preserve">Surveyors </w:t>
      </w:r>
      <w:commentRangeEnd w:id="55"/>
      <w:r w:rsidR="00AD4B88">
        <w:rPr>
          <w:rStyle w:val="CommentReference"/>
        </w:rPr>
        <w:commentReference w:id="55"/>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6"/>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6"/>
      <w:r w:rsidR="008D631A">
        <w:rPr>
          <w:rStyle w:val="CommentReference"/>
        </w:rPr>
        <w:commentReference w:id="56"/>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7"/>
      <w:r w:rsidR="00DB554B" w:rsidRPr="00C966A8">
        <w:rPr>
          <w:rFonts w:ascii="Times New Roman" w:hAnsi="Times New Roman" w:cs="Times New Roman"/>
          <w:sz w:val="24"/>
          <w:szCs w:val="24"/>
        </w:rPr>
        <w:t xml:space="preserve">April 1 and June 30, and Aug 15 </w:t>
      </w:r>
      <w:commentRangeEnd w:id="57"/>
      <w:r w:rsidR="00AD4B88">
        <w:rPr>
          <w:rStyle w:val="CommentReference"/>
        </w:rPr>
        <w:commentReference w:id="57"/>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8"/>
      <w:r w:rsidRPr="00C966A8">
        <w:rPr>
          <w:rFonts w:ascii="Times New Roman" w:hAnsi="Times New Roman" w:cs="Times New Roman"/>
          <w:sz w:val="24"/>
          <w:szCs w:val="24"/>
        </w:rPr>
        <w:t>subplots</w:t>
      </w:r>
      <w:commentRangeEnd w:id="58"/>
      <w:r w:rsidR="00AF30DD">
        <w:rPr>
          <w:rStyle w:val="CommentReference"/>
        </w:rPr>
        <w:commentReference w:id="58"/>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4A90E3DE"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59"/>
      <w:del w:id="60" w:author="Todd W Arnold" w:date="2018-10-30T10:32:00Z">
        <w:r w:rsidRPr="00C966A8" w:rsidDel="00AF30DD">
          <w:rPr>
            <w:rFonts w:ascii="Times New Roman" w:hAnsi="Times New Roman" w:cs="Times New Roman"/>
            <w:sz w:val="24"/>
            <w:szCs w:val="24"/>
          </w:rPr>
          <w:delText>varying</w:delText>
        </w:r>
      </w:del>
      <w:commentRangeEnd w:id="59"/>
      <w:r w:rsidR="00AF30DD">
        <w:rPr>
          <w:rStyle w:val="CommentReference"/>
        </w:rPr>
        <w:commentReference w:id="59"/>
      </w:r>
      <w:del w:id="61" w:author="Todd W Arnold" w:date="2018-10-30T10:32:00Z">
        <w:r w:rsidRPr="00C966A8" w:rsidDel="00AF30DD">
          <w:rPr>
            <w:rFonts w:ascii="Times New Roman" w:hAnsi="Times New Roman" w:cs="Times New Roman"/>
            <w:sz w:val="24"/>
            <w:szCs w:val="24"/>
          </w:rPr>
          <w:delText xml:space="preserve"> </w:delText>
        </w:r>
      </w:del>
      <w:ins w:id="62"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3"/>
      <w:r w:rsidRPr="00C966A8">
        <w:rPr>
          <w:rFonts w:ascii="Times New Roman" w:hAnsi="Times New Roman" w:cs="Times New Roman"/>
          <w:sz w:val="24"/>
          <w:szCs w:val="24"/>
        </w:rPr>
        <w:t xml:space="preserve">one-meter </w:t>
      </w:r>
      <w:commentRangeEnd w:id="63"/>
      <w:r w:rsidR="00AF30DD">
        <w:rPr>
          <w:rStyle w:val="CommentReference"/>
        </w:rPr>
        <w:commentReference w:id="63"/>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4"/>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4"/>
      <w:r w:rsidR="00AF30DD">
        <w:rPr>
          <w:rStyle w:val="CommentReference"/>
        </w:rPr>
        <w:commentReference w:id="64"/>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5"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6"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7"/>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7"/>
      <w:r w:rsidR="00AF30DD">
        <w:rPr>
          <w:rStyle w:val="CommentReference"/>
        </w:rPr>
        <w:commentReference w:id="67"/>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8"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69"/>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69"/>
      <w:r w:rsidR="00D52576">
        <w:rPr>
          <w:rStyle w:val="CommentReference"/>
        </w:rPr>
        <w:commentReference w:id="69"/>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0"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1"/>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1"/>
      <w:r w:rsidR="00D52576">
        <w:rPr>
          <w:rStyle w:val="CommentReference"/>
        </w:rPr>
        <w:commentReference w:id="71"/>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2" w:author="Todd W Arnold" w:date="2018-10-30T11:06:00Z">
        <w:r w:rsidR="00884E44">
          <w:rPr>
            <w:rFonts w:ascii="Times New Roman" w:hAnsi="Times New Roman" w:cs="Times New Roman"/>
            <w:sz w:val="24"/>
            <w:szCs w:val="24"/>
          </w:rPr>
          <w:t xml:space="preserve"> when it</w:t>
        </w:r>
      </w:ins>
      <w:del w:id="73"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4"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5" w:author="Todd W Arnold" w:date="2018-10-30T10:43:00Z">
        <w:r w:rsidR="00D52576">
          <w:rPr>
            <w:rFonts w:ascii="Times New Roman" w:hAnsi="Times New Roman" w:cs="Times New Roman"/>
            <w:sz w:val="24"/>
            <w:szCs w:val="24"/>
          </w:rPr>
          <w:t>0</w:t>
        </w:r>
      </w:ins>
      <w:del w:id="76"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7" w:author="Todd W Arnold" w:date="2018-10-30T10:43:00Z">
        <w:r w:rsidR="00D52576">
          <w:rPr>
            <w:rFonts w:ascii="Times New Roman" w:hAnsi="Times New Roman" w:cs="Times New Roman"/>
            <w:sz w:val="24"/>
            <w:szCs w:val="24"/>
          </w:rPr>
          <w:t xml:space="preserve"> by </w:t>
        </w:r>
      </w:ins>
      <w:del w:id="78"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79"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0"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1" w:author="Todd W Arnold" w:date="2018-10-30T10:43:00Z">
        <w:r w:rsidR="00D52576">
          <w:rPr>
            <w:rFonts w:ascii="Times New Roman" w:hAnsi="Times New Roman" w:cs="Times New Roman"/>
            <w:sz w:val="24"/>
            <w:szCs w:val="24"/>
          </w:rPr>
          <w:t xml:space="preserve">size to change </w:t>
        </w:r>
      </w:ins>
      <w:del w:id="82"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3"/>
      <w:r w:rsidR="00B6304B">
        <w:rPr>
          <w:rFonts w:ascii="Times New Roman" w:hAnsi="Times New Roman" w:cs="Times New Roman"/>
          <w:sz w:val="24"/>
          <w:szCs w:val="24"/>
        </w:rPr>
        <w:t>recruitment and survival</w:t>
      </w:r>
      <w:commentRangeEnd w:id="83"/>
      <w:r w:rsidR="00D52576">
        <w:rPr>
          <w:rStyle w:val="CommentReference"/>
        </w:rPr>
        <w:commentReference w:id="83"/>
      </w:r>
      <w:r>
        <w:rPr>
          <w:rFonts w:ascii="Times New Roman" w:hAnsi="Times New Roman" w:cs="Times New Roman"/>
          <w:sz w:val="24"/>
          <w:szCs w:val="24"/>
        </w:rPr>
        <w:t xml:space="preserve">. </w:t>
      </w:r>
      <w:commentRangeStart w:id="84"/>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4"/>
      <w:r w:rsidR="005472FA">
        <w:rPr>
          <w:rStyle w:val="CommentReference"/>
        </w:rPr>
        <w:commentReference w:id="84"/>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5"/>
      <w:r w:rsidR="007B0687">
        <w:rPr>
          <w:rFonts w:ascii="Times New Roman" w:hAnsi="Times New Roman" w:cs="Times New Roman"/>
          <w:sz w:val="24"/>
          <w:szCs w:val="24"/>
        </w:rPr>
        <w:t>include</w:t>
      </w:r>
      <w:commentRangeEnd w:id="85"/>
      <w:r w:rsidR="005472FA">
        <w:rPr>
          <w:rStyle w:val="CommentReference"/>
        </w:rPr>
        <w:commentReference w:id="85"/>
      </w:r>
      <w:r w:rsidR="007B0687">
        <w:rPr>
          <w:rFonts w:ascii="Times New Roman" w:hAnsi="Times New Roman" w:cs="Times New Roman"/>
          <w:sz w:val="24"/>
          <w:szCs w:val="24"/>
        </w:rPr>
        <w:t xml:space="preserve"> constant detection probability </w:t>
      </w:r>
      <w:commentRangeStart w:id="86"/>
      <w:r w:rsidR="007B0687">
        <w:rPr>
          <w:rFonts w:ascii="Times New Roman" w:hAnsi="Times New Roman" w:cs="Times New Roman"/>
          <w:sz w:val="24"/>
          <w:szCs w:val="24"/>
        </w:rPr>
        <w:t>across the study system</w:t>
      </w:r>
      <w:commentRangeEnd w:id="86"/>
      <w:r w:rsidR="005472FA">
        <w:rPr>
          <w:rStyle w:val="CommentReference"/>
        </w:rPr>
        <w:commentReference w:id="86"/>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7"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8"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895991">
      <w:pPr>
        <w:spacing w:line="360" w:lineRule="auto"/>
        <w:jc w:val="right"/>
        <w:rPr>
          <w:rFonts w:ascii="Times New Roman" w:eastAsiaTheme="minorEastAsia" w:hAnsi="Times New Roman" w:cs="Times New Roman"/>
          <w:sz w:val="24"/>
          <w:szCs w:val="24"/>
        </w:rPr>
        <w:pPrChange w:id="89"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0"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1"/>
        <w:r w:rsidR="00F909B9">
          <w:rPr>
            <w:rFonts w:ascii="Times New Roman" w:eastAsiaTheme="minorEastAsia" w:hAnsi="Times New Roman" w:cs="Times New Roman"/>
            <w:sz w:val="24"/>
            <w:szCs w:val="24"/>
          </w:rPr>
          <w:t>(eq1)</w:t>
        </w:r>
        <w:commentRangeEnd w:id="91"/>
        <w:r w:rsidR="00F909B9">
          <w:rPr>
            <w:rStyle w:val="CommentReference"/>
          </w:rPr>
          <w:commentReference w:id="91"/>
        </w:r>
      </w:ins>
    </w:p>
    <w:p w14:paraId="299082E9"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2"/>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2"/>
          <m:r>
            <m:rPr>
              <m:sty m:val="p"/>
            </m:rPr>
            <w:rPr>
              <w:rStyle w:val="CommentReference"/>
            </w:rPr>
            <w:commentReference w:id="92"/>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3"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4"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5"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7"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6"/>
          <m:r>
            <m:rPr>
              <m:sty m:val="p"/>
            </m:rPr>
            <w:rPr>
              <w:rStyle w:val="CommentReference"/>
            </w:rPr>
            <w:commentReference w:id="96"/>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8"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99"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1"/>
      <w:ins w:id="102" w:author="Todd W Arnold" w:date="2018-10-30T11:22:00Z">
        <w:r>
          <w:rPr>
            <w:rFonts w:ascii="Times New Roman" w:eastAsiaTheme="minorEastAsia" w:hAnsi="Times New Roman" w:cs="Times New Roman"/>
            <w:sz w:val="24"/>
            <w:szCs w:val="24"/>
          </w:rPr>
          <w:t>[]</w:t>
        </w:r>
        <w:commentRangeEnd w:id="101"/>
        <w:r>
          <w:rPr>
            <w:rStyle w:val="CommentReference"/>
          </w:rPr>
          <w:commentReference w:id="101"/>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3"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4"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5"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6"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7"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89599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8"/>
      <w:ins w:id="109" w:author="Todd W Arnold" w:date="2018-10-30T11:26:00Z">
        <w:r>
          <w:rPr>
            <w:rFonts w:ascii="Times New Roman" w:eastAsiaTheme="minorEastAsia" w:hAnsi="Times New Roman" w:cs="Times New Roman"/>
            <w:sz w:val="24"/>
            <w:szCs w:val="24"/>
          </w:rPr>
          <w:t>[]</w:t>
        </w:r>
        <w:commentRangeEnd w:id="108"/>
        <w:r>
          <w:rPr>
            <w:rStyle w:val="CommentReference"/>
          </w:rPr>
          <w:commentReference w:id="108"/>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0"/>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1" w:author="Todd W Arnold" w:date="2018-10-30T11:32:00Z">
        <w:r w:rsidR="003B6F3F" w:rsidDel="00F909B9">
          <w:rPr>
            <w:rFonts w:ascii="Times New Roman" w:hAnsi="Times New Roman" w:cs="Times New Roman"/>
            <w:sz w:val="24"/>
            <w:szCs w:val="24"/>
          </w:rPr>
          <w:delText xml:space="preserve">and Fieberg </w:delText>
        </w:r>
      </w:del>
      <w:ins w:id="112"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0"/>
      <w:r w:rsidR="00F909B9">
        <w:rPr>
          <w:rStyle w:val="CommentReference"/>
        </w:rPr>
        <w:commentReference w:id="110"/>
      </w:r>
      <w:r w:rsidR="003B6F3F">
        <w:rPr>
          <w:rFonts w:ascii="Times New Roman" w:hAnsi="Times New Roman" w:cs="Times New Roman"/>
          <w:sz w:val="24"/>
          <w:szCs w:val="24"/>
        </w:rPr>
        <w:t xml:space="preserve">. </w:t>
      </w:r>
      <w:commentRangeStart w:id="113"/>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3"/>
      <w:r w:rsidR="00F909B9">
        <w:rPr>
          <w:rStyle w:val="CommentReference"/>
        </w:rPr>
        <w:commentReference w:id="113"/>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4" w:author="Todd W Arnold" w:date="2018-10-30T14:32:00Z">
        <w:r w:rsidDel="00774B1D">
          <w:rPr>
            <w:rFonts w:ascii="Times New Roman" w:hAnsi="Times New Roman" w:cs="Times New Roman"/>
            <w:sz w:val="24"/>
            <w:szCs w:val="24"/>
          </w:rPr>
          <w:delText>In order t</w:delText>
        </w:r>
      </w:del>
      <w:ins w:id="115"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6"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7" w:author="Todd W Arnold" w:date="2018-10-30T11:39:00Z">
        <w:r w:rsidR="00F909B9">
          <w:rPr>
            <w:rFonts w:ascii="Times New Roman" w:hAnsi="Times New Roman" w:cs="Times New Roman"/>
            <w:sz w:val="24"/>
            <w:szCs w:val="24"/>
          </w:rPr>
          <w:t>ing</w:t>
        </w:r>
      </w:ins>
      <w:del w:id="118"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19" w:author="Todd W Arnold" w:date="2018-10-30T11:39:00Z">
        <w:r w:rsidR="00F909B9">
          <w:rPr>
            <w:rFonts w:ascii="Times New Roman" w:hAnsi="Times New Roman" w:cs="Times New Roman"/>
            <w:sz w:val="24"/>
            <w:szCs w:val="24"/>
          </w:rPr>
          <w:t xml:space="preserve">due to </w:t>
        </w:r>
      </w:ins>
      <w:del w:id="120"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1"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2"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3" w:author="Todd W Arnold" w:date="2018-10-30T11:40:00Z">
        <w:r w:rsidR="00F909B9">
          <w:rPr>
            <w:rFonts w:ascii="Times New Roman" w:hAnsi="Times New Roman" w:cs="Times New Roman"/>
            <w:sz w:val="24"/>
            <w:szCs w:val="24"/>
          </w:rPr>
          <w:t xml:space="preserve">among </w:t>
        </w:r>
      </w:ins>
      <w:del w:id="124"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5"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6"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7"/>
    <w:p w14:paraId="3E8E964C" w14:textId="77777777" w:rsidR="00186A94" w:rsidRPr="00186A94" w:rsidRDefault="00895991"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7"/>
          <m:r>
            <m:rPr>
              <m:sty m:val="p"/>
            </m:rPr>
            <w:rPr>
              <w:rStyle w:val="CommentReference"/>
            </w:rPr>
            <w:commentReference w:id="127"/>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895991"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895991"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8"/>
      <w:r w:rsidR="00774B1D">
        <w:rPr>
          <w:rFonts w:ascii="Times New Roman" w:eastAsiaTheme="minorEastAsia" w:hAnsi="Times New Roman" w:cs="Times New Roman"/>
          <w:sz w:val="24"/>
          <w:szCs w:val="24"/>
        </w:rPr>
        <w:t>wa</w:t>
      </w:r>
      <w:del w:id="129"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8"/>
      <w:r w:rsidR="00774B1D">
        <w:rPr>
          <w:rStyle w:val="CommentReference"/>
        </w:rPr>
        <w:commentReference w:id="128"/>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0" w:author="Todd W Arnold" w:date="2018-10-30T14:33:00Z">
        <w:r w:rsidR="00774B1D">
          <w:rPr>
            <w:rFonts w:ascii="Times New Roman" w:eastAsiaTheme="minorEastAsia" w:hAnsi="Times New Roman" w:cs="Times New Roman"/>
            <w:sz w:val="24"/>
            <w:szCs w:val="24"/>
          </w:rPr>
          <w:t>wa</w:t>
        </w:r>
      </w:ins>
      <w:del w:id="131"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2" w:author="Todd W Arnold" w:date="2018-10-30T14:33:00Z">
        <w:r w:rsidR="00774B1D">
          <w:rPr>
            <w:rFonts w:ascii="Times New Roman" w:eastAsiaTheme="minorEastAsia" w:hAnsi="Times New Roman" w:cs="Times New Roman"/>
            <w:sz w:val="24"/>
            <w:szCs w:val="24"/>
          </w:rPr>
          <w:t>wa</w:t>
        </w:r>
      </w:ins>
      <w:del w:id="133"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4" w:author="Todd W Arnold" w:date="2018-10-30T14:33:00Z">
        <w:r w:rsidR="00774B1D">
          <w:rPr>
            <w:rFonts w:ascii="Times New Roman" w:eastAsiaTheme="minorEastAsia" w:hAnsi="Times New Roman" w:cs="Times New Roman"/>
            <w:sz w:val="24"/>
            <w:szCs w:val="24"/>
          </w:rPr>
          <w:t>wa</w:t>
        </w:r>
      </w:ins>
      <w:del w:id="135"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6" w:author="Todd W Arnold" w:date="2018-10-30T14:33:00Z">
        <w:r w:rsidR="00774B1D">
          <w:rPr>
            <w:rFonts w:ascii="Times New Roman" w:eastAsiaTheme="minorEastAsia" w:hAnsi="Times New Roman" w:cs="Times New Roman"/>
            <w:sz w:val="24"/>
            <w:szCs w:val="24"/>
          </w:rPr>
          <w:t>wa</w:t>
        </w:r>
      </w:ins>
      <w:proofErr w:type="gramEnd"/>
      <w:del w:id="137"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08E0D7A"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74B1D">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 xml:space="preserve">varied by </w:t>
      </w:r>
      <w:r w:rsidR="00774B1D">
        <w:rPr>
          <w:rFonts w:ascii="Times New Roman" w:hAnsi="Times New Roman" w:cs="Times New Roman"/>
          <w:sz w:val="24"/>
          <w:szCs w:val="24"/>
        </w:rPr>
        <w:t>plot (</w:t>
      </w:r>
      <w:r w:rsidR="00774B1D" w:rsidRPr="00A73981">
        <w:rPr>
          <w:rFonts w:ascii="Times New Roman" w:hAnsi="Times New Roman" w:cs="Times New Roman"/>
          <w:i/>
          <w:sz w:val="24"/>
          <w:szCs w:val="24"/>
        </w:rPr>
        <w:t>h</w:t>
      </w:r>
      <w:r w:rsidR="00774B1D">
        <w:rPr>
          <w:rFonts w:ascii="Times New Roman" w:hAnsi="Times New Roman" w:cs="Times New Roman"/>
          <w:sz w:val="24"/>
          <w:szCs w:val="24"/>
        </w:rPr>
        <w:t>), survey occasion (</w:t>
      </w:r>
      <w:proofErr w:type="spellStart"/>
      <w:r w:rsidR="00774B1D" w:rsidRPr="00A73981">
        <w:rPr>
          <w:rFonts w:ascii="Times New Roman" w:hAnsi="Times New Roman" w:cs="Times New Roman"/>
          <w:i/>
          <w:sz w:val="24"/>
          <w:szCs w:val="24"/>
        </w:rPr>
        <w:t>i</w:t>
      </w:r>
      <w:proofErr w:type="spellEnd"/>
      <w:r w:rsidR="00774B1D">
        <w:rPr>
          <w:rFonts w:ascii="Times New Roman" w:hAnsi="Times New Roman" w:cs="Times New Roman"/>
          <w:sz w:val="24"/>
          <w:szCs w:val="24"/>
        </w:rPr>
        <w:t xml:space="preserve">), and </w:t>
      </w:r>
      <w:r w:rsidRPr="00186A94">
        <w:rPr>
          <w:rFonts w:ascii="Times New Roman" w:hAnsi="Times New Roman" w:cs="Times New Roman"/>
          <w:sz w:val="24"/>
          <w:szCs w:val="24"/>
        </w:rPr>
        <w:t>survey replicat</w:t>
      </w:r>
      <w:r w:rsidR="00774B1D">
        <w:rPr>
          <w:rFonts w:ascii="Times New Roman" w:hAnsi="Times New Roman" w:cs="Times New Roman"/>
          <w:sz w:val="24"/>
          <w:szCs w:val="24"/>
        </w:rPr>
        <w:t>e</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w:t>
      </w:r>
      <w:r w:rsidRPr="00186A94">
        <w:rPr>
          <w:rFonts w:ascii="Times New Roman" w:hAnsi="Times New Roman" w:cs="Times New Roman"/>
          <w:i/>
          <w:sz w:val="24"/>
          <w:szCs w:val="24"/>
        </w:rPr>
        <w:t>j</w:t>
      </w:r>
      <w:r w:rsidR="00774B1D">
        <w:rPr>
          <w:rFonts w:ascii="Times New Roman" w:hAnsi="Times New Roman" w:cs="Times New Roman"/>
          <w:sz w:val="24"/>
          <w:szCs w:val="24"/>
        </w:rPr>
        <w:t>)</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4A3815BD"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895991"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38"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BA3196">
        <w:rPr>
          <w:rFonts w:ascii="Times New Roman" w:hAnsi="Times New Roman" w:cs="Times New Roman"/>
          <w:sz w:val="24"/>
          <w:szCs w:val="24"/>
        </w:rPr>
        <w:t>, for a total of 60,000 estimates of each retained variable in the posterior distribution</w:t>
      </w:r>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39"/>
      <w:r w:rsidRPr="00C067BD">
        <w:rPr>
          <w:rFonts w:ascii="Times New Roman" w:hAnsi="Times New Roman" w:cs="Times New Roman"/>
          <w:b/>
          <w:sz w:val="24"/>
          <w:szCs w:val="24"/>
        </w:rPr>
        <w:t>Results</w:t>
      </w:r>
      <w:commentRangeEnd w:id="139"/>
      <w:r w:rsidR="00BD7E2D">
        <w:rPr>
          <w:rStyle w:val="CommentReference"/>
        </w:rPr>
        <w:commentReference w:id="139"/>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40"/>
      <w:r>
        <w:rPr>
          <w:rFonts w:ascii="Times New Roman" w:hAnsi="Times New Roman" w:cs="Times New Roman"/>
          <w:sz w:val="24"/>
          <w:szCs w:val="24"/>
        </w:rPr>
        <w:t>P</w:t>
      </w:r>
      <w:commentRangeEnd w:id="140"/>
      <w:r w:rsidR="003E7D74">
        <w:rPr>
          <w:rStyle w:val="CommentReference"/>
        </w:rPr>
        <w:commentReference w:id="140"/>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41"/>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41"/>
      <w:r w:rsidR="003E7D74">
        <w:rPr>
          <w:rStyle w:val="CommentReference"/>
        </w:rPr>
        <w:commentReference w:id="141"/>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42"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43"/>
      <w:r w:rsidRPr="00B25E21">
        <w:rPr>
          <w:rFonts w:ascii="Times New Roman" w:hAnsi="Times New Roman" w:cs="Times New Roman"/>
          <w:sz w:val="20"/>
          <w:szCs w:val="20"/>
        </w:rPr>
        <w:t xml:space="preserve">Bolded </w:t>
      </w:r>
      <w:commentRangeEnd w:id="143"/>
      <w:r w:rsidR="003E7D74">
        <w:rPr>
          <w:rStyle w:val="CommentReference"/>
        </w:rPr>
        <w:commentReference w:id="143"/>
      </w:r>
      <w:ins w:id="145"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46"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47"/>
      <w:r w:rsidRPr="00DB1013">
        <w:rPr>
          <w:rFonts w:ascii="Times New Roman" w:hAnsi="Times New Roman" w:cs="Times New Roman"/>
          <w:sz w:val="20"/>
          <w:szCs w:val="20"/>
        </w:rPr>
        <w:t>confidence</w:t>
      </w:r>
      <w:commentRangeEnd w:id="147"/>
      <w:r w:rsidR="003E7D74">
        <w:rPr>
          <w:rStyle w:val="CommentReference"/>
        </w:rPr>
        <w:commentReference w:id="147"/>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48"/>
      <w:r>
        <w:rPr>
          <w:rFonts w:ascii="Times New Roman" w:hAnsi="Times New Roman" w:cs="Times New Roman"/>
          <w:sz w:val="24"/>
          <w:szCs w:val="24"/>
        </w:rPr>
        <w:t>P</w:t>
      </w:r>
      <w:commentRangeEnd w:id="148"/>
      <w:r w:rsidR="00BD7E2D">
        <w:rPr>
          <w:rStyle w:val="CommentReference"/>
        </w:rPr>
        <w:commentReference w:id="148"/>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49"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50"/>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50"/>
      <w:r w:rsidR="00BD7E2D">
        <w:rPr>
          <w:rStyle w:val="CommentReference"/>
        </w:rPr>
        <w:commentReference w:id="150"/>
      </w:r>
      <w:ins w:id="151"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52"/>
      <w:r w:rsidR="00B17D8A" w:rsidRPr="00DB1013">
        <w:rPr>
          <w:rFonts w:ascii="Times New Roman" w:hAnsi="Times New Roman" w:cs="Times New Roman"/>
          <w:sz w:val="20"/>
          <w:szCs w:val="20"/>
        </w:rPr>
        <w:t>cover (A) and probability of detection versus date (B)</w:t>
      </w:r>
      <w:commentRangeEnd w:id="152"/>
      <w:r w:rsidR="00BD7E2D">
        <w:rPr>
          <w:rStyle w:val="CommentReference"/>
        </w:rPr>
        <w:commentReference w:id="152"/>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53"/>
      <w:ins w:id="154" w:author="Todd W Arnold" w:date="2018-10-30T14:21:00Z">
        <w:r w:rsidR="00BD7E2D">
          <w:rPr>
            <w:rFonts w:ascii="Times New Roman" w:hAnsi="Times New Roman" w:cs="Times New Roman"/>
            <w:sz w:val="24"/>
            <w:szCs w:val="24"/>
          </w:rPr>
          <w:t xml:space="preserve">identified </w:t>
        </w:r>
        <w:commentRangeEnd w:id="153"/>
        <w:r w:rsidR="00BD7E2D">
          <w:rPr>
            <w:rStyle w:val="CommentReference"/>
          </w:rPr>
          <w:commentReference w:id="153"/>
        </w:r>
      </w:ins>
      <w:del w:id="155"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56" w:author="Todd W Arnold" w:date="2018-10-30T14:41:00Z">
        <w:r w:rsidR="00D2707D">
          <w:rPr>
            <w:rFonts w:ascii="Times New Roman" w:hAnsi="Times New Roman" w:cs="Times New Roman"/>
            <w:sz w:val="24"/>
            <w:szCs w:val="24"/>
          </w:rPr>
          <w:t xml:space="preserve">the two most important </w:t>
        </w:r>
      </w:ins>
      <w:commentRangeStart w:id="157"/>
      <w:r w:rsidR="004771E0" w:rsidRPr="00C966A8">
        <w:rPr>
          <w:rFonts w:ascii="Times New Roman" w:hAnsi="Times New Roman" w:cs="Times New Roman"/>
          <w:sz w:val="24"/>
          <w:szCs w:val="24"/>
        </w:rPr>
        <w:t xml:space="preserve">abundance </w:t>
      </w:r>
      <w:commentRangeEnd w:id="157"/>
      <w:r w:rsidR="00BD7E2D">
        <w:rPr>
          <w:rStyle w:val="CommentReference"/>
        </w:rPr>
        <w:commentReference w:id="157"/>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58"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59" w:author="Todd W Arnold" w:date="2018-10-30T14:41:00Z">
        <w:r w:rsidR="00D2707D">
          <w:rPr>
            <w:rFonts w:ascii="Times New Roman" w:hAnsi="Times New Roman" w:cs="Times New Roman"/>
            <w:sz w:val="24"/>
            <w:szCs w:val="24"/>
          </w:rPr>
          <w:t xml:space="preserve">for </w:t>
        </w:r>
      </w:ins>
      <w:del w:id="160"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61"/>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61"/>
      <w:r w:rsidR="003C74DA">
        <w:rPr>
          <w:rStyle w:val="CommentReference"/>
        </w:rPr>
        <w:commentReference w:id="161"/>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62"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63"/>
      <w:ins w:id="164" w:author="Todd W Arnold" w:date="2018-10-30T11:49:00Z">
        <w:r w:rsidR="00BA3196">
          <w:rPr>
            <w:rFonts w:ascii="Times New Roman" w:hAnsi="Times New Roman" w:cs="Times New Roman"/>
            <w:sz w:val="20"/>
            <w:szCs w:val="20"/>
          </w:rPr>
          <w:t>regression coefficients</w:t>
        </w:r>
      </w:ins>
      <w:commentRangeEnd w:id="163"/>
      <w:ins w:id="165" w:author="Todd W Arnold" w:date="2018-10-30T11:50:00Z">
        <w:r w:rsidR="00BA3196">
          <w:rPr>
            <w:rStyle w:val="CommentReference"/>
          </w:rPr>
          <w:commentReference w:id="163"/>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66"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67"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68"/>
      <w:r>
        <w:rPr>
          <w:rFonts w:ascii="Times New Roman" w:hAnsi="Times New Roman" w:cs="Times New Roman"/>
          <w:sz w:val="24"/>
          <w:szCs w:val="24"/>
        </w:rPr>
        <w:t>B</w:t>
      </w:r>
      <w:commentRangeEnd w:id="168"/>
      <w:r w:rsidR="003C74DA">
        <w:rPr>
          <w:rStyle w:val="CommentReference"/>
        </w:rPr>
        <w:commentReference w:id="168"/>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69"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70"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71"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72"/>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72"/>
      <w:r w:rsidR="003C74DA">
        <w:rPr>
          <w:rStyle w:val="CommentReference"/>
        </w:rPr>
        <w:commentReference w:id="172"/>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73"/>
      <w:r>
        <w:rPr>
          <w:rFonts w:ascii="Times New Roman" w:hAnsi="Times New Roman" w:cs="Times New Roman"/>
          <w:sz w:val="20"/>
          <w:szCs w:val="20"/>
        </w:rPr>
        <w:t>Posteriors of abundance and occupancy effect sizes for canopy and elevation for CIPA</w:t>
      </w:r>
      <w:commentRangeEnd w:id="173"/>
      <w:r w:rsidR="003C74DA">
        <w:rPr>
          <w:rStyle w:val="CommentReference"/>
        </w:rPr>
        <w:commentReference w:id="173"/>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74"/>
      <w:r>
        <w:rPr>
          <w:rFonts w:ascii="Times New Roman" w:hAnsi="Times New Roman" w:cs="Times New Roman"/>
          <w:sz w:val="24"/>
          <w:szCs w:val="24"/>
        </w:rPr>
        <w:t>W</w:t>
      </w:r>
      <w:commentRangeEnd w:id="174"/>
      <w:r w:rsidR="003C74DA">
        <w:rPr>
          <w:rStyle w:val="CommentReference"/>
        </w:rPr>
        <w:commentReference w:id="174"/>
      </w:r>
      <w:r>
        <w:rPr>
          <w:rFonts w:ascii="Times New Roman" w:hAnsi="Times New Roman" w:cs="Times New Roman"/>
          <w:sz w:val="24"/>
          <w:szCs w:val="24"/>
        </w:rPr>
        <w:t xml:space="preserve">e found that species’ predicted abundance and </w:t>
      </w:r>
      <w:ins w:id="175" w:author="Todd W Arnold" w:date="2018-10-30T14:54:00Z">
        <w:r w:rsidR="003C74DA">
          <w:rPr>
            <w:rFonts w:ascii="Times New Roman" w:hAnsi="Times New Roman" w:cs="Times New Roman"/>
            <w:sz w:val="24"/>
            <w:szCs w:val="24"/>
          </w:rPr>
          <w:t xml:space="preserve">occupancy </w:t>
        </w:r>
      </w:ins>
      <w:del w:id="176"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77"/>
      <w:del w:id="178" w:author="Todd W Arnold" w:date="2018-10-30T14:55:00Z">
        <w:r w:rsidDel="003C74DA">
          <w:rPr>
            <w:rFonts w:ascii="Times New Roman" w:hAnsi="Times New Roman" w:cs="Times New Roman"/>
            <w:sz w:val="24"/>
            <w:szCs w:val="24"/>
          </w:rPr>
          <w:delText xml:space="preserve">significant </w:delText>
        </w:r>
      </w:del>
      <w:commentRangeEnd w:id="177"/>
      <w:r w:rsidR="003C74DA">
        <w:rPr>
          <w:rStyle w:val="CommentReference"/>
        </w:rPr>
        <w:commentReference w:id="177"/>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179"/>
      <w:r w:rsidR="00265982">
        <w:rPr>
          <w:rFonts w:ascii="Times New Roman" w:hAnsi="Times New Roman" w:cs="Times New Roman"/>
          <w:sz w:val="24"/>
          <w:szCs w:val="24"/>
        </w:rPr>
        <w:t>hypotheses</w:t>
      </w:r>
      <w:commentRangeEnd w:id="179"/>
      <w:r w:rsidR="002C4736">
        <w:rPr>
          <w:rStyle w:val="CommentReference"/>
        </w:rPr>
        <w:commentReference w:id="179"/>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180" w:author="Todd W Arnold" w:date="2018-10-30T14:57:00Z">
        <w:r w:rsidR="002C4736">
          <w:rPr>
            <w:rFonts w:ascii="Times New Roman" w:hAnsi="Times New Roman" w:cs="Times New Roman"/>
            <w:bCs/>
            <w:sz w:val="24"/>
            <w:szCs w:val="24"/>
          </w:rPr>
          <w:t xml:space="preserve"> </w:t>
        </w:r>
      </w:ins>
      <w:del w:id="181" w:author="Todd W Arnold" w:date="2018-10-30T14:57:00Z">
        <w:r w:rsidR="007C450E" w:rsidDel="002C4736">
          <w:rPr>
            <w:rFonts w:ascii="Times New Roman" w:hAnsi="Times New Roman" w:cs="Times New Roman"/>
            <w:bCs/>
            <w:sz w:val="24"/>
            <w:szCs w:val="24"/>
          </w:rPr>
          <w:delText xml:space="preserve"> On the other hand</w:delText>
        </w:r>
      </w:del>
      <w:commentRangeStart w:id="182"/>
      <w:ins w:id="183" w:author="Todd W Arnold" w:date="2018-10-30T14:57:00Z">
        <w:r w:rsidR="002C4736">
          <w:rPr>
            <w:rFonts w:ascii="Times New Roman" w:hAnsi="Times New Roman" w:cs="Times New Roman"/>
            <w:bCs/>
            <w:sz w:val="24"/>
            <w:szCs w:val="24"/>
          </w:rPr>
          <w:t>Conversely</w:t>
        </w:r>
      </w:ins>
      <w:commentRangeEnd w:id="182"/>
      <w:ins w:id="184" w:author="Todd W Arnold" w:date="2018-10-30T14:58:00Z">
        <w:r w:rsidR="002C4736">
          <w:rPr>
            <w:rStyle w:val="CommentReference"/>
          </w:rPr>
          <w:commentReference w:id="182"/>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185" w:author="Todd W Arnold" w:date="2018-10-30T14:59:00Z">
        <w:r w:rsidR="002C4736">
          <w:rPr>
            <w:rFonts w:ascii="Times New Roman" w:hAnsi="Times New Roman" w:cs="Times New Roman"/>
            <w:bCs/>
            <w:sz w:val="24"/>
            <w:szCs w:val="24"/>
          </w:rPr>
          <w:t>verse</w:t>
        </w:r>
      </w:ins>
      <w:del w:id="186"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187" w:author="Todd W Arnold" w:date="2018-10-30T15:00:00Z">
        <w:r w:rsidR="002C4736">
          <w:rPr>
            <w:rFonts w:ascii="Times New Roman" w:hAnsi="Times New Roman" w:cs="Times New Roman"/>
            <w:bCs/>
            <w:sz w:val="24"/>
            <w:szCs w:val="24"/>
          </w:rPr>
          <w:t>ereas</w:t>
        </w:r>
      </w:ins>
      <w:del w:id="188"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189" w:author="Todd W Arnold" w:date="2018-10-30T15:00:00Z">
        <w:r w:rsidR="00A96F49" w:rsidRPr="00A96F49" w:rsidDel="002C4736">
          <w:rPr>
            <w:rFonts w:ascii="Times New Roman" w:hAnsi="Times New Roman" w:cs="Times New Roman"/>
            <w:bCs/>
            <w:sz w:val="24"/>
            <w:szCs w:val="24"/>
          </w:rPr>
          <w:delText>Again, t</w:delText>
        </w:r>
      </w:del>
      <w:ins w:id="190"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191"/>
      <w:r>
        <w:rPr>
          <w:rFonts w:ascii="Times New Roman" w:hAnsi="Times New Roman" w:cs="Times New Roman"/>
          <w:bCs/>
          <w:sz w:val="24"/>
          <w:szCs w:val="24"/>
        </w:rPr>
        <w:t xml:space="preserve">natural </w:t>
      </w:r>
      <w:commentRangeEnd w:id="191"/>
      <w:r w:rsidR="002C4736">
        <w:rPr>
          <w:rStyle w:val="CommentReference"/>
        </w:rPr>
        <w:commentReference w:id="191"/>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192" w:author="Todd W Arnold" w:date="2018-10-30T15:01:00Z">
        <w:r>
          <w:rPr>
            <w:rFonts w:ascii="Times New Roman" w:hAnsi="Times New Roman" w:cs="Times New Roman"/>
            <w:bCs/>
            <w:sz w:val="24"/>
            <w:szCs w:val="24"/>
          </w:rPr>
          <w:t>Our</w:t>
        </w:r>
      </w:ins>
      <w:del w:id="193" w:author="Todd W Arnold" w:date="2018-10-30T15:01:00Z">
        <w:r w:rsidR="00A96F49" w:rsidRPr="00A96F49" w:rsidDel="002C4736">
          <w:rPr>
            <w:rFonts w:ascii="Times New Roman" w:hAnsi="Times New Roman" w:cs="Times New Roman"/>
            <w:bCs/>
            <w:sz w:val="24"/>
            <w:szCs w:val="24"/>
          </w:rPr>
          <w:delText xml:space="preserve">These </w:delText>
        </w:r>
      </w:del>
      <w:ins w:id="194"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195"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196"/>
      <w:del w:id="197" w:author="Todd W Arnold" w:date="2018-10-30T15:01:00Z">
        <w:r w:rsidR="00A96F49" w:rsidRPr="00A96F49" w:rsidDel="002C4736">
          <w:rPr>
            <w:rFonts w:ascii="Times New Roman" w:hAnsi="Times New Roman" w:cs="Times New Roman"/>
            <w:bCs/>
            <w:sz w:val="24"/>
            <w:szCs w:val="24"/>
          </w:rPr>
          <w:delText xml:space="preserve">in order </w:delText>
        </w:r>
      </w:del>
      <w:commentRangeEnd w:id="196"/>
      <w:r>
        <w:rPr>
          <w:rStyle w:val="CommentReference"/>
        </w:rPr>
        <w:commentReference w:id="196"/>
      </w:r>
      <w:r w:rsidR="00A96F49" w:rsidRPr="00A96F49">
        <w:rPr>
          <w:rFonts w:ascii="Times New Roman" w:hAnsi="Times New Roman" w:cs="Times New Roman"/>
          <w:bCs/>
          <w:sz w:val="24"/>
          <w:szCs w:val="24"/>
        </w:rPr>
        <w:t xml:space="preserve">to provide </w:t>
      </w:r>
      <w:commentRangeStart w:id="198"/>
      <w:proofErr w:type="spellStart"/>
      <w:r w:rsidR="00A96F49" w:rsidRPr="00A96F49">
        <w:rPr>
          <w:rFonts w:ascii="Times New Roman" w:hAnsi="Times New Roman" w:cs="Times New Roman"/>
          <w:bCs/>
          <w:sz w:val="24"/>
          <w:szCs w:val="24"/>
        </w:rPr>
        <w:t>refugium</w:t>
      </w:r>
      <w:commentRangeEnd w:id="198"/>
      <w:proofErr w:type="spellEnd"/>
      <w:r>
        <w:rPr>
          <w:rStyle w:val="CommentReference"/>
        </w:rPr>
        <w:commentReference w:id="198"/>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199"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00"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01"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dd W Arnold" w:date="2018-10-30T15:05:00Z" w:initials="TWA">
    <w:p w14:paraId="6BCEFCA2" w14:textId="77777777" w:rsidR="00895991" w:rsidRDefault="00895991">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895991" w:rsidRDefault="00895991">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895991" w:rsidRDefault="00895991">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895991" w:rsidRDefault="00895991">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895991" w:rsidRDefault="00895991">
      <w:pPr>
        <w:pStyle w:val="CommentText"/>
      </w:pPr>
      <w:r>
        <w:rPr>
          <w:rStyle w:val="CommentReference"/>
        </w:rPr>
        <w:annotationRef/>
      </w:r>
      <w:r>
        <w:t>And if there is a public-domain map, you could include it here.</w:t>
      </w:r>
    </w:p>
  </w:comment>
  <w:comment w:id="6" w:author="Todd W Arnold" w:date="2018-10-30T15:05:00Z" w:initials="TWA">
    <w:p w14:paraId="2C046382" w14:textId="77777777" w:rsidR="00895991" w:rsidRDefault="00895991">
      <w:pPr>
        <w:pStyle w:val="CommentText"/>
      </w:pPr>
      <w:r>
        <w:rPr>
          <w:rStyle w:val="CommentReference"/>
        </w:rPr>
        <w:annotationRef/>
      </w:r>
      <w:r>
        <w:t>You use this acronym 5 times – consider simply spelling this out.</w:t>
      </w:r>
    </w:p>
  </w:comment>
  <w:comment w:id="7" w:author="Todd W Arnold" w:date="2018-10-30T15:05:00Z" w:initials="TWA">
    <w:p w14:paraId="3F6A416D" w14:textId="77777777" w:rsidR="00895991" w:rsidRDefault="00895991">
      <w:pPr>
        <w:pStyle w:val="CommentText"/>
      </w:pPr>
      <w:r>
        <w:rPr>
          <w:rStyle w:val="CommentReference"/>
        </w:rPr>
        <w:annotationRef/>
      </w:r>
      <w:r>
        <w:t>“Our project was designed” is more succinct.</w:t>
      </w:r>
    </w:p>
  </w:comment>
  <w:comment w:id="8" w:author="Todd W Arnold" w:date="2018-10-30T15:05:00Z" w:initials="TWA">
    <w:p w14:paraId="6A5CCC36" w14:textId="77777777" w:rsidR="00895991" w:rsidRDefault="00895991">
      <w:pPr>
        <w:pStyle w:val="CommentText"/>
      </w:pPr>
      <w:r>
        <w:rPr>
          <w:rStyle w:val="CommentReference"/>
        </w:rPr>
        <w:annotationRef/>
      </w:r>
      <w:r>
        <w:t>I recommend using the word versions (e.g. Sand Dunes) rather than the acronym.</w:t>
      </w:r>
    </w:p>
  </w:comment>
  <w:comment w:id="15" w:author="Todd W Arnold" w:date="2018-10-30T15:05:00Z" w:initials="TWA">
    <w:p w14:paraId="051316C0" w14:textId="77777777" w:rsidR="00895991" w:rsidRDefault="00895991">
      <w:pPr>
        <w:pStyle w:val="CommentText"/>
      </w:pPr>
      <w:r>
        <w:rPr>
          <w:rStyle w:val="CommentReference"/>
        </w:rPr>
        <w:annotationRef/>
      </w:r>
      <w:r>
        <w:t>If you can get public domain or permission, consider developing a 6-image mosaic figure to show these 6 species (it would likely be publishable too).</w:t>
      </w:r>
    </w:p>
  </w:comment>
  <w:comment w:id="17" w:author="Todd W Arnold" w:date="2018-10-30T15:05:00Z" w:initials="TWA">
    <w:p w14:paraId="485C8324" w14:textId="77777777" w:rsidR="00895991" w:rsidRDefault="00895991">
      <w:pPr>
        <w:pStyle w:val="CommentText"/>
      </w:pPr>
      <w:r>
        <w:rPr>
          <w:rStyle w:val="CommentReference"/>
        </w:rPr>
        <w:annotationRef/>
      </w:r>
      <w:r>
        <w:t>You’ve already used Latin names (first time is all you need). Ditto for next 5 species.</w:t>
      </w:r>
    </w:p>
  </w:comment>
  <w:comment w:id="19" w:author="Todd W Arnold" w:date="2018-10-30T15:05:00Z" w:initials="TWA">
    <w:p w14:paraId="201FC92E" w14:textId="77777777" w:rsidR="00895991" w:rsidRDefault="00895991">
      <w:pPr>
        <w:pStyle w:val="CommentText"/>
      </w:pPr>
      <w:r>
        <w:rPr>
          <w:rStyle w:val="CommentReference"/>
        </w:rPr>
        <w:annotationRef/>
      </w:r>
      <w:r>
        <w:t>Exclude info that would be common knowledge (e.g. bird guide), but include everything that is relevant to your project.</w:t>
      </w:r>
    </w:p>
  </w:comment>
  <w:comment w:id="21" w:author="Todd W Arnold" w:date="2018-10-30T15:05:00Z" w:initials="TWA">
    <w:p w14:paraId="7E75C006" w14:textId="77777777" w:rsidR="00895991" w:rsidRDefault="00895991">
      <w:pPr>
        <w:pStyle w:val="CommentText"/>
      </w:pPr>
      <w:r>
        <w:rPr>
          <w:rStyle w:val="CommentReference"/>
        </w:rPr>
        <w:annotationRef/>
      </w:r>
      <w:r>
        <w:t>This is fairly precise. Round to 25% if the precision of the paper you’re citing is low (and I’m sure it is).</w:t>
      </w:r>
    </w:p>
  </w:comment>
  <w:comment w:id="22" w:author="Todd W Arnold" w:date="2018-10-30T15:05:00Z" w:initials="TWA">
    <w:p w14:paraId="0654AFFA" w14:textId="77777777" w:rsidR="00895991" w:rsidRDefault="00895991">
      <w:pPr>
        <w:pStyle w:val="CommentText"/>
      </w:pPr>
      <w:r>
        <w:rPr>
          <w:rStyle w:val="CommentReference"/>
        </w:rPr>
        <w:annotationRef/>
      </w:r>
      <w:r>
        <w:t>This sentence has a bit of habitat specificity, but doesn’t necessarily build towards covariates included in your analysis. Perhaps omit.</w:t>
      </w:r>
    </w:p>
  </w:comment>
  <w:comment w:id="23" w:author="Todd W Arnold" w:date="2018-10-30T15:05:00Z" w:initials="TWA">
    <w:p w14:paraId="79EFBECB" w14:textId="77777777" w:rsidR="00895991" w:rsidRDefault="00895991">
      <w:pPr>
        <w:pStyle w:val="CommentText"/>
      </w:pPr>
      <w:r>
        <w:rPr>
          <w:rStyle w:val="CommentReference"/>
        </w:rPr>
        <w:annotationRef/>
      </w:r>
      <w:r>
        <w:t>BBS data would be more appropriate to this statement.</w:t>
      </w:r>
    </w:p>
  </w:comment>
  <w:comment w:id="24" w:author="Todd W Arnold" w:date="2018-10-30T15:05:00Z" w:initials="TWA">
    <w:p w14:paraId="7D775BB1" w14:textId="77777777" w:rsidR="00895991" w:rsidRDefault="00895991">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5" w:author="Todd W Arnold" w:date="2018-10-30T15:05:00Z" w:initials="TWA">
    <w:p w14:paraId="67058F82" w14:textId="77777777" w:rsidR="00895991" w:rsidRDefault="00895991">
      <w:pPr>
        <w:pStyle w:val="CommentText"/>
      </w:pPr>
      <w:r>
        <w:rPr>
          <w:rStyle w:val="CommentReference"/>
        </w:rPr>
        <w:annotationRef/>
      </w:r>
      <w:r>
        <w:t>This seems obvious to me, so maybe you can jump straight to the next sentence?</w:t>
      </w:r>
    </w:p>
  </w:comment>
  <w:comment w:id="29" w:author="Todd W Arnold" w:date="2018-10-30T15:05:00Z" w:initials="TWA">
    <w:p w14:paraId="5B5F51F4" w14:textId="77777777" w:rsidR="00895991" w:rsidRDefault="00895991">
      <w:pPr>
        <w:pStyle w:val="CommentText"/>
      </w:pPr>
      <w:r>
        <w:rPr>
          <w:rStyle w:val="CommentReference"/>
        </w:rPr>
        <w:annotationRef/>
      </w:r>
      <w:r>
        <w:t>If possible, use a citation to support each sentence.</w:t>
      </w:r>
    </w:p>
  </w:comment>
  <w:comment w:id="31" w:author="Todd W Arnold" w:date="2018-10-30T15:05:00Z" w:initials="TWA">
    <w:p w14:paraId="72D7F4C6" w14:textId="77777777" w:rsidR="00895991" w:rsidRDefault="00895991">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4" w:author="Todd W Arnold" w:date="2018-10-30T15:05:00Z" w:initials="TWA">
    <w:p w14:paraId="61D648CA" w14:textId="77777777" w:rsidR="00895991" w:rsidRDefault="00895991">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5" w:author="Todd W Arnold" w:date="2018-10-30T15:05:00Z" w:initials="TWA">
    <w:p w14:paraId="74B346C5" w14:textId="77777777" w:rsidR="00895991" w:rsidRDefault="00895991">
      <w:pPr>
        <w:pStyle w:val="CommentText"/>
      </w:pPr>
      <w:r>
        <w:rPr>
          <w:rStyle w:val="CommentReference"/>
        </w:rPr>
        <w:annotationRef/>
      </w:r>
      <w:r>
        <w:t>Why not bunchgrass?</w:t>
      </w:r>
    </w:p>
  </w:comment>
  <w:comment w:id="36" w:author="Todd W Arnold" w:date="2018-10-30T15:05:00Z" w:initials="TWA">
    <w:p w14:paraId="1CAEE828" w14:textId="77777777" w:rsidR="00895991" w:rsidRDefault="00895991">
      <w:pPr>
        <w:pStyle w:val="CommentText"/>
      </w:pPr>
      <w:r>
        <w:rPr>
          <w:rStyle w:val="CommentReference"/>
        </w:rPr>
        <w:annotationRef/>
      </w:r>
      <w:r>
        <w:t>Omit unless you include this for all species (but detection not so relevant for Intro).</w:t>
      </w:r>
    </w:p>
  </w:comment>
  <w:comment w:id="37" w:author="Todd W Arnold" w:date="2018-10-30T15:05:00Z" w:initials="TWA">
    <w:p w14:paraId="7D0D1248" w14:textId="77777777" w:rsidR="00895991" w:rsidRDefault="00895991">
      <w:pPr>
        <w:pStyle w:val="CommentText"/>
      </w:pPr>
      <w:r>
        <w:rPr>
          <w:rStyle w:val="CommentReference"/>
        </w:rPr>
        <w:annotationRef/>
      </w:r>
      <w:r>
        <w:t>This is relevant to survey timing, but you’re not making that connection here.</w:t>
      </w:r>
    </w:p>
  </w:comment>
  <w:comment w:id="38" w:author="Todd W Arnold" w:date="2018-10-30T15:05:00Z" w:initials="TWA">
    <w:p w14:paraId="7983467E" w14:textId="77777777" w:rsidR="00895991" w:rsidRDefault="00895991">
      <w:pPr>
        <w:pStyle w:val="CommentText"/>
      </w:pPr>
      <w:r>
        <w:rPr>
          <w:rStyle w:val="CommentReference"/>
        </w:rPr>
        <w:annotationRef/>
      </w:r>
      <w:r>
        <w:t>But infrequent disturbance would presumably create the open sand habitat they prefer.</w:t>
      </w:r>
    </w:p>
  </w:comment>
  <w:comment w:id="39" w:author="Todd W Arnold" w:date="2018-10-30T15:05:00Z" w:initials="TWA">
    <w:p w14:paraId="3C34572B" w14:textId="77777777" w:rsidR="00895991" w:rsidRDefault="00895991">
      <w:pPr>
        <w:pStyle w:val="CommentText"/>
      </w:pPr>
      <w:r>
        <w:rPr>
          <w:rStyle w:val="CommentReference"/>
        </w:rPr>
        <w:annotationRef/>
      </w:r>
      <w:r>
        <w:t>Seek permission to cite whoever said this as “pers. comm.”</w:t>
      </w:r>
    </w:p>
  </w:comment>
  <w:comment w:id="40" w:author="Todd W Arnold" w:date="2018-10-30T15:05:00Z" w:initials="TWA">
    <w:p w14:paraId="3F00EF27" w14:textId="77777777" w:rsidR="00895991" w:rsidRDefault="00895991">
      <w:pPr>
        <w:pStyle w:val="CommentText"/>
      </w:pPr>
      <w:r>
        <w:rPr>
          <w:rStyle w:val="CommentReference"/>
        </w:rPr>
        <w:annotationRef/>
      </w:r>
      <w:r>
        <w:t>Common names?</w:t>
      </w:r>
    </w:p>
  </w:comment>
  <w:comment w:id="42" w:author="Todd W Arnold" w:date="2018-10-30T15:05:00Z" w:initials="TWA">
    <w:p w14:paraId="21E37F8A" w14:textId="77777777" w:rsidR="00895991" w:rsidRDefault="00895991">
      <w:pPr>
        <w:pStyle w:val="CommentText"/>
      </w:pPr>
      <w:r>
        <w:rPr>
          <w:rStyle w:val="CommentReference"/>
        </w:rPr>
        <w:annotationRef/>
      </w:r>
      <w:r>
        <w:t>Try to use first person “Our study” or “My study” as much as possible.</w:t>
      </w:r>
    </w:p>
  </w:comment>
  <w:comment w:id="50" w:author="Todd W Arnold" w:date="2018-10-30T15:05:00Z" w:initials="TWA">
    <w:p w14:paraId="2FA098D7" w14:textId="77777777" w:rsidR="00895991" w:rsidRDefault="00895991">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5" w:author="Todd W Arnold" w:date="2018-10-30T15:05:00Z" w:initials="TWA">
    <w:p w14:paraId="3F14436D" w14:textId="77777777" w:rsidR="00895991" w:rsidRDefault="00895991">
      <w:pPr>
        <w:pStyle w:val="CommentText"/>
      </w:pPr>
      <w:r>
        <w:rPr>
          <w:rStyle w:val="CommentReference"/>
        </w:rPr>
        <w:annotationRef/>
      </w:r>
      <w:r>
        <w:t>This is an example of something that could be “We”</w:t>
      </w:r>
    </w:p>
  </w:comment>
  <w:comment w:id="56" w:author="Todd W Arnold" w:date="2018-10-30T15:05:00Z" w:initials="TWA">
    <w:p w14:paraId="076B85D7" w14:textId="77777777" w:rsidR="00895991" w:rsidRDefault="00895991">
      <w:pPr>
        <w:pStyle w:val="CommentText"/>
      </w:pPr>
      <w:r>
        <w:rPr>
          <w:rStyle w:val="CommentReference"/>
        </w:rPr>
        <w:annotationRef/>
      </w:r>
      <w:r>
        <w:t>“</w:t>
      </w:r>
      <w:proofErr w:type="gramStart"/>
      <w:r>
        <w:t>did</w:t>
      </w:r>
      <w:proofErr w:type="gramEnd"/>
      <w:r>
        <w:t xml:space="preserve"> not assume population closure”</w:t>
      </w:r>
    </w:p>
  </w:comment>
  <w:comment w:id="57" w:author="Todd W Arnold" w:date="2018-10-30T15:05:00Z" w:initials="TWA">
    <w:p w14:paraId="42FA4965" w14:textId="77777777" w:rsidR="00895991" w:rsidRDefault="00895991">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8" w:author="Todd W Arnold" w:date="2018-10-30T15:05:00Z" w:initials="TWA">
    <w:p w14:paraId="16DE7BB0" w14:textId="77777777" w:rsidR="00895991" w:rsidRDefault="00895991">
      <w:pPr>
        <w:pStyle w:val="CommentText"/>
      </w:pPr>
      <w:r>
        <w:rPr>
          <w:rStyle w:val="CommentReference"/>
        </w:rPr>
        <w:annotationRef/>
      </w:r>
      <w:r>
        <w:t>How big?</w:t>
      </w:r>
    </w:p>
  </w:comment>
  <w:comment w:id="59" w:author="Todd W Arnold" w:date="2018-10-30T15:05:00Z" w:initials="TWA">
    <w:p w14:paraId="703BDA2A" w14:textId="77777777" w:rsidR="00895991" w:rsidRDefault="00895991">
      <w:pPr>
        <w:pStyle w:val="CommentText"/>
      </w:pPr>
      <w:r>
        <w:rPr>
          <w:rStyle w:val="CommentReference"/>
        </w:rPr>
        <w:annotationRef/>
      </w:r>
      <w:r>
        <w:t>This would mean it was 50 m in one plot, 55 in the next, 47, etc. The size varies.</w:t>
      </w:r>
    </w:p>
    <w:p w14:paraId="432D652F" w14:textId="77777777" w:rsidR="00895991" w:rsidRDefault="00895991">
      <w:pPr>
        <w:pStyle w:val="CommentText"/>
      </w:pPr>
    </w:p>
    <w:p w14:paraId="3F8F9384" w14:textId="77777777" w:rsidR="00895991" w:rsidRDefault="00895991">
      <w:pPr>
        <w:pStyle w:val="CommentText"/>
      </w:pPr>
      <w:r>
        <w:t>Different if one scale for this measure, another scale for that measure</w:t>
      </w:r>
    </w:p>
  </w:comment>
  <w:comment w:id="63" w:author="Todd W Arnold" w:date="2018-10-30T15:05:00Z" w:initials="TWA">
    <w:p w14:paraId="021B07D2" w14:textId="77777777" w:rsidR="00895991" w:rsidRDefault="00895991">
      <w:pPr>
        <w:pStyle w:val="CommentText"/>
      </w:pPr>
      <w:r>
        <w:rPr>
          <w:rStyle w:val="CommentReference"/>
        </w:rPr>
        <w:annotationRef/>
      </w:r>
      <w:r>
        <w:t>Not clear, 1 m radius circle, 1x1 m square, or what.</w:t>
      </w:r>
    </w:p>
  </w:comment>
  <w:comment w:id="64" w:author="Todd W Arnold" w:date="2018-10-30T15:05:00Z" w:initials="TWA">
    <w:p w14:paraId="6207C719" w14:textId="77777777" w:rsidR="00895991" w:rsidRDefault="00895991">
      <w:pPr>
        <w:pStyle w:val="CommentText"/>
      </w:pPr>
      <w:r>
        <w:rPr>
          <w:rStyle w:val="CommentReference"/>
        </w:rPr>
        <w:annotationRef/>
      </w:r>
      <w:r>
        <w:t>Include precision: e.g. (± 0.5 cm)</w:t>
      </w:r>
    </w:p>
  </w:comment>
  <w:comment w:id="67" w:author="Todd W Arnold" w:date="2018-10-30T15:05:00Z" w:initials="TWA">
    <w:p w14:paraId="5F6DF2AF" w14:textId="77777777" w:rsidR="00895991" w:rsidRDefault="00895991">
      <w:pPr>
        <w:pStyle w:val="CommentText"/>
      </w:pPr>
      <w:r>
        <w:rPr>
          <w:rStyle w:val="CommentReference"/>
        </w:rPr>
        <w:annotationRef/>
      </w:r>
      <w:r>
        <w:t>This presumably applies to all the habitat characteristics and not just the ones in this paragraph?</w:t>
      </w:r>
    </w:p>
  </w:comment>
  <w:comment w:id="69" w:author="Todd W Arnold" w:date="2018-10-30T15:05:00Z" w:initials="TWA">
    <w:p w14:paraId="180403EF" w14:textId="77777777" w:rsidR="00895991" w:rsidRDefault="00895991">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1" w:author="Todd W Arnold" w:date="2018-10-30T15:05:00Z" w:initials="TWA">
    <w:p w14:paraId="6D17B1ED" w14:textId="77777777" w:rsidR="00895991" w:rsidRDefault="00895991">
      <w:pPr>
        <w:pStyle w:val="CommentText"/>
      </w:pPr>
      <w:r>
        <w:rPr>
          <w:rStyle w:val="CommentReference"/>
        </w:rPr>
        <w:annotationRef/>
      </w:r>
      <w:r>
        <w:t>This is an “add in” that you could leave out at first, and then describe “open population N-mixture models” as including this component.</w:t>
      </w:r>
    </w:p>
  </w:comment>
  <w:comment w:id="83" w:author="Todd W Arnold" w:date="2018-10-30T15:05:00Z" w:initials="TWA">
    <w:p w14:paraId="4111C397" w14:textId="77777777" w:rsidR="00895991" w:rsidRDefault="00895991">
      <w:pPr>
        <w:pStyle w:val="CommentText"/>
      </w:pPr>
      <w:r>
        <w:rPr>
          <w:rStyle w:val="CommentReference"/>
        </w:rPr>
        <w:annotationRef/>
      </w:r>
      <w:r>
        <w:t>Elaborate?</w:t>
      </w:r>
    </w:p>
    <w:p w14:paraId="6189404F" w14:textId="77777777" w:rsidR="00895991" w:rsidRDefault="00895991">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4" w:author="Todd W Arnold" w:date="2018-10-30T15:05:00Z" w:initials="TWA">
    <w:p w14:paraId="69750956" w14:textId="77777777" w:rsidR="00895991" w:rsidRDefault="00895991">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5" w:author="Todd W Arnold" w:date="2018-10-30T15:05:00Z" w:initials="TWA">
    <w:p w14:paraId="49F424FF" w14:textId="77777777" w:rsidR="00895991" w:rsidRDefault="00895991">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6" w:author="Todd W Arnold" w:date="2018-10-30T15:05:00Z" w:initials="TWA">
    <w:p w14:paraId="363C3509" w14:textId="77777777" w:rsidR="00895991" w:rsidRDefault="00895991">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1" w:author="Todd W Arnold" w:date="2018-10-30T15:05:00Z" w:initials="TWA">
    <w:p w14:paraId="3ECB7169" w14:textId="77777777" w:rsidR="00895991" w:rsidRDefault="00895991">
      <w:pPr>
        <w:pStyle w:val="CommentText"/>
      </w:pPr>
      <w:r>
        <w:rPr>
          <w:rStyle w:val="CommentReference"/>
        </w:rPr>
        <w:annotationRef/>
      </w:r>
      <w:r>
        <w:t>Recommend numbering all equations for easier reference.</w:t>
      </w:r>
    </w:p>
  </w:comment>
  <w:comment w:id="92" w:author="Todd W Arnold" w:date="2018-10-30T15:05:00Z" w:initials="TWA">
    <w:p w14:paraId="1DCAAC80" w14:textId="77777777" w:rsidR="00895991" w:rsidRDefault="00895991">
      <w:pPr>
        <w:pStyle w:val="CommentText"/>
      </w:pPr>
      <w:r>
        <w:rPr>
          <w:rStyle w:val="CommentReference"/>
        </w:rPr>
        <w:annotationRef/>
      </w:r>
      <w:r>
        <w:t>Poisson 0 gives you zero, but it might be simpler to just list 0 here.</w:t>
      </w:r>
    </w:p>
  </w:comment>
  <w:comment w:id="96" w:author="Todd W Arnold" w:date="2018-10-30T15:05:00Z" w:initials="TWA">
    <w:p w14:paraId="03487ECC" w14:textId="77777777" w:rsidR="00895991" w:rsidRDefault="00895991">
      <w:pPr>
        <w:pStyle w:val="CommentText"/>
      </w:pPr>
      <w:r>
        <w:rPr>
          <w:rStyle w:val="CommentReference"/>
        </w:rPr>
        <w:annotationRef/>
      </w:r>
      <w:r>
        <w:t>If you do this in vector notation (make these bold), you can omit the numbered subscript and allow that you could have multiple regression coefficients and covariates.</w:t>
      </w:r>
    </w:p>
  </w:comment>
  <w:comment w:id="101" w:author="Todd W Arnold" w:date="2018-10-30T15:05:00Z" w:initials="TWA">
    <w:p w14:paraId="0F3518DA" w14:textId="77777777" w:rsidR="00895991" w:rsidRDefault="00895991">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8" w:author="Todd W Arnold" w:date="2018-10-30T15:05:00Z" w:initials="TWA">
    <w:p w14:paraId="03071448" w14:textId="77777777" w:rsidR="00895991" w:rsidRDefault="00895991">
      <w:pPr>
        <w:pStyle w:val="CommentText"/>
      </w:pPr>
      <w:r>
        <w:rPr>
          <w:rStyle w:val="CommentReference"/>
        </w:rPr>
        <w:annotationRef/>
      </w:r>
      <w:r>
        <w:t>Explain the last equation as a logistic regression equation to predict the per capita detection probability.</w:t>
      </w:r>
    </w:p>
  </w:comment>
  <w:comment w:id="110" w:author="Todd W Arnold" w:date="2018-10-30T15:05:00Z" w:initials="TWA">
    <w:p w14:paraId="41A1B14C" w14:textId="77777777" w:rsidR="00895991" w:rsidRDefault="00895991">
      <w:pPr>
        <w:pStyle w:val="CommentText"/>
      </w:pPr>
      <w:r>
        <w:rPr>
          <w:rStyle w:val="CommentReference"/>
        </w:rPr>
        <w:annotationRef/>
      </w:r>
      <w:r>
        <w:t>I recommend elaborating a fair bit on this and running through the calculations that led you to maximum number of predictor variables per analysis.</w:t>
      </w:r>
    </w:p>
  </w:comment>
  <w:comment w:id="113" w:author="Todd W Arnold" w:date="2018-10-30T15:05:00Z" w:initials="TWA">
    <w:p w14:paraId="731B91B7" w14:textId="77777777" w:rsidR="00895991" w:rsidRDefault="00895991">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7" w:author="Todd W Arnold" w:date="2018-10-30T15:05:00Z" w:initials="TWA">
    <w:p w14:paraId="03B219E9" w14:textId="77777777" w:rsidR="00895991" w:rsidRDefault="00895991">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8" w:author="Todd W Arnold" w:date="2018-10-30T15:05:00Z" w:initials="TWA">
    <w:p w14:paraId="6298C002" w14:textId="77777777" w:rsidR="00895991" w:rsidRDefault="00895991">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39" w:author="Todd W Arnold" w:date="2018-10-30T15:05:00Z" w:initials="TWA">
    <w:p w14:paraId="190AE7B1" w14:textId="77777777" w:rsidR="00895991" w:rsidRDefault="00895991">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40" w:author="Todd W Arnold" w:date="2018-10-30T15:05:00Z" w:initials="TWA">
    <w:p w14:paraId="52673868" w14:textId="77777777" w:rsidR="00895991" w:rsidRDefault="00895991">
      <w:pPr>
        <w:pStyle w:val="CommentText"/>
      </w:pPr>
      <w:r>
        <w:rPr>
          <w:rStyle w:val="CommentReference"/>
        </w:rPr>
        <w:annotationRef/>
      </w:r>
      <w:r>
        <w:t xml:space="preserve">Start each species section with some descriptive material. </w:t>
      </w:r>
    </w:p>
    <w:p w14:paraId="5CEBD614" w14:textId="77777777" w:rsidR="00895991" w:rsidRDefault="00895991">
      <w:pPr>
        <w:pStyle w:val="CommentText"/>
      </w:pPr>
      <w:r>
        <w:t xml:space="preserve">“Lark sparrows were detected during ## surveys on ## sites. Mean predicted abundance was 1.30 (85% CI 0.64-2.03) per plot.” </w:t>
      </w:r>
    </w:p>
    <w:p w14:paraId="5E80B779" w14:textId="77777777" w:rsidR="00895991" w:rsidRDefault="00895991">
      <w:pPr>
        <w:pStyle w:val="CommentText"/>
      </w:pPr>
      <w:r>
        <w:t>[</w:t>
      </w:r>
      <w:proofErr w:type="gramStart"/>
      <w:r>
        <w:t>you</w:t>
      </w:r>
      <w:proofErr w:type="gramEnd"/>
      <w:r>
        <w:t xml:space="preserve"> can always get overall mean from the null model by exponent of the intercept and 85% CI]</w:t>
      </w:r>
    </w:p>
  </w:comment>
  <w:comment w:id="141" w:author="Todd W Arnold" w:date="2018-10-30T15:05:00Z" w:initials="TWA">
    <w:p w14:paraId="0B0B809D" w14:textId="77777777" w:rsidR="00895991" w:rsidRDefault="00895991">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43" w:author="Todd W Arnold" w:date="2018-10-30T15:05:00Z" w:initials="TWA">
    <w:p w14:paraId="5351D0D7" w14:textId="77777777" w:rsidR="00895991" w:rsidRDefault="00895991">
      <w:pPr>
        <w:pStyle w:val="CommentText"/>
      </w:pPr>
      <w:r>
        <w:rPr>
          <w:rStyle w:val="CommentReference"/>
        </w:rPr>
        <w:annotationRef/>
      </w:r>
      <w:r>
        <w:t xml:space="preserve">Note: I </w:t>
      </w:r>
      <w:proofErr w:type="spellStart"/>
      <w:r>
        <w:t>unbolded</w:t>
      </w:r>
      <w:proofErr w:type="spellEnd"/>
      <w:r>
        <w:t xml:space="preserve"> the i</w:t>
      </w:r>
      <w:bookmarkStart w:id="144" w:name="_GoBack"/>
      <w:bookmarkEnd w:id="144"/>
      <w:r>
        <w:t>ntercept terms without using track changes. An intercept overlapping or not overlapping 0 is meaningless, but for the slope coefficients it is meaningful.</w:t>
      </w:r>
    </w:p>
  </w:comment>
  <w:comment w:id="147" w:author="Todd W Arnold" w:date="2018-10-30T15:05:00Z" w:initials="TWA">
    <w:p w14:paraId="04C59EBA" w14:textId="77777777" w:rsidR="00895991" w:rsidRDefault="00895991">
      <w:pPr>
        <w:pStyle w:val="CommentText"/>
      </w:pPr>
      <w:r>
        <w:rPr>
          <w:rStyle w:val="CommentReference"/>
        </w:rPr>
        <w:annotationRef/>
      </w:r>
      <w:r>
        <w:t>Use prediction interval? (</w:t>
      </w:r>
      <w:proofErr w:type="gramStart"/>
      <w:r>
        <w:t>but</w:t>
      </w:r>
      <w:proofErr w:type="gramEnd"/>
      <w:r>
        <w:t xml:space="preserve"> make sure you can explain it)</w:t>
      </w:r>
    </w:p>
  </w:comment>
  <w:comment w:id="148" w:author="Todd W Arnold" w:date="2018-10-30T15:05:00Z" w:initials="TWA">
    <w:p w14:paraId="2C66F826" w14:textId="77777777" w:rsidR="00895991" w:rsidRDefault="00895991">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50" w:author="Todd W Arnold" w:date="2018-10-30T15:05:00Z" w:initials="TWA">
    <w:p w14:paraId="054A9496" w14:textId="77777777" w:rsidR="00895991" w:rsidRDefault="00895991">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52" w:author="Todd W Arnold" w:date="2018-10-30T15:05:00Z" w:initials="TWA">
    <w:p w14:paraId="1932FC9C" w14:textId="77777777" w:rsidR="00895991" w:rsidRDefault="00895991">
      <w:pPr>
        <w:pStyle w:val="CommentText"/>
      </w:pPr>
      <w:r>
        <w:rPr>
          <w:rStyle w:val="CommentReference"/>
        </w:rPr>
        <w:annotationRef/>
      </w:r>
      <w:r>
        <w:t>Omit unless you provide this graph.</w:t>
      </w:r>
    </w:p>
  </w:comment>
  <w:comment w:id="153" w:author="Todd W Arnold" w:date="2018-10-30T15:05:00Z" w:initials="TWA">
    <w:p w14:paraId="5411B667" w14:textId="77777777" w:rsidR="00895991" w:rsidRDefault="00895991">
      <w:pPr>
        <w:pStyle w:val="CommentText"/>
      </w:pPr>
      <w:r>
        <w:rPr>
          <w:rStyle w:val="CommentReference"/>
        </w:rPr>
        <w:annotationRef/>
      </w:r>
      <w:r>
        <w:t>Less subjective sounding than “we selected” because you allowed the modeling process to select the variables.</w:t>
      </w:r>
    </w:p>
  </w:comment>
  <w:comment w:id="157" w:author="Todd W Arnold" w:date="2018-10-30T15:05:00Z" w:initials="TWA">
    <w:p w14:paraId="468F5D11" w14:textId="77777777" w:rsidR="00895991" w:rsidRDefault="00895991">
      <w:pPr>
        <w:pStyle w:val="CommentText"/>
      </w:pPr>
      <w:r>
        <w:rPr>
          <w:rStyle w:val="CommentReference"/>
        </w:rPr>
        <w:annotationRef/>
      </w:r>
      <w:r>
        <w:t>I would switch order and put occupancy first and abundance last, since abundance is always conditional on occupancy. Same goes for next sentence.</w:t>
      </w:r>
    </w:p>
  </w:comment>
  <w:comment w:id="161" w:author="Todd W Arnold" w:date="2018-10-30T15:05:00Z" w:initials="TWA">
    <w:p w14:paraId="04F2323E" w14:textId="77777777" w:rsidR="00895991" w:rsidRDefault="00895991">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63" w:author="Todd W Arnold" w:date="2018-10-30T15:05:00Z" w:initials="TWA">
    <w:p w14:paraId="5A7E1890" w14:textId="77777777" w:rsidR="00895991" w:rsidRDefault="00895991">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68" w:author="Todd W Arnold" w:date="2018-10-30T15:05:00Z" w:initials="TWA">
    <w:p w14:paraId="32813450" w14:textId="77777777" w:rsidR="00895991" w:rsidRDefault="00895991">
      <w:pPr>
        <w:pStyle w:val="CommentText"/>
      </w:pPr>
      <w:r>
        <w:rPr>
          <w:rStyle w:val="CommentReference"/>
        </w:rPr>
        <w:annotationRef/>
      </w:r>
      <w:r>
        <w:t>Same comments. Summarize something about the data first. Treat occupancy before you treat abundance.</w:t>
      </w:r>
    </w:p>
  </w:comment>
  <w:comment w:id="172" w:author="Todd W Arnold" w:date="2018-10-30T15:05:00Z" w:initials="TWA">
    <w:p w14:paraId="21C0BF66" w14:textId="77777777" w:rsidR="00895991" w:rsidRDefault="00895991">
      <w:pPr>
        <w:pStyle w:val="CommentText"/>
      </w:pPr>
      <w:r>
        <w:rPr>
          <w:rStyle w:val="CommentReference"/>
        </w:rPr>
        <w:annotationRef/>
      </w:r>
      <w:r>
        <w:t>Rather than say it this way, include the first part of the sentence and report the 85% CRI in parentheses, rather than the SD.</w:t>
      </w:r>
    </w:p>
  </w:comment>
  <w:comment w:id="173" w:author="Todd W Arnold" w:date="2018-10-30T15:05:00Z" w:initials="TWA">
    <w:p w14:paraId="7A7B79D4" w14:textId="77777777" w:rsidR="00895991" w:rsidRDefault="00895991">
      <w:pPr>
        <w:pStyle w:val="CommentText"/>
      </w:pPr>
      <w:r>
        <w:rPr>
          <w:rStyle w:val="CommentReference"/>
        </w:rPr>
        <w:annotationRef/>
      </w:r>
      <w:r>
        <w:t>Wording. Try to find similar published examples and emulate their wording.</w:t>
      </w:r>
    </w:p>
  </w:comment>
  <w:comment w:id="174" w:author="Todd W Arnold" w:date="2018-10-30T15:05:00Z" w:initials="TWA">
    <w:p w14:paraId="6DFDA8AF" w14:textId="77777777" w:rsidR="00895991" w:rsidRDefault="00895991">
      <w:pPr>
        <w:pStyle w:val="CommentText"/>
      </w:pPr>
      <w:r>
        <w:rPr>
          <w:rStyle w:val="CommentReference"/>
        </w:rPr>
        <w:annotationRef/>
      </w:r>
      <w:r>
        <w:t>With the exception of snakes, which had too little data for analysis, we…</w:t>
      </w:r>
    </w:p>
  </w:comment>
  <w:comment w:id="177" w:author="Todd W Arnold" w:date="2018-10-30T15:05:00Z" w:initials="TWA">
    <w:p w14:paraId="373D265B" w14:textId="77777777" w:rsidR="00895991" w:rsidRDefault="00895991">
      <w:pPr>
        <w:pStyle w:val="CommentText"/>
      </w:pPr>
      <w:r>
        <w:rPr>
          <w:rStyle w:val="CommentReference"/>
        </w:rPr>
        <w:annotationRef/>
      </w:r>
      <w:r>
        <w:t>This isn’t a frequentist analysis, so I would simply avoid the word significant.</w:t>
      </w:r>
    </w:p>
  </w:comment>
  <w:comment w:id="179" w:author="Todd W Arnold" w:date="2018-10-30T15:05:00Z" w:initials="TWA">
    <w:p w14:paraId="3FF53060" w14:textId="77777777" w:rsidR="00895991" w:rsidRDefault="00895991">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182" w:author="Todd W Arnold" w:date="2018-10-30T15:05:00Z" w:initials="TWA">
    <w:p w14:paraId="3C4D9902" w14:textId="77777777" w:rsidR="00895991" w:rsidRDefault="00895991">
      <w:pPr>
        <w:pStyle w:val="CommentText"/>
      </w:pPr>
      <w:r>
        <w:rPr>
          <w:rStyle w:val="CommentReference"/>
        </w:rPr>
        <w:annotationRef/>
      </w:r>
      <w:r>
        <w:t>1 word vs. 4</w:t>
      </w:r>
    </w:p>
  </w:comment>
  <w:comment w:id="191" w:author="Todd W Arnold" w:date="2018-10-30T15:05:00Z" w:initials="TWA">
    <w:p w14:paraId="07F3BC2B" w14:textId="77777777" w:rsidR="00895991" w:rsidRDefault="00895991">
      <w:pPr>
        <w:pStyle w:val="CommentText"/>
      </w:pPr>
      <w:r>
        <w:rPr>
          <w:rStyle w:val="CommentReference"/>
        </w:rPr>
        <w:annotationRef/>
      </w:r>
      <w:r>
        <w:t>Missing word?</w:t>
      </w:r>
    </w:p>
  </w:comment>
  <w:comment w:id="196" w:author="Todd W Arnold" w:date="2018-10-30T15:05:00Z" w:initials="TWA">
    <w:p w14:paraId="2C867A51" w14:textId="77777777" w:rsidR="00895991" w:rsidRDefault="00895991">
      <w:pPr>
        <w:pStyle w:val="CommentText"/>
      </w:pPr>
      <w:r>
        <w:rPr>
          <w:rStyle w:val="CommentReference"/>
        </w:rPr>
        <w:annotationRef/>
      </w:r>
      <w:r>
        <w:t>These 2 words are almost always fluff- you can omit them with no loss of meaning.</w:t>
      </w:r>
    </w:p>
  </w:comment>
  <w:comment w:id="198" w:author="Todd W Arnold" w:date="2018-10-30T15:05:00Z" w:initials="TWA">
    <w:p w14:paraId="3E0F2DD9" w14:textId="77777777" w:rsidR="00895991" w:rsidRDefault="00895991">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EFCA2" w15:done="0"/>
  <w15:commentEx w15:paraId="7EBEC38A" w15:done="1"/>
  <w15:commentEx w15:paraId="77608C86" w15:done="0"/>
  <w15:commentEx w15:paraId="4DFBF993" w15:done="0"/>
  <w15:commentEx w15:paraId="56A250D8" w15:done="0"/>
  <w15:commentEx w15:paraId="2C046382" w15:done="1"/>
  <w15:commentEx w15:paraId="3F6A416D" w15:done="1"/>
  <w15:commentEx w15:paraId="6A5CCC36" w15:done="1"/>
  <w15:commentEx w15:paraId="051316C0" w15:done="0"/>
  <w15:commentEx w15:paraId="485C8324" w15:done="1"/>
  <w15:commentEx w15:paraId="201FC92E" w15:done="1"/>
  <w15:commentEx w15:paraId="7E75C006" w15:done="1"/>
  <w15:commentEx w15:paraId="0654AFFA" w15:done="1"/>
  <w15:commentEx w15:paraId="79EFBECB" w15:done="0"/>
  <w15:commentEx w15:paraId="7D775BB1" w15:done="0"/>
  <w15:commentEx w15:paraId="67058F82" w15:done="1"/>
  <w15:commentEx w15:paraId="5B5F51F4" w15:done="0"/>
  <w15:commentEx w15:paraId="72D7F4C6" w15:done="0"/>
  <w15:commentEx w15:paraId="61D648CA" w15:done="0"/>
  <w15:commentEx w15:paraId="74B346C5" w15:done="0"/>
  <w15:commentEx w15:paraId="1CAEE828" w15:done="1"/>
  <w15:commentEx w15:paraId="7D0D1248" w15:done="0"/>
  <w15:commentEx w15:paraId="7983467E" w15:done="0"/>
  <w15:commentEx w15:paraId="3C34572B" w15:done="1"/>
  <w15:commentEx w15:paraId="3F00EF27" w15:done="1"/>
  <w15:commentEx w15:paraId="21E37F8A" w15:done="0"/>
  <w15:commentEx w15:paraId="2FA098D7" w15:done="1"/>
  <w15:commentEx w15:paraId="3F14436D" w15:done="1"/>
  <w15:commentEx w15:paraId="076B85D7" w15:done="1"/>
  <w15:commentEx w15:paraId="42FA4965" w15:done="1"/>
  <w15:commentEx w15:paraId="16DE7BB0" w15:done="1"/>
  <w15:commentEx w15:paraId="3F8F9384" w15:done="1"/>
  <w15:commentEx w15:paraId="021B07D2" w15:done="1"/>
  <w15:commentEx w15:paraId="6207C719" w15:done="0"/>
  <w15:commentEx w15:paraId="5F6DF2AF" w15:done="1"/>
  <w15:commentEx w15:paraId="180403EF" w15:done="1"/>
  <w15:commentEx w15:paraId="6D17B1ED" w15:done="0"/>
  <w15:commentEx w15:paraId="6189404F" w15:done="1"/>
  <w15:commentEx w15:paraId="69750956" w15:done="1"/>
  <w15:commentEx w15:paraId="49F424FF" w15:done="0"/>
  <w15:commentEx w15:paraId="363C3509" w15:done="0"/>
  <w15:commentEx w15:paraId="3ECB7169" w15:done="1"/>
  <w15:commentEx w15:paraId="1DCAAC80" w15:done="0"/>
  <w15:commentEx w15:paraId="03487ECC" w15:done="0"/>
  <w15:commentEx w15:paraId="0F3518DA" w15:done="0"/>
  <w15:commentEx w15:paraId="03071448" w15:done="0"/>
  <w15:commentEx w15:paraId="41A1B14C" w15:done="0"/>
  <w15:commentEx w15:paraId="731B91B7" w15:done="0"/>
  <w15:commentEx w15:paraId="03B219E9" w15:done="0"/>
  <w15:commentEx w15:paraId="6298C002" w15:done="0"/>
  <w15:commentEx w15:paraId="190AE7B1" w15:done="0"/>
  <w15:commentEx w15:paraId="5E80B779" w15:done="0"/>
  <w15:commentEx w15:paraId="0B0B809D" w15:done="1"/>
  <w15:commentEx w15:paraId="5351D0D7" w15:done="1"/>
  <w15:commentEx w15:paraId="04C59EBA" w15:done="0"/>
  <w15:commentEx w15:paraId="2C66F826" w15:done="0"/>
  <w15:commentEx w15:paraId="054A9496" w15:done="0"/>
  <w15:commentEx w15:paraId="1932FC9C" w15:done="0"/>
  <w15:commentEx w15:paraId="5411B667" w15:done="0"/>
  <w15:commentEx w15:paraId="468F5D11" w15:done="0"/>
  <w15:commentEx w15:paraId="04F2323E" w15:done="0"/>
  <w15:commentEx w15:paraId="5A7E1890" w15:done="0"/>
  <w15:commentEx w15:paraId="32813450" w15:done="0"/>
  <w15:commentEx w15:paraId="21C0BF66" w15:done="0"/>
  <w15:commentEx w15:paraId="7A7B79D4" w15:done="0"/>
  <w15:commentEx w15:paraId="6DFDA8AF" w15:done="0"/>
  <w15:commentEx w15:paraId="373D265B" w15:done="0"/>
  <w15:commentEx w15:paraId="3FF53060" w15:done="0"/>
  <w15:commentEx w15:paraId="3C4D9902" w15:done="0"/>
  <w15:commentEx w15:paraId="07F3BC2B" w15:done="0"/>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322A"/>
    <w:rsid w:val="00085005"/>
    <w:rsid w:val="000850BF"/>
    <w:rsid w:val="00085AD1"/>
    <w:rsid w:val="000871D8"/>
    <w:rsid w:val="000A5C75"/>
    <w:rsid w:val="000C0B97"/>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56634"/>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1B4D"/>
    <w:rsid w:val="00362B95"/>
    <w:rsid w:val="003661F5"/>
    <w:rsid w:val="003720A4"/>
    <w:rsid w:val="00375AD5"/>
    <w:rsid w:val="00381769"/>
    <w:rsid w:val="00385416"/>
    <w:rsid w:val="00391B49"/>
    <w:rsid w:val="00396926"/>
    <w:rsid w:val="003A193E"/>
    <w:rsid w:val="003A214B"/>
    <w:rsid w:val="003A3B95"/>
    <w:rsid w:val="003B3A50"/>
    <w:rsid w:val="003B4BE0"/>
    <w:rsid w:val="003B6F3F"/>
    <w:rsid w:val="003B7D76"/>
    <w:rsid w:val="003C6932"/>
    <w:rsid w:val="003C74DA"/>
    <w:rsid w:val="003D57AF"/>
    <w:rsid w:val="003E327C"/>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54A27"/>
    <w:rsid w:val="00464B43"/>
    <w:rsid w:val="00474392"/>
    <w:rsid w:val="00474E91"/>
    <w:rsid w:val="00476F4A"/>
    <w:rsid w:val="004771E0"/>
    <w:rsid w:val="0048009D"/>
    <w:rsid w:val="00482C4A"/>
    <w:rsid w:val="004834C6"/>
    <w:rsid w:val="00486C50"/>
    <w:rsid w:val="004875CE"/>
    <w:rsid w:val="00492140"/>
    <w:rsid w:val="00497B21"/>
    <w:rsid w:val="004B5B68"/>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502B"/>
    <w:rsid w:val="00857886"/>
    <w:rsid w:val="0086234A"/>
    <w:rsid w:val="00863148"/>
    <w:rsid w:val="0086513E"/>
    <w:rsid w:val="008707E9"/>
    <w:rsid w:val="00872740"/>
    <w:rsid w:val="00874E54"/>
    <w:rsid w:val="008803A2"/>
    <w:rsid w:val="00883463"/>
    <w:rsid w:val="00884E44"/>
    <w:rsid w:val="0088613F"/>
    <w:rsid w:val="00892A6C"/>
    <w:rsid w:val="00894B27"/>
    <w:rsid w:val="00895991"/>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7B71"/>
    <w:rsid w:val="009908EC"/>
    <w:rsid w:val="009A0D94"/>
    <w:rsid w:val="009A326E"/>
    <w:rsid w:val="009A4FA9"/>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3981"/>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5CD9"/>
    <w:rsid w:val="00BF7358"/>
    <w:rsid w:val="00C00D20"/>
    <w:rsid w:val="00C00F8D"/>
    <w:rsid w:val="00C067BD"/>
    <w:rsid w:val="00C1168A"/>
    <w:rsid w:val="00C116C2"/>
    <w:rsid w:val="00C20E46"/>
    <w:rsid w:val="00C223F5"/>
    <w:rsid w:val="00C22B52"/>
    <w:rsid w:val="00C23980"/>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F0D2-E0F3-41EC-8B27-F8A44238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Margaret R Edwards</cp:lastModifiedBy>
  <cp:revision>4</cp:revision>
  <cp:lastPrinted>2018-10-30T22:06:00Z</cp:lastPrinted>
  <dcterms:created xsi:type="dcterms:W3CDTF">2018-10-31T00:08:00Z</dcterms:created>
  <dcterms:modified xsi:type="dcterms:W3CDTF">2018-11-01T05:40:00Z</dcterms:modified>
</cp:coreProperties>
</file>