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08E4" w:rsidRPr="00C808E4" w:rsidRDefault="00C808E4" w:rsidP="00C808E4">
      <w:pPr>
        <w:spacing w:after="0" w:line="240" w:lineRule="auto"/>
        <w:textAlignment w:val="baseline"/>
        <w:rPr>
          <w:rFonts w:ascii="Arial" w:eastAsia="Times New Roman" w:hAnsi="Arial" w:cs="Arial"/>
          <w:b/>
          <w:bCs/>
          <w:color w:val="000000"/>
          <w:sz w:val="34"/>
          <w:szCs w:val="34"/>
          <w:lang w:eastAsia="ru-RU"/>
        </w:rPr>
      </w:pPr>
      <w:r w:rsidRPr="00C808E4">
        <w:rPr>
          <w:rFonts w:ascii="Arial" w:eastAsia="Times New Roman" w:hAnsi="Arial" w:cs="Arial"/>
          <w:b/>
          <w:bCs/>
          <w:color w:val="000000"/>
          <w:sz w:val="34"/>
          <w:szCs w:val="34"/>
          <w:lang w:eastAsia="ru-RU"/>
        </w:rPr>
        <w:t>Поведенческие финансы</w:t>
      </w:r>
    </w:p>
    <w:p w:rsidR="00C808E4" w:rsidRPr="00C808E4" w:rsidRDefault="00C808E4" w:rsidP="00C808E4">
      <w:pPr>
        <w:spacing w:after="120" w:line="240" w:lineRule="auto"/>
        <w:textAlignment w:val="baseline"/>
        <w:rPr>
          <w:rFonts w:ascii="Georgia" w:eastAsia="Times New Roman" w:hAnsi="Georgia" w:cs="Times New Roman"/>
          <w:i/>
          <w:iCs/>
          <w:color w:val="000000"/>
          <w:sz w:val="24"/>
          <w:szCs w:val="24"/>
          <w:lang w:eastAsia="ru-RU"/>
        </w:rPr>
      </w:pPr>
      <w:r w:rsidRPr="00C808E4">
        <w:rPr>
          <w:rFonts w:ascii="Georgia" w:eastAsia="Times New Roman" w:hAnsi="Georgia" w:cs="Times New Roman"/>
          <w:i/>
          <w:iCs/>
          <w:color w:val="000000"/>
          <w:sz w:val="24"/>
          <w:szCs w:val="24"/>
          <w:lang w:eastAsia="ru-RU"/>
        </w:rPr>
        <w:t>Подумайте о том, насколько глуп среднестатистический человек, а потом представьте, что половина из них еще глупее.</w:t>
      </w:r>
    </w:p>
    <w:p w:rsidR="00C808E4" w:rsidRPr="00C808E4" w:rsidRDefault="00C808E4" w:rsidP="00C808E4">
      <w:pPr>
        <w:spacing w:after="0" w:line="240" w:lineRule="auto"/>
        <w:jc w:val="right"/>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Джордж Карлин</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История рынков далеко не так обширна, как нам часто кажется. Например, опционы на акции торгуются только на ликвидных и прозрачных рынках с момента открытия Чикагской биржи опционов в 1973 году. Фьючерсы и опционы на индекс S&amp;P 500 торгуются только с 1982 года. Индекс волатильности VIX появился только в 1990 году, а торговать им стало можно только с 2004 года. А средний срок существования компании из индекса S&amp;P 500 составляет всего около 20 лет. В долгосрочной перспективе стоимость акций зависит от макроэкономических показателей, таких как инфляция, денежно-кредитная политика, цены на сырьевые товары, процентные ставки и прибыль. Все эти показатели меняются в течение месяцев и даже лет. Хуже того, все они взаимосвязаны.</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Таким образом, то, что может показаться внушительным историческим периодом, который мы можем изучать и искать в нем закономерности, на самом деле таковым не является (это не относится к высокочастотному трейдингу или маркетмейкингу, где можно собрать огромное количество точек данных в по сути, стационарной среде). Что касается рынков с высокой волатильностью, то, несмотря на то, что точек данных может быть несколько тысяч, на самом деле их может быть всего несколько десятков. Правильнее было бы думать о рыночных данных так: мы видим небольшое количество точек данных, но они повторяются много раз.</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Я думаю, что из-за этого количественный анализ исторических данных гораздо менее полезен, чем принято считать.</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Но есть кое-что неизменное — человеческая природа.</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Люди практически не изменились в психологическом плане за те 300 000 лет, что прошли с момента появления </w:t>
      </w:r>
      <w:r w:rsidRPr="00C808E4">
        <w:rPr>
          <w:rFonts w:ascii="Georgia" w:eastAsia="Times New Roman" w:hAnsi="Georgia" w:cs="Times New Roman"/>
          <w:i/>
          <w:iCs/>
          <w:color w:val="000000"/>
          <w:sz w:val="24"/>
          <w:szCs w:val="24"/>
          <w:lang w:eastAsia="ru-RU"/>
        </w:rPr>
        <w:t>Homo sapiens</w:t>
      </w:r>
      <w:r w:rsidRPr="00C808E4">
        <w:rPr>
          <w:rFonts w:ascii="Georgia" w:eastAsia="Times New Roman" w:hAnsi="Georgia" w:cs="Times New Roman"/>
          <w:color w:val="000000"/>
          <w:sz w:val="24"/>
          <w:szCs w:val="24"/>
          <w:lang w:eastAsia="ru-RU"/>
        </w:rPr>
        <w:t> (нас). Это означает, что любое явление, которое можно однозначно связать с психологией, имеет за собой 300 000 лет наблюдений. Потенциально это гораздо более надежный источник для прояснения ситуации.</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Проблема психологических объяснений (чего бы то ни было) в том, что их невероятно легко выдвигать. Как сказал бейсбольный обозреватель Билл Джеймс, «в XX веке люди используют психологию точно так же, как их предки использовали колдовство: все, чего вы не понимаете, — это психология». Финансовые СМИ постоянно прибегают к такого рода поп-психологии, чтобы объяснить, что произошло в тот или иной день. «Трейдеры в восторге», когда рынок сильно растет; «Трейдеры настроены осторожно оптимистично», когда рынок растет незначительно, и так далее. Я стараюсь этого не делать, но я так же грешен, как и все остальные. Я думаю, что психология может быть невероятно полезной, но применять ее нужно с большой осторожностью. В идеале нам нужно, чтобы несколько психологических предубеждений указывали на одну торговую аномалию, и чтобы они были проверены на ситуации, очень похожей на ту, в которой мы собираемся торговать.</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 xml:space="preserve">Кроме того, трейдеры не являются психологами, и изучение поведенческих финансов на любом уровне — от популярной психологии до научных журналов — скорее всего, приведет лишь к догадкам и предположениям. Честно говоря, трейдеры и сейчас совершают те же ошибки, читая статьи о геополитике или экономике. На этой неделе трейдеры будут экспертами по влиянию тарифов на соевые бобы, а на следующей — по процентным ставкам в Турции. Гораздо проще казаться знающим, чем быть таковым на самом деле. Не факт, что плохо </w:t>
      </w:r>
      <w:r w:rsidRPr="00C808E4">
        <w:rPr>
          <w:rFonts w:ascii="Georgia" w:eastAsia="Times New Roman" w:hAnsi="Georgia" w:cs="Times New Roman"/>
          <w:color w:val="000000"/>
          <w:sz w:val="24"/>
          <w:szCs w:val="24"/>
          <w:lang w:eastAsia="ru-RU"/>
        </w:rPr>
        <w:lastRenderedPageBreak/>
        <w:t>применяемая поведенческая психология полезнее плохо применяемой макроэкономики. И очевидно, что трейдеры тоже не могут добиться большего, чем просто неправильно применять знания.</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После того как я изложил эту нигилистическую точку зрения своему бывшему работодателю, он сказал: «Что ж, надо что-то делать». И мы делаем именно то, что, по моему мнению, не очень хорошо: применяем статистику и поведенческие финансы. Это далеко не идеальные инструменты, но это лучшее, что у нас есть. Выигрыши, которые они дают, невелики, но их можно найти. Мы всегда будем знать лишь малую часть того, что можно узнать. Зарабатывать деньги сложно.</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Сторонники теории поведенческих финансов утверждают, что различные психологические предубеждения заставляют инвесторов систематически совершать ошибки, которые приводят к неэффективности рынка. Поведенческая психология впервые была применена в финансовой сфере в 1980-х годах, но за десятилетия до этого психологи изучали, как люди принимают решения в условиях неопределенности.</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Немецкий философ Георг Гегель известен (насколько вообще может быть известен философ) своей триадой: тезис, антитезис и синтез. Предлагается тезис. Антитезис — это отрицание этой идеи. В конце концов происходит синтез, и лучшие черты тезиса и антитезиса объединяются в новую парадигму. Несмотря на то, что Гегель никогда не высказывался на эту тему, эта концепция весьма полезна для описания развития теорий. Предлагается теория. Находятся доказательства, подтверждающие эту теорию. Со временем она становится общепринятой. Но через какое-то время — либо по теоретическим причинам, либо из-за появления новых доказательств — выдвигается новая теория, которая резко противоречит первой. Начинаются споры. Многие становятся догматиками и упорно отстаивают свою точку зрения, но в конце концов из тезиса и антитезиса формируется новая общепринятая теория.</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С начала 1960-х до конца 1980-х гипотеза эффективного рынка была доминирующей парадигмой среди теоретиков в области финансов. Эти экономисты моделировали поведение с точки зрения рациональных индивидуальных лиц, принимающих решения и оптимально использующих всю доступную информацию. Таков был их тезис.</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В 1980-х годах появилась альтернативная точка зрения, основанная на доказательствах того, что предположение о рациональности поведения людей нереалистично. Кроме того, ошибки отдельных людей не исчезают в совокупности. Люди иррациональны, и это приводит к неэффективности рынков. Противоположностью этой теории стали поведенческие финансы.</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Синтез еще не наступил, но поведенческие финансы уже не считаются ни всеобъемлющим принципом, ни маргинальным движением. Они дополняют, а не заменяют традиционную экономику.</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Чему нас научили поведенческие финансы?</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Во-первых, поведенческие финансы расширили наши представления о динамике рынка. Даже в присутствии рациональных трейдеров и арбитражных игроков иррациональные «шумные» трейдеры препятствуют эффективному функционированию рынка. И хотя существование «пузырей» и крахов можно объяснить в рамках теории рациональных ожиданий (например, Диба и Гроссман, 1988), поведенческий подход дает более обоснованные объяснения (например, Абреу и Бруннермайер, 2003, и Де Грауве и Гримальди, 2004).</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Во-вторых, теперь мы знаем о ряде когнитивных искажений и систематических ошибок, которые допускают инвесторы. Вот несколько примеров:</w:t>
      </w:r>
    </w:p>
    <w:p w:rsidR="00C808E4" w:rsidRPr="00C808E4" w:rsidRDefault="00C808E4" w:rsidP="00C808E4">
      <w:pPr>
        <w:numPr>
          <w:ilvl w:val="0"/>
          <w:numId w:val="1"/>
        </w:numPr>
        <w:spacing w:before="100" w:beforeAutospacing="1"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b/>
          <w:bCs/>
          <w:color w:val="000000"/>
          <w:sz w:val="24"/>
          <w:szCs w:val="24"/>
          <w:lang w:eastAsia="ru-RU"/>
        </w:rPr>
        <w:lastRenderedPageBreak/>
        <w:t>Чрезмерная самоуверенность:</w:t>
      </w:r>
      <w:r w:rsidRPr="00C808E4">
        <w:rPr>
          <w:rFonts w:ascii="Georgia" w:eastAsia="Times New Roman" w:hAnsi="Georgia" w:cs="Times New Roman"/>
          <w:color w:val="000000"/>
          <w:sz w:val="24"/>
          <w:szCs w:val="24"/>
          <w:lang w:eastAsia="ru-RU"/>
        </w:rPr>
        <w:t> Чрезмерная самоуверенность - это необоснованная вера в свои способности. Это приводит трейдеров к слишком узкому диапазону возможностей для исхода события, к недооценке шансов ошибиться, к слишком крупной торговле и к слишком медленной адаптации.</w:t>
      </w:r>
    </w:p>
    <w:p w:rsidR="00C808E4" w:rsidRPr="00C808E4" w:rsidRDefault="00C808E4" w:rsidP="00C808E4">
      <w:pPr>
        <w:numPr>
          <w:ilvl w:val="0"/>
          <w:numId w:val="1"/>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b/>
          <w:bCs/>
          <w:color w:val="000000"/>
          <w:sz w:val="24"/>
          <w:szCs w:val="24"/>
          <w:lang w:eastAsia="ru-RU"/>
        </w:rPr>
        <w:t>Чрезмерный оптимизм:</w:t>
      </w:r>
      <w:r w:rsidRPr="00C808E4">
        <w:rPr>
          <w:rFonts w:ascii="Georgia" w:eastAsia="Times New Roman" w:hAnsi="Georgia" w:cs="Times New Roman"/>
          <w:color w:val="000000"/>
          <w:sz w:val="24"/>
          <w:szCs w:val="24"/>
          <w:lang w:eastAsia="ru-RU"/>
        </w:rPr>
        <w:t> Чрезмерная осторожностьfidence сужает диапазон прогнозов. Чрезмерноптимизм искажает диапазон, поэтому трейдеры последовательно предсказывают больше возможностей, чем существует на самом деле.</w:t>
      </w:r>
    </w:p>
    <w:p w:rsidR="00C808E4" w:rsidRPr="00C808E4" w:rsidRDefault="00C808E4" w:rsidP="00C808E4">
      <w:pPr>
        <w:numPr>
          <w:ilvl w:val="0"/>
          <w:numId w:val="1"/>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b/>
          <w:bCs/>
          <w:color w:val="000000"/>
          <w:sz w:val="24"/>
          <w:szCs w:val="24"/>
          <w:lang w:eastAsia="ru-RU"/>
        </w:rPr>
        <w:t>Эвристика доступности:</w:t>
      </w:r>
      <w:r w:rsidRPr="00C808E4">
        <w:rPr>
          <w:rFonts w:ascii="Georgia" w:eastAsia="Times New Roman" w:hAnsi="Georgia" w:cs="Times New Roman"/>
          <w:color w:val="000000"/>
          <w:sz w:val="24"/>
          <w:szCs w:val="24"/>
          <w:lang w:eastAsia="ru-RU"/>
        </w:rPr>
        <w:t> мы принимаем решения на основе наиболее запоминающихся данных, даже если они нетипичны. Это одна из причин, по которой цены на мини-опционы завышены. Легко вспомнить драматические события, которые привели к их погашению, но трудно вспомнить случаи, когда ничего не происходило и срок действия опционов истекал, а они так и не были погашены.</w:t>
      </w:r>
    </w:p>
    <w:p w:rsidR="00C808E4" w:rsidRPr="00C808E4" w:rsidRDefault="00C808E4" w:rsidP="00C808E4">
      <w:pPr>
        <w:numPr>
          <w:ilvl w:val="0"/>
          <w:numId w:val="1"/>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b/>
          <w:bCs/>
          <w:color w:val="000000"/>
          <w:sz w:val="24"/>
          <w:szCs w:val="24"/>
          <w:lang w:eastAsia="ru-RU"/>
        </w:rPr>
        <w:t>Краткосрочное мышление:</w:t>
      </w:r>
      <w:r w:rsidRPr="00C808E4">
        <w:rPr>
          <w:rFonts w:ascii="Georgia" w:eastAsia="Times New Roman" w:hAnsi="Georgia" w:cs="Times New Roman"/>
          <w:color w:val="000000"/>
          <w:sz w:val="24"/>
          <w:szCs w:val="24"/>
          <w:lang w:eastAsia="ru-RU"/>
        </w:rPr>
        <w:t> такое мышление демонстрирует иррациональное предпочтение краткосрочной выгоды в ущерб долгосрочной.</w:t>
      </w:r>
    </w:p>
    <w:p w:rsidR="00C808E4" w:rsidRPr="00C808E4" w:rsidRDefault="00C808E4" w:rsidP="00C808E4">
      <w:pPr>
        <w:numPr>
          <w:ilvl w:val="0"/>
          <w:numId w:val="1"/>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b/>
          <w:bCs/>
          <w:color w:val="000000"/>
          <w:sz w:val="24"/>
          <w:szCs w:val="24"/>
          <w:lang w:eastAsia="ru-RU"/>
        </w:rPr>
        <w:t>Неприятие потерь:</w:t>
      </w:r>
      <w:r w:rsidRPr="00C808E4">
        <w:rPr>
          <w:rFonts w:ascii="Georgia" w:eastAsia="Times New Roman" w:hAnsi="Georgia" w:cs="Times New Roman"/>
          <w:color w:val="000000"/>
          <w:sz w:val="24"/>
          <w:szCs w:val="24"/>
          <w:lang w:eastAsia="ru-RU"/>
        </w:rPr>
        <w:t> инвесторы не любят терять больше, чем получать. Это означает, что они удерживают убыточные позиции в надежде на отскок, даже если их прогноз оказался неверным.</w:t>
      </w:r>
    </w:p>
    <w:p w:rsidR="00C808E4" w:rsidRPr="00C808E4" w:rsidRDefault="00C808E4" w:rsidP="00C808E4">
      <w:pPr>
        <w:numPr>
          <w:ilvl w:val="0"/>
          <w:numId w:val="1"/>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b/>
          <w:bCs/>
          <w:color w:val="000000"/>
          <w:sz w:val="24"/>
          <w:szCs w:val="24"/>
          <w:lang w:eastAsia="ru-RU"/>
        </w:rPr>
        <w:t>Консерватизм:</w:t>
      </w:r>
      <w:r w:rsidRPr="00C808E4">
        <w:rPr>
          <w:rFonts w:ascii="Georgia" w:eastAsia="Times New Roman" w:hAnsi="Georgia" w:cs="Times New Roman"/>
          <w:color w:val="000000"/>
          <w:sz w:val="24"/>
          <w:szCs w:val="24"/>
          <w:lang w:eastAsia="ru-RU"/>
        </w:rPr>
        <w:t>Консерватизм — это нежелание оперативно корректировать прогнозы с учетом новой информации.</w:t>
      </w:r>
    </w:p>
    <w:p w:rsidR="00C808E4" w:rsidRPr="00C808E4" w:rsidRDefault="00C808E4" w:rsidP="00C808E4">
      <w:pPr>
        <w:numPr>
          <w:ilvl w:val="0"/>
          <w:numId w:val="1"/>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b/>
          <w:bCs/>
          <w:color w:val="000000"/>
          <w:sz w:val="24"/>
          <w:szCs w:val="24"/>
          <w:lang w:eastAsia="ru-RU"/>
        </w:rPr>
        <w:t>Искажение в восприятии собственной роли:</w:t>
      </w:r>
      <w:r w:rsidRPr="00C808E4">
        <w:rPr>
          <w:rFonts w:ascii="Georgia" w:eastAsia="Times New Roman" w:hAnsi="Georgia" w:cs="Times New Roman"/>
          <w:color w:val="000000"/>
          <w:sz w:val="24"/>
          <w:szCs w:val="24"/>
          <w:lang w:eastAsia="ru-RU"/>
        </w:rPr>
        <w:t> это искажение возникает из-за того, что успех мы приписываем своим навыкам, а неудачу — везению. Это делает невозможным байесовское обновление знаний.</w:t>
      </w:r>
    </w:p>
    <w:p w:rsidR="00C808E4" w:rsidRPr="00C808E4" w:rsidRDefault="00C808E4" w:rsidP="00C808E4">
      <w:pPr>
        <w:numPr>
          <w:ilvl w:val="0"/>
          <w:numId w:val="1"/>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b/>
          <w:bCs/>
          <w:color w:val="000000"/>
          <w:sz w:val="24"/>
          <w:szCs w:val="24"/>
          <w:lang w:eastAsia="ru-RU"/>
        </w:rPr>
        <w:t>Эффект якоря:</w:t>
      </w:r>
      <w:r w:rsidRPr="00C808E4">
        <w:rPr>
          <w:rFonts w:ascii="Georgia" w:eastAsia="Times New Roman" w:hAnsi="Georgia" w:cs="Times New Roman"/>
          <w:color w:val="000000"/>
          <w:sz w:val="24"/>
          <w:szCs w:val="24"/>
          <w:lang w:eastAsia="ru-RU"/>
        </w:rPr>
        <w:t> эффект якоря возникает, когда при составлении прогноза мы слишком сильно полагаемся на исходную информацию («якорь»). Из-за этого трейдеры слишком медленно обновляют свои прогнозы цен, поскольку текущая цена является «якорем» и кажется более «правильной», чем должна быть.</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И таких еще как минимум 50.</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Именно эти когнитивные искажения трейдеры пытались использовать для поиска выгодных сделок. Результаты были неоднозначными. Когнитивных искажений так много, что практически любое явление можно объяснить одним из них. А иногда эти искажения вступают в прямое противоречие друг с другом. Например, инвесторы недооценивают риски, но в то же время переоценивают их. С помощью этих двух когнитивных искажений можно объяснить практически любое явление на рынке. Психологи и теоретики финансов, работающие в этой области, не дураки. Они знают об этих трудностях и работают над тем, чтобы разобраться в различных факторах. Эта область науки относительно новая, и было бы несправедливо и нереалистично ожидать, что в ней не останется нерешенных вопросов. Проблема не в самой области науки и не в серьезных научных статьях. Проблема в интерпретациях в духе поп-психологии и в том, что инвесторы «ищут предвзятость», чтобы оправдать свои идеи.</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 xml:space="preserve">В науке часто бывает так, что новая идея получает слишком много внимания, особенно если она интересна людям, далеким от науки (традиционные финансы никому не интересны). В 1970-х годах были популярны книги о теории катастроф — разделе физики, который должен был объяснить все резкие изменения состояния и фазовые переходы. Но этого не произошло. В 1990-х годах теория хаоса должна была объяснить практически все, в том числе динамику рынка. Но этого не произошло. Поведенческие финансы привлекают слишком много </w:t>
      </w:r>
      <w:r w:rsidRPr="00C808E4">
        <w:rPr>
          <w:rFonts w:ascii="Georgia" w:eastAsia="Times New Roman" w:hAnsi="Georgia" w:cs="Times New Roman"/>
          <w:color w:val="000000"/>
          <w:sz w:val="24"/>
          <w:szCs w:val="24"/>
          <w:lang w:eastAsia="ru-RU"/>
        </w:rPr>
        <w:lastRenderedPageBreak/>
        <w:t>внимания, потому что они интересны. В ней много парадоксальных историй, а также много злорадства. Мы можем либо чувствовать свое превосходство над теми, кто совершает глупые ошибки, либо, по крайней мере, радоваться, что не только мы допускаем подобные промахи.</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А люди любят интуитивные объяснения. Нам очень важно все понимать, и поведенческие финансы дают гораздо более понятные ответы, чем статистика классической финансовой теории. Несмотря на то, что у поведенческих финансов пока нет целостной теории рынков, отдельные истории дают некоторое представление о предмете. Они помогают развеять мифы. Это обнадеживает. Мы чувствуем, что можем контролировать свои инвестиции.</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Если наука становится интересной для широкой публики, это не обязательно означает, что она несовершенна. Например, о квантовой механике написаны сотни популярных книг. Однако у поведенческих финансов есть довольно серьезные проблемы, требующие решения.</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Как и в традиционной финансовой теории, поведенческие финансы изучают процесс принятия решений отдельными людьми, несмотря на то, что люди принимают инвестиционные решения не изолированно от общества. На всех влияют внешние факторы. Большинство людей выбирают инвестиции по рекомендациям друзей (Катона, 1975). Социальные факторы влияют и на профессионалов (Бунза и Старк, 2012). За последние 30 лет социология рынков стала активно развивающейся областью исследований (например, Катона, 1975; Флигстин и Даутер, 2007, и ссылки в этих работах), но эти исследования пока не интегрированы в поведенческую экономику. Поскольку поведенческая экономика в значительной степени игнорирует социальные аспекты трейдинга и инвестирования, мы не имеем представления о том, как суммируются индивидуальные предубеждения и как они влияют на динамику рынка. Это необходимо, потому что, хотя мы и не понимаем, как возникает коллективное поведение, совершенно очевидно, что рынки подстраиваются под иррациональное поведение, а не искореняют его. Например, услуги финансовых консультантов, биржевых брокеров и других финансовых посредников составляли 9% ВВП США (Филиппон, 2012), несмотря на то, что почти все они уступают по доходности гораздо более дешевым индексным фондам и биржевым инвестиционным фондам.</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Кроме того, поведенческие финансы в значительной степени ограничиваются изучением когнитивных ошибок. Существует множество других нерациональных факторов, влияющих на принятие решений, в том числе эмоции, уровень тестостерона, злоупотребление психоактивными веществами и стремление к статусу.</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Поведенческие финансы не предлагают внятной альтернативной теории гипотезе эффективного рынка. Каталог когнитивных искажений и эвристик — ошибок, которые совершают люди, — это не теория. Список фактов не является теорией. Конечно, иногда для формулирования теории необходимы наблюдения. Менделеев составил периодическую таблицу задолго до того, как была открыта атомная структура материи. Мы знали о существовании видов задолго до того, как поняли процесс видообразования в результате естественного отбора. Тем не менее, чтобы считаться научным направлением, поведенческие финансы в конечном итоге должны привести к созданию единой теории, которая объяснит текущие наблюдения и позволит делать проверяемые прогнозы.</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 xml:space="preserve">Поведенческие финансы все еще могут быть полезны. Всякий раз, когда мы находим что-то, что кажется хорошей торговой идеей, нужно задаться вопросом: «Почему эта сделка доступна именно мне?» Иногда ответ очевиден. Маркетмейкеры получают преимущественное право в обмен на предоставление ликвидности. Арбитраж на разнице в цене доступен тем, кто </w:t>
      </w:r>
      <w:r w:rsidRPr="00C808E4">
        <w:rPr>
          <w:rFonts w:ascii="Georgia" w:eastAsia="Times New Roman" w:hAnsi="Georgia" w:cs="Times New Roman"/>
          <w:color w:val="000000"/>
          <w:sz w:val="24"/>
          <w:szCs w:val="24"/>
          <w:lang w:eastAsia="ru-RU"/>
        </w:rPr>
        <w:lastRenderedPageBreak/>
        <w:t>вкладывает средства в технологии. Арбитраж на биржевых инвестиционных фондах доступен тем, у кого есть капитал и юридический статус, позволяющий стать уполномоченным участником. Но зачастую сделка с преимуществом доступна каждому, кто в ней заинтересован. Помните анекдот про экономистов: «Почему эти деньги валяются на земле?» Премию за риск часто можно определить, проанализировав исторические данные, но поведенческие финансы могут помочь выявить реальную неэффективность. Например, дрейф после публикации отчета о прибылях и убытках можно объяснить недостаточной реакцией инвесторов. В сочетании с историческими данными это дает мне основания полагать, что преимущество действительно существует. Данные указывают на возможность сделки, а психологическая причина дает теоретическое обоснование.</w:t>
      </w:r>
    </w:p>
    <w:p w:rsidR="00C808E4" w:rsidRPr="00C808E4" w:rsidRDefault="00C808E4" w:rsidP="00C808E4">
      <w:pPr>
        <w:spacing w:after="0" w:line="240" w:lineRule="auto"/>
        <w:textAlignment w:val="baseline"/>
        <w:rPr>
          <w:rFonts w:ascii="Arial" w:eastAsia="Times New Roman" w:hAnsi="Arial" w:cs="Arial"/>
          <w:b/>
          <w:bCs/>
          <w:color w:val="000000"/>
          <w:sz w:val="34"/>
          <w:szCs w:val="34"/>
          <w:lang w:eastAsia="ru-RU"/>
        </w:rPr>
      </w:pPr>
      <w:r w:rsidRPr="00C808E4">
        <w:rPr>
          <w:rFonts w:ascii="Arial" w:eastAsia="Times New Roman" w:hAnsi="Arial" w:cs="Arial"/>
          <w:b/>
          <w:bCs/>
          <w:color w:val="000000"/>
          <w:sz w:val="34"/>
          <w:szCs w:val="34"/>
          <w:lang w:eastAsia="ru-RU"/>
        </w:rPr>
        <w:t>Высокоуровневые подходы: технический и фундаментальный анализ</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Технический анализ — это изучение динамики цен и объемов торгов для прогнозирования доходности.</w:t>
      </w:r>
    </w:p>
    <w:p w:rsidR="00C808E4" w:rsidRPr="00C808E4" w:rsidRDefault="00C808E4" w:rsidP="00C808E4">
      <w:pPr>
        <w:spacing w:after="0" w:line="240" w:lineRule="auto"/>
        <w:textAlignment w:val="baseline"/>
        <w:rPr>
          <w:rFonts w:ascii="Arial" w:eastAsia="Times New Roman" w:hAnsi="Arial" w:cs="Arial"/>
          <w:b/>
          <w:bCs/>
          <w:color w:val="000000"/>
          <w:sz w:val="34"/>
          <w:szCs w:val="34"/>
          <w:lang w:eastAsia="ru-RU"/>
        </w:rPr>
      </w:pPr>
      <w:r w:rsidRPr="00C808E4">
        <w:rPr>
          <w:rFonts w:ascii="Arial" w:eastAsia="Times New Roman" w:hAnsi="Arial" w:cs="Arial"/>
          <w:b/>
          <w:bCs/>
          <w:color w:val="000000"/>
          <w:sz w:val="34"/>
          <w:szCs w:val="34"/>
          <w:lang w:eastAsia="ru-RU"/>
        </w:rPr>
        <w:t>Технический анализ</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Аронсон (2007) разделил технический анализ на субъективный и объективный. Это полезное разграничение.</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Субъективный технический анализ включает в себя усмотрение трейдера и его интерпретацию данных. Например: «Если цена выше экспоненциальной скользящей средней, я могу открыть длинную позицию. Это зависит от множества других факторов». Эти методы не являются ошибочными. Они даже не являются методами. Субъективность не является </w:t>
      </w:r>
      <w:r w:rsidRPr="00C808E4">
        <w:rPr>
          <w:rFonts w:ascii="Georgia" w:eastAsia="Times New Roman" w:hAnsi="Georgia" w:cs="Times New Roman"/>
          <w:i/>
          <w:iCs/>
          <w:color w:val="000000"/>
          <w:sz w:val="24"/>
          <w:szCs w:val="24"/>
          <w:lang w:eastAsia="ru-RU"/>
        </w:rPr>
        <w:t>обязательной</w:t>
      </w:r>
      <w:r w:rsidRPr="00C808E4">
        <w:rPr>
          <w:rFonts w:ascii="Georgia" w:eastAsia="Times New Roman" w:hAnsi="Georgia" w:cs="Times New Roman"/>
          <w:color w:val="000000"/>
          <w:sz w:val="24"/>
          <w:szCs w:val="24"/>
          <w:lang w:eastAsia="ru-RU"/>
        </w:rPr>
        <w:t>проблемой в науке. Исследователь субъективно выбирает, что именно он будет изучать, а затем субъективно выбирает подходящие методы. Но если субъективность используется как часть торгового подхода, а не как метод исследования, то невозможно проверить, что работает, а что нет. Добиваются ли успеха трейдеры, использующие субъективные методы? Очевидно, что да. Но пока мы не узнаем, сколько трейдеров терпят неудачу, мы не сможем сказать, работает ли этот подход. Кроме того, решения, которые принимают разные трейдеры, использующие якобы один и тот же метод, не будут одинаковыми и даже не будут основаны на одних и тех же исходных данных. Субъективный анализ проверить буквально невозможно.</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К субъективным по своей сути вещам относятся японские свечи, волны Эллиотта, углы Ганна, линии тренда и паттерны (флаги, вымпелы, «голова и плечи» и т. д.). Это не методы. В самом лучшем случае их можно назвать основой для (буквального) анализа рынка. </w:t>
      </w:r>
      <w:r w:rsidRPr="00C808E4">
        <w:rPr>
          <w:rFonts w:ascii="Georgia" w:eastAsia="Times New Roman" w:hAnsi="Georgia" w:cs="Times New Roman"/>
          <w:i/>
          <w:iCs/>
          <w:color w:val="000000"/>
          <w:sz w:val="24"/>
          <w:szCs w:val="24"/>
          <w:lang w:eastAsia="ru-RU"/>
        </w:rPr>
        <w:t>Возможно</w:t>
      </w:r>
      <w:r w:rsidRPr="00C808E4">
        <w:rPr>
          <w:rFonts w:ascii="Georgia" w:eastAsia="Times New Roman" w:hAnsi="Georgia" w:cs="Times New Roman"/>
          <w:color w:val="000000"/>
          <w:sz w:val="24"/>
          <w:szCs w:val="24"/>
          <w:lang w:eastAsia="ru-RU"/>
        </w:rPr>
        <w:t>, что использование этих методов поможет трейдеру научиться неявно прогнозировать поведение рынка. Но если смотреть правде в глаза, субъективный технический анализ — это почти наверняка бесполезная трата времени. Я не могу доказать, что эти идеи не работают. Никто не может. Их нельзя опровергнуть, потому что они не имеют четкого определения. Но существует множество косвенных доказательств того, что этот анализ бесполезен. Ни в одной крупной торговой фирме или банке нет отделов, занимающихся подобными вещами. Их деятельность основана на статистическом арбитраже, арбитраже рисков, маркетмейкинге, спреде, торговле кривыми доходности и волатильностью. Ни в одной уважаемой крупной фирме нет отдела японских свечей.</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Как однажды сказал мой бывший начальник: «Это не анализ. Это догадки».</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 xml:space="preserve">Любой метод можно применять субъективно, но лишь некоторые из них применимы объективно. Аронсон (2007) определяет объективный технический анализ как «четко сформулированные повторяющиеся процедуры, которые дают </w:t>
      </w:r>
      <w:r w:rsidRPr="00C808E4">
        <w:rPr>
          <w:rFonts w:ascii="Georgia" w:eastAsia="Times New Roman" w:hAnsi="Georgia" w:cs="Times New Roman"/>
          <w:color w:val="000000"/>
          <w:sz w:val="24"/>
          <w:szCs w:val="24"/>
          <w:lang w:eastAsia="ru-RU"/>
        </w:rPr>
        <w:lastRenderedPageBreak/>
        <w:t>однозначные сигналы». Затем эти сигналы можно проверить на исторических данных и оценить их эффективность. По сути, это количественный анализ.</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Вполне вероятно, что некоторые из этих подходов можно использовать для заработка на акциях и фьючерсах. Но каждый отдельный сигнал будет очень слабым, и для стабильного заработка необходимо комбинировать различные сигналы. Это основа статистического арбитража. Однако эта тема выходит за рамки данной книги.</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Однако при количественном анализе данных о ценах или доходности нам следует помнить о классической ошибке — интеллектуальном анализе данных.</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На этом этапе мы анализируем данные, используя множество методов, параметров и временных шкал. Это почти наверняка приведет к созданию стратегии, которая будет приносить прибыль на исторических данных. Когда речь идет о выборе параметров для одной конкретной стратегии, это обычно называют </w:t>
      </w:r>
      <w:r w:rsidRPr="00C808E4">
        <w:rPr>
          <w:rFonts w:ascii="Georgia" w:eastAsia="Times New Roman" w:hAnsi="Georgia" w:cs="Times New Roman"/>
          <w:i/>
          <w:iCs/>
          <w:color w:val="000000"/>
          <w:sz w:val="24"/>
          <w:szCs w:val="24"/>
          <w:lang w:eastAsia="ru-RU"/>
        </w:rPr>
        <w:t>переобучением</w:t>
      </w:r>
      <w:r w:rsidRPr="00C808E4">
        <w:rPr>
          <w:rFonts w:ascii="Georgia" w:eastAsia="Times New Roman" w:hAnsi="Georgia" w:cs="Times New Roman"/>
          <w:color w:val="000000"/>
          <w:sz w:val="24"/>
          <w:szCs w:val="24"/>
          <w:lang w:eastAsia="ru-RU"/>
        </w:rPr>
        <w:t>. Если добавить достаточное количество переменных, можно добиться того, что полином будет сколь угодно точно соответствовать данным. Даже если вы заранее выбрали функцию или стратегию, «оптимизировав» переменные, вы добьетесь наилучшего соответствия на исторических данных. Вряд ли это лучший из возможных вариантов. Энрико Фермини рассказывал, что математик и экономист Джон фон Нейман говорил: «С помощью четырех параметров я могу описать слона, а с помощью пяти — заставить его шевелить хоботом» (Дайсон, 2004).</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Эту ошибку совершают не только трейдеры. В эту ловушку попадают и ученые. Первым об этом написал Иоаннидис (Ioannidis, 2005). Впоследствии Харви и др. (Harvey et al., 2016) и Хоу и др. (Hou et al., 2017) обсудили влияние интеллектуального анализа данных на изучение финансовых аномалий.</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Есть несколько способов избежать этой ловушки:</w:t>
      </w:r>
    </w:p>
    <w:p w:rsidR="00C808E4" w:rsidRPr="00C808E4" w:rsidRDefault="00C808E4" w:rsidP="00C808E4">
      <w:pPr>
        <w:numPr>
          <w:ilvl w:val="0"/>
          <w:numId w:val="2"/>
        </w:numPr>
        <w:spacing w:before="100" w:beforeAutospacing="1"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Лучшее из протестированных на исторических данных правил будет иметь положительную предвзятость. Даже если исходная предпосылка верна, в будущем правило будет работать хуже, чем на исторических данных.</w:t>
      </w:r>
    </w:p>
    <w:p w:rsidR="00C808E4" w:rsidRPr="00C808E4" w:rsidRDefault="00C808E4" w:rsidP="00C808E4">
      <w:pPr>
        <w:numPr>
          <w:ilvl w:val="0"/>
          <w:numId w:val="2"/>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Величина этой предвзятости уменьшается с увеличением объема исторических данных.</w:t>
      </w:r>
    </w:p>
    <w:p w:rsidR="00C808E4" w:rsidRPr="00C808E4" w:rsidRDefault="00C808E4" w:rsidP="00C808E4">
      <w:pPr>
        <w:numPr>
          <w:ilvl w:val="0"/>
          <w:numId w:val="2"/>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Чем больше количество правил (включая параметры), тем выше предвзятость.</w:t>
      </w:r>
    </w:p>
    <w:p w:rsidR="00C808E4" w:rsidRPr="00C808E4" w:rsidRDefault="00C808E4" w:rsidP="00C808E4">
      <w:pPr>
        <w:numPr>
          <w:ilvl w:val="0"/>
          <w:numId w:val="2"/>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Протестируйте лучшее правило на данных, не входящих в выборку. Так вы получите более полное представление о его реальной эффективности.</w:t>
      </w:r>
    </w:p>
    <w:p w:rsidR="00C808E4" w:rsidRPr="00C808E4" w:rsidRDefault="00C808E4" w:rsidP="00C808E4">
      <w:pPr>
        <w:numPr>
          <w:ilvl w:val="0"/>
          <w:numId w:val="2"/>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Идеальная ситуация — когда у вас большой набор данных и несколько проверенных правил.</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Даже после применения этих правил рекомендуется использовать метод коррекции смещения.</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Самый простой метод — поправка Бонферрони. Она масштабирует любое значение статистической значимости, деля его на количество протестированных правил. Таким образом, если ваш тест на значимость при доверительной вероятности 95 % (5 % отклонения) показывает, что лучшее правило значимо, но оно является самым эффективным из 100 правил, скорректированный уровень отклонения составит 5 % / 100, или 0,005 %. Таким образом, в данном случае </w:t>
      </w:r>
      <w:r w:rsidRPr="00C808E4">
        <w:rPr>
          <w:rFonts w:ascii="Georgia" w:eastAsia="Times New Roman" w:hAnsi="Georgia" w:cs="Times New Roman"/>
          <w:i/>
          <w:iCs/>
          <w:color w:val="000000"/>
          <w:sz w:val="24"/>
          <w:szCs w:val="24"/>
          <w:lang w:eastAsia="ru-RU"/>
        </w:rPr>
        <w:t>t</w:t>
      </w:r>
      <w:r w:rsidRPr="00C808E4">
        <w:rPr>
          <w:rFonts w:ascii="Georgia" w:eastAsia="Times New Roman" w:hAnsi="Georgia" w:cs="Times New Roman"/>
          <w:color w:val="000000"/>
          <w:sz w:val="24"/>
          <w:szCs w:val="24"/>
          <w:lang w:eastAsia="ru-RU"/>
        </w:rPr>
        <w:t>-критерий в 2 балла для лучшего правила не указывает на уровень достоверности 95 %. Нам нужен </w:t>
      </w:r>
      <w:r w:rsidRPr="00C808E4">
        <w:rPr>
          <w:rFonts w:ascii="Georgia" w:eastAsia="Times New Roman" w:hAnsi="Georgia" w:cs="Times New Roman"/>
          <w:i/>
          <w:iCs/>
          <w:color w:val="000000"/>
          <w:sz w:val="24"/>
          <w:szCs w:val="24"/>
          <w:lang w:eastAsia="ru-RU"/>
        </w:rPr>
        <w:t>t</w:t>
      </w:r>
      <w:r w:rsidRPr="00C808E4">
        <w:rPr>
          <w:rFonts w:ascii="Georgia" w:eastAsia="Times New Roman" w:hAnsi="Georgia" w:cs="Times New Roman"/>
          <w:color w:val="000000"/>
          <w:sz w:val="24"/>
          <w:szCs w:val="24"/>
          <w:lang w:eastAsia="ru-RU"/>
        </w:rPr>
        <w:t xml:space="preserve">-критерий в 2,916 балла, что соответствует уровню достоверности 99,5 % для одного правила. Этот тест прост, но не слишком эффективен. Он будет слишком консервативным и скептически настроенным по </w:t>
      </w:r>
      <w:r w:rsidRPr="00C808E4">
        <w:rPr>
          <w:rFonts w:ascii="Georgia" w:eastAsia="Times New Roman" w:hAnsi="Georgia" w:cs="Times New Roman"/>
          <w:color w:val="000000"/>
          <w:sz w:val="24"/>
          <w:szCs w:val="24"/>
          <w:lang w:eastAsia="ru-RU"/>
        </w:rPr>
        <w:lastRenderedPageBreak/>
        <w:t>отношению к хорошим правилам. При разработке торговых стратегий это является преимуществом.</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Более продвинутый тест — проверка реальности Уайта (White's reality check, WRC). Это метод начальной загрузки, который позволяет получить соответствующее распределение выборки для проверки значимости наилучшей стратегии. Тест запатентован, и его можно приобрести в виде коммерческого программного пакета. Однако базовый алгоритм можно проиллюстрировать на простом примере.</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У нас есть две стратегии, А и Б, которые обеспечивают ежедневную доходность в размере 2% и 1% соответственно. Каждая из них была разработана на основе анализа 100 исторических показателей доходности. С помощью WRC мы можем определить, не является ли очевидное преимущество стратегии А результатом интеллектуального анализа данных.</w:t>
      </w:r>
    </w:p>
    <w:p w:rsidR="00C808E4" w:rsidRPr="00C808E4" w:rsidRDefault="00C808E4" w:rsidP="00C808E4">
      <w:pPr>
        <w:numPr>
          <w:ilvl w:val="0"/>
          <w:numId w:val="3"/>
        </w:numPr>
        <w:spacing w:before="100" w:beforeAutospacing="1"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Используя выборку с возвращением, сгенерируйте 100 возвратов на основе исторических данных.</w:t>
      </w:r>
    </w:p>
    <w:p w:rsidR="00C808E4" w:rsidRPr="00C808E4" w:rsidRDefault="00C808E4" w:rsidP="00C808E4">
      <w:pPr>
        <w:numPr>
          <w:ilvl w:val="0"/>
          <w:numId w:val="3"/>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Примените стратегии (A и B) к этим аисторическим данным, чтобы получить псевдостратегии A' и B'.</w:t>
      </w:r>
    </w:p>
    <w:p w:rsidR="00C808E4" w:rsidRPr="00C808E4" w:rsidRDefault="00C808E4" w:rsidP="00C808E4">
      <w:pPr>
        <w:numPr>
          <w:ilvl w:val="0"/>
          <w:numId w:val="3"/>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Вычтите среднюю доходность стратегии A из доходности A', а доходность стратегии B — из доходности B'.</w:t>
      </w:r>
    </w:p>
    <w:p w:rsidR="00C808E4" w:rsidRPr="00C808E4" w:rsidRDefault="00C808E4" w:rsidP="00C808E4">
      <w:pPr>
        <w:numPr>
          <w:ilvl w:val="0"/>
          <w:numId w:val="3"/>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Рассчитайте среднюю доходность скорректированных стратегий A" и B".</w:t>
      </w:r>
    </w:p>
    <w:p w:rsidR="00C808E4" w:rsidRPr="00C808E4" w:rsidRDefault="00C808E4" w:rsidP="00C808E4">
      <w:pPr>
        <w:numPr>
          <w:ilvl w:val="0"/>
          <w:numId w:val="3"/>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Наибольшая из доходностей A" и B" является первой точкой отсчета в нашем выборочном распределении.</w:t>
      </w:r>
    </w:p>
    <w:p w:rsidR="00C808E4" w:rsidRPr="00C808E4" w:rsidRDefault="00C808E4" w:rsidP="00C808E4">
      <w:pPr>
        <w:numPr>
          <w:ilvl w:val="0"/>
          <w:numId w:val="3"/>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Повторите процесс </w:t>
      </w:r>
      <w:r w:rsidRPr="00C808E4">
        <w:rPr>
          <w:rFonts w:ascii="Georgia" w:eastAsia="Times New Roman" w:hAnsi="Georgia" w:cs="Times New Roman"/>
          <w:i/>
          <w:iCs/>
          <w:color w:val="000000"/>
          <w:sz w:val="24"/>
          <w:szCs w:val="24"/>
          <w:lang w:eastAsia="ru-RU"/>
        </w:rPr>
        <w:t>N</w:t>
      </w:r>
      <w:r w:rsidRPr="00C808E4">
        <w:rPr>
          <w:rFonts w:ascii="Georgia" w:eastAsia="Times New Roman" w:hAnsi="Georgia" w:cs="Times New Roman"/>
          <w:color w:val="000000"/>
          <w:sz w:val="24"/>
          <w:szCs w:val="24"/>
          <w:lang w:eastAsia="ru-RU"/>
        </w:rPr>
        <w:t> раз, чтобы получить полное распределение. Это выборочное распределение статистического показателя — максимального среднего возврата по двум правилам с ожидаемым возвратом, равным нулю.</w:t>
      </w:r>
    </w:p>
    <w:p w:rsidR="00C808E4" w:rsidRPr="00C808E4" w:rsidRDefault="00C808E4" w:rsidP="00C808E4">
      <w:pPr>
        <w:numPr>
          <w:ilvl w:val="0"/>
          <w:numId w:val="3"/>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Значение </w:t>
      </w:r>
      <w:r w:rsidRPr="00C808E4">
        <w:rPr>
          <w:rFonts w:ascii="Georgia" w:eastAsia="Times New Roman" w:hAnsi="Georgia" w:cs="Times New Roman"/>
          <w:i/>
          <w:iCs/>
          <w:color w:val="000000"/>
          <w:sz w:val="24"/>
          <w:szCs w:val="24"/>
          <w:lang w:eastAsia="ru-RU"/>
        </w:rPr>
        <w:t>p</w:t>
      </w:r>
      <w:r w:rsidRPr="00C808E4">
        <w:rPr>
          <w:rFonts w:ascii="Georgia" w:eastAsia="Times New Roman" w:hAnsi="Georgia" w:cs="Times New Roman"/>
          <w:color w:val="000000"/>
          <w:sz w:val="24"/>
          <w:szCs w:val="24"/>
          <w:lang w:eastAsia="ru-RU"/>
        </w:rPr>
        <w:t> (вероятность того, что наше лучшее правило действительно лучше двух других) — это доля значений в выборочном распределении, которые превышают доходность правила А, то есть 2%.</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В реальной ситуации пришлось бы сравнивать множество правил. Возможно, за такое программное обеспечение стоит заплатить.</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Есть и совершенно другой, дополнительный способ избежать переобучения. Забудьте о временных рядах данных и изучайте лежащие в их основе явления. Охотника не особо интересует биохимия утки, но он хорошо знает, как она ведет себя в природе. В этом смысле трейдер — скорее охотник, чем ученый. Неважно, подчиняется ли волатильность процессу GARCH(1,1) или T-GARCH(1,2); главное, что в краткосрочной перспективе она кластеризуется, а в долгосрочной — возвращается к среднему значению. Если явление достаточно выражено, чтобы на нем можно было заработать, то не так важно, какая именно модель используется. Некоторые модели всегда лучше работают на выборке, но это не гарантирует, что они будут работать лучше вне выборки.</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Например, так правильно искать торговую стратегию.</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 xml:space="preserve">Существует огромное количество доказательств того, что акции имеют тенденцию к росту. Акции, которые показали более высокие результаты, как правило, продолжают расти. Это явление наблюдается на протяжении всего периода сбора данных (см. Geczy and Samnov [2016], Lempérière et al. [2014] и Chabot et al. [2009]) и во многих странах (например, Fama and French, 2010). Это явление устойчиво вне зависимости от того, как определяется тенденция к росту и в каких временных масштабах она измеряется. В мире трейдинга существует множество </w:t>
      </w:r>
      <w:r w:rsidRPr="00C808E4">
        <w:rPr>
          <w:rFonts w:ascii="Georgia" w:eastAsia="Times New Roman" w:hAnsi="Georgia" w:cs="Times New Roman"/>
          <w:color w:val="000000"/>
          <w:sz w:val="24"/>
          <w:szCs w:val="24"/>
          <w:lang w:eastAsia="ru-RU"/>
        </w:rPr>
        <w:lastRenderedPageBreak/>
        <w:t>доказательств того, что динамика акций имеет большое значение. Исходя из этого, разработайте простую модель для измерения динамики (например, по доходности за 6 месяцев). Затем отсортируйте акции по этому показателю и покупайте те, которые показывают хорошие результаты.</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Худшее, что можно сделать, — это взять готовую модель и проверить, работает ли она. Предсказывал ли 30-дневный и 200-дневный кросс-секанды фьючерсы VIX? А что, если изменить первый период на 50 дней? Я не знаю и мне все равно.</w:t>
      </w:r>
    </w:p>
    <w:p w:rsidR="00C808E4" w:rsidRPr="00C808E4" w:rsidRDefault="00C808E4" w:rsidP="00C808E4">
      <w:pPr>
        <w:spacing w:after="0" w:line="240" w:lineRule="auto"/>
        <w:textAlignment w:val="baseline"/>
        <w:rPr>
          <w:rFonts w:ascii="Arial" w:eastAsia="Times New Roman" w:hAnsi="Arial" w:cs="Arial"/>
          <w:b/>
          <w:bCs/>
          <w:color w:val="000000"/>
          <w:sz w:val="34"/>
          <w:szCs w:val="34"/>
          <w:lang w:eastAsia="ru-RU"/>
        </w:rPr>
      </w:pPr>
      <w:r w:rsidRPr="00C808E4">
        <w:rPr>
          <w:rFonts w:ascii="Arial" w:eastAsia="Times New Roman" w:hAnsi="Arial" w:cs="Arial"/>
          <w:b/>
          <w:bCs/>
          <w:color w:val="000000"/>
          <w:sz w:val="34"/>
          <w:szCs w:val="34"/>
          <w:lang w:eastAsia="ru-RU"/>
        </w:rPr>
        <w:t>Фундаментальный анализ</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Цель фундаментального анализа — спрогнозировать доходность на основе финансовых, экономических и политических показателей. Например, фундаментальный аналитик может изучать прибыль, доходность, объем продаж и кредитное плечо. Глобальный макротрейдер может учитывать ВВП, курс валют, торговый дефицит и политическую стабильность.</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Фундаментальный анализ, особенно глобальный макроанализ, особенно подвержен влиянию субъективных факторов. Кроме того, он побуждает даже весьма умных людей принимать инвестиционные решения на основе того, что они прочитали в </w:t>
      </w:r>
      <w:r w:rsidRPr="00C808E4">
        <w:rPr>
          <w:rFonts w:ascii="Georgia" w:eastAsia="Times New Roman" w:hAnsi="Georgia" w:cs="Times New Roman"/>
          <w:i/>
          <w:iCs/>
          <w:color w:val="000000"/>
          <w:sz w:val="24"/>
          <w:szCs w:val="24"/>
          <w:lang w:eastAsia="ru-RU"/>
        </w:rPr>
        <w:t>Wall Street Journal</w:t>
      </w:r>
      <w:r w:rsidRPr="00C808E4">
        <w:rPr>
          <w:rFonts w:ascii="Georgia" w:eastAsia="Times New Roman" w:hAnsi="Georgia" w:cs="Times New Roman"/>
          <w:color w:val="000000"/>
          <w:sz w:val="24"/>
          <w:szCs w:val="24"/>
          <w:lang w:eastAsia="ru-RU"/>
        </w:rPr>
        <w:t> или </w:t>
      </w:r>
      <w:r w:rsidRPr="00C808E4">
        <w:rPr>
          <w:rFonts w:ascii="Georgia" w:eastAsia="Times New Roman" w:hAnsi="Georgia" w:cs="Times New Roman"/>
          <w:i/>
          <w:iCs/>
          <w:color w:val="000000"/>
          <w:sz w:val="24"/>
          <w:szCs w:val="24"/>
          <w:lang w:eastAsia="ru-RU"/>
        </w:rPr>
        <w:t>The Economist</w:t>
      </w:r>
      <w:r w:rsidRPr="00C808E4">
        <w:rPr>
          <w:rFonts w:ascii="Georgia" w:eastAsia="Times New Roman" w:hAnsi="Georgia" w:cs="Times New Roman"/>
          <w:color w:val="000000"/>
          <w:sz w:val="24"/>
          <w:szCs w:val="24"/>
          <w:lang w:eastAsia="ru-RU"/>
        </w:rPr>
        <w:t>. Крайне маловероятно, что кто-то сможет стабильно получать прибыль, опираясь на эти общедоступные аналитические материалы, независимо от того, насколько достоверны источники и насколько умен читатель.</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Рассмотрим утверждения «экспертов»:</w:t>
      </w:r>
    </w:p>
    <w:p w:rsidR="00C808E4" w:rsidRPr="00C808E4" w:rsidRDefault="00C808E4" w:rsidP="00C808E4">
      <w:pPr>
        <w:spacing w:after="12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«Финансовый шторм определенно миновал».</w:t>
      </w:r>
    </w:p>
    <w:p w:rsidR="00C808E4" w:rsidRPr="00C808E4" w:rsidRDefault="00C808E4" w:rsidP="00C808E4">
      <w:pPr>
        <w:spacing w:after="0" w:line="240" w:lineRule="auto"/>
        <w:jc w:val="right"/>
        <w:textAlignment w:val="baseline"/>
        <w:rPr>
          <w:rFonts w:ascii="Georgia" w:eastAsia="Times New Roman" w:hAnsi="Georgia" w:cs="Times New Roman"/>
          <w:b/>
          <w:bCs/>
          <w:color w:val="000000"/>
          <w:sz w:val="24"/>
          <w:szCs w:val="24"/>
          <w:lang w:eastAsia="ru-RU"/>
        </w:rPr>
      </w:pPr>
      <w:r w:rsidRPr="00C808E4">
        <w:rPr>
          <w:rFonts w:ascii="Georgia" w:eastAsia="Times New Roman" w:hAnsi="Georgia" w:cs="Times New Roman"/>
          <w:b/>
          <w:bCs/>
          <w:color w:val="000000"/>
          <w:sz w:val="24"/>
          <w:szCs w:val="24"/>
          <w:lang w:eastAsia="ru-RU"/>
        </w:rPr>
        <w:t>— Бернард Барух, экономический советник президентов Вудро Вильсона и Франклина Рузвельта, в телеграмме Уинстону Черчиллю, ноябрь 1929 года</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В течение следующих трех лет акции падали в цене: индекс Доу-Джонса потерял 33 % в 1930 году, 52 % в 1931 году и 23 % в 1932 году.</w:t>
      </w:r>
    </w:p>
    <w:p w:rsidR="00C808E4" w:rsidRPr="00C808E4" w:rsidRDefault="00C808E4" w:rsidP="00C808E4">
      <w:pPr>
        <w:spacing w:after="12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«К событиям октября 1987 года нельзя относиться легкомысленно. Большой бычий рынок закончился».</w:t>
      </w:r>
    </w:p>
    <w:p w:rsidR="00C808E4" w:rsidRPr="00C808E4" w:rsidRDefault="00C808E4" w:rsidP="00C808E4">
      <w:pPr>
        <w:spacing w:after="0" w:line="240" w:lineRule="auto"/>
        <w:jc w:val="right"/>
        <w:textAlignment w:val="baseline"/>
        <w:rPr>
          <w:rFonts w:ascii="Georgia" w:eastAsia="Times New Roman" w:hAnsi="Georgia" w:cs="Times New Roman"/>
          <w:b/>
          <w:bCs/>
          <w:color w:val="000000"/>
          <w:sz w:val="24"/>
          <w:szCs w:val="24"/>
          <w:lang w:eastAsia="ru-RU"/>
        </w:rPr>
      </w:pPr>
      <w:r w:rsidRPr="00C808E4">
        <w:rPr>
          <w:rFonts w:ascii="Georgia" w:eastAsia="Times New Roman" w:hAnsi="Georgia" w:cs="Times New Roman"/>
          <w:b/>
          <w:bCs/>
          <w:color w:val="000000"/>
          <w:sz w:val="24"/>
          <w:szCs w:val="24"/>
          <w:lang w:eastAsia="ru-RU"/>
        </w:rPr>
        <w:t>— Роберт Прехтер, известный специалист по волновой теории Эллиотта и эксперт, ноябрь 1987 года. Индекс Доу-Джонса рос в течение 11 из следующих 12 лет, показав доходность (без учета дивидендов) более 490 %.</w:t>
      </w:r>
    </w:p>
    <w:p w:rsidR="00C808E4" w:rsidRPr="00C808E4" w:rsidRDefault="00C808E4" w:rsidP="00C808E4">
      <w:pPr>
        <w:spacing w:after="12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«Скорее всего, нас ждет медвежий рынок… Он может упасть на 30% или 40%».</w:t>
      </w:r>
    </w:p>
    <w:p w:rsidR="00C808E4" w:rsidRPr="00C808E4" w:rsidRDefault="00C808E4" w:rsidP="00C808E4">
      <w:pPr>
        <w:spacing w:after="0" w:line="240" w:lineRule="auto"/>
        <w:jc w:val="right"/>
        <w:textAlignment w:val="baseline"/>
        <w:rPr>
          <w:rFonts w:ascii="Georgia" w:eastAsia="Times New Roman" w:hAnsi="Georgia" w:cs="Times New Roman"/>
          <w:b/>
          <w:bCs/>
          <w:color w:val="000000"/>
          <w:sz w:val="24"/>
          <w:szCs w:val="24"/>
          <w:lang w:eastAsia="ru-RU"/>
        </w:rPr>
      </w:pPr>
      <w:r w:rsidRPr="00C808E4">
        <w:rPr>
          <w:rFonts w:ascii="Georgia" w:eastAsia="Times New Roman" w:hAnsi="Georgia" w:cs="Times New Roman"/>
          <w:b/>
          <w:bCs/>
          <w:color w:val="000000"/>
          <w:sz w:val="24"/>
          <w:szCs w:val="24"/>
          <w:lang w:eastAsia="ru-RU"/>
        </w:rPr>
        <w:t>— Бартон Биггс, главный стратег Morgan Stanley, 27 октября 1997 года</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28 октября индекс Доу-Джонса продемонстрировал самый значительный однодневный рост и продолжал активно расти в течение следующих 6 месяцев.</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В большинстве случаев высмеивать чужие ошибки просто подло. Мы все совершаем ошибки. Но люди, которых я процитировал, провозгласили себя экспертами в области, где настоящие эксперты — большая редкость.</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И это не просто отдельные случаи.</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Плохая способность экспертов к прогнозированию — распространенное явление. Грей (2014) обобщает результаты многочисленных исследований, которые показывают, что простые систематические модели превосходят экспертов в таких разных областях, как военная тактика, рецидивизм среди преступников и диагностика заболеваний. Для создания моделей нужны экспертные знания, но эксперты не должны принимать решения в каждом конкретном случае.</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 xml:space="preserve">В работе Koijen et al. (2015) показано, что опросы экономических экспертов (работающих в корпорациях, аналитических центрах, торговых палатах и неправительственных организациях) отрицательно коррелируют с будущей доходностью акций. Они также негативно влияют на доходность валют и </w:t>
      </w:r>
      <w:r w:rsidRPr="00C808E4">
        <w:rPr>
          <w:rFonts w:ascii="Georgia" w:eastAsia="Times New Roman" w:hAnsi="Georgia" w:cs="Times New Roman"/>
          <w:color w:val="000000"/>
          <w:sz w:val="24"/>
          <w:szCs w:val="24"/>
          <w:lang w:eastAsia="ru-RU"/>
        </w:rPr>
        <w:lastRenderedPageBreak/>
        <w:t>облигаций. Этот эффект наблюдается на 13 фондовых рынках, 19 валютных рынках и 10 рынках ценных бумаг с фиксированным доходом. Простая стратегия «не обращайте внимания на экспертов» обеспечила бы коэффициент Шарпа 0,78 в период с 1989 по 2012 год.</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Финансовые консультанты ничем не лучше. Дженкинсон и соавторы (2015) проанализировали эффективность работы консультантов по выбору паевых инвестиционных фондов. Они пришли к выводу: «Мы не нашли доказательств того, что эти рекомендации приносят пользу, а значит, поиск успешных стратегий, поощряемый и направляемый инвестиционными консультантами, бесплоден». И сами управляющие фондами не могут стабильно показывать результаты выше средних. Из-за высоких издержек большинство управляющих показывают результаты ниже средних, и нет никакой корреляции между показателями за разные годы. Таким образом, менеджеры не могут выбирать акции, и нет смысла пытаться выбирать хороших менеджеров.</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Вполне вероятно, что большая часть альфы, полученной с помощью фундаментального анализа, — это «умная» бета, компенсация за подверженность определенному фактору риска. В этом нет ничего плохого. Прибыль от торговли — это прибыль, независимо от того, получена она за счет «умной» бета или альфы. Но прежде чем приписывать трейдеру успех благодаря его навыкам, мы должны понять, чем вызвана прибыль. Бета должна стоить гораздо меньше альфы.</w:t>
      </w:r>
    </w:p>
    <w:p w:rsidR="00C808E4" w:rsidRPr="00C808E4" w:rsidRDefault="00C808E4" w:rsidP="00C808E4">
      <w:pPr>
        <w:spacing w:after="0" w:line="240" w:lineRule="auto"/>
        <w:textAlignment w:val="baseline"/>
        <w:rPr>
          <w:rFonts w:ascii="Arial" w:eastAsia="Times New Roman" w:hAnsi="Arial" w:cs="Arial"/>
          <w:b/>
          <w:bCs/>
          <w:color w:val="000000"/>
          <w:sz w:val="34"/>
          <w:szCs w:val="34"/>
          <w:lang w:eastAsia="ru-RU"/>
        </w:rPr>
      </w:pPr>
      <w:r w:rsidRPr="00C808E4">
        <w:rPr>
          <w:rFonts w:ascii="Arial" w:eastAsia="Times New Roman" w:hAnsi="Arial" w:cs="Arial"/>
          <w:b/>
          <w:bCs/>
          <w:color w:val="000000"/>
          <w:sz w:val="34"/>
          <w:szCs w:val="34"/>
          <w:lang w:eastAsia="ru-RU"/>
        </w:rPr>
        <w:t>Заключение</w:t>
      </w:r>
    </w:p>
    <w:p w:rsidR="00C808E4" w:rsidRPr="00C808E4" w:rsidRDefault="00C808E4" w:rsidP="00C808E4">
      <w:pPr>
        <w:spacing w:after="0" w:line="240" w:lineRule="auto"/>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Зарабатывать на финансовых рынках сложно. Гипотеза эффективного рынка не совсем верна, но она ближе к истине, чем к заблуждению. Если трейдер не может с этим смириться, он будет искать закономерности в шуме и, как следствие, совершать слишком много сделок. Поведенческие финансы, технический и фундаментальный анализ можно использовать в качестве базовых принципов для поиска прибыльных сделок, но к каждому из них следует относиться с осторожностью, а самый надежный подход — искать явления, которые очевидны сами по себе. Например, импульс можно выявить с помощью технического анализа, но его также можно рассматривать как поведенческую аномалию. Наблюдаемое явление должно предшествовать применению какого-либо конкретного метода.</w:t>
      </w:r>
    </w:p>
    <w:p w:rsidR="00C808E4" w:rsidRPr="00C808E4" w:rsidRDefault="00C808E4" w:rsidP="00C808E4">
      <w:pPr>
        <w:spacing w:after="0" w:line="240" w:lineRule="auto"/>
        <w:textAlignment w:val="baseline"/>
        <w:rPr>
          <w:rFonts w:ascii="Arial" w:eastAsia="Times New Roman" w:hAnsi="Arial" w:cs="Arial"/>
          <w:b/>
          <w:bCs/>
          <w:color w:val="000000"/>
          <w:sz w:val="34"/>
          <w:szCs w:val="34"/>
          <w:lang w:eastAsia="ru-RU"/>
        </w:rPr>
      </w:pPr>
      <w:r w:rsidRPr="00C808E4">
        <w:rPr>
          <w:rFonts w:ascii="Arial" w:eastAsia="Times New Roman" w:hAnsi="Arial" w:cs="Arial"/>
          <w:b/>
          <w:bCs/>
          <w:color w:val="000000"/>
          <w:sz w:val="34"/>
          <w:szCs w:val="34"/>
          <w:lang w:eastAsia="ru-RU"/>
        </w:rPr>
        <w:t>Краткие сведения</w:t>
      </w:r>
    </w:p>
    <w:p w:rsidR="00C808E4" w:rsidRPr="00C808E4" w:rsidRDefault="00C808E4" w:rsidP="00C808E4">
      <w:pPr>
        <w:numPr>
          <w:ilvl w:val="0"/>
          <w:numId w:val="4"/>
        </w:numPr>
        <w:spacing w:before="100" w:beforeAutospacing="1"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Исключения из гипотезы эффективного рынка существуют, но они редки.</w:t>
      </w:r>
    </w:p>
    <w:p w:rsidR="00C808E4" w:rsidRPr="00C808E4" w:rsidRDefault="00C808E4" w:rsidP="00C808E4">
      <w:pPr>
        <w:numPr>
          <w:ilvl w:val="0"/>
          <w:numId w:val="4"/>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Исключениями могут быть либо неэффективность, либо временные явления, которые существуют до тех пор, пока их не заметит достаточное количество людей, либо премии за риск, которые не соответствуют реальной стоимости.</w:t>
      </w:r>
    </w:p>
    <w:p w:rsidR="00C808E4" w:rsidRPr="00C808E4" w:rsidRDefault="00C808E4" w:rsidP="00C808E4">
      <w:pPr>
        <w:numPr>
          <w:ilvl w:val="0"/>
          <w:numId w:val="4"/>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Премии за риск сохраняются и могут стать основой деятельности трейдера, но прибыль, полученная за счет неэффективности, быстро сходит на нет, и ее нужно активно использовать, как только она появляется.</w:t>
      </w:r>
    </w:p>
    <w:p w:rsidR="00C808E4" w:rsidRPr="00C808E4" w:rsidRDefault="00C808E4" w:rsidP="00C808E4">
      <w:pPr>
        <w:numPr>
          <w:ilvl w:val="0"/>
          <w:numId w:val="4"/>
        </w:numPr>
        <w:spacing w:before="120" w:after="100" w:afterAutospacing="1" w:line="240" w:lineRule="auto"/>
        <w:ind w:left="0"/>
        <w:textAlignment w:val="baseline"/>
        <w:rPr>
          <w:rFonts w:ascii="Georgia" w:eastAsia="Times New Roman" w:hAnsi="Georgia" w:cs="Times New Roman"/>
          <w:color w:val="000000"/>
          <w:sz w:val="24"/>
          <w:szCs w:val="24"/>
          <w:lang w:eastAsia="ru-RU"/>
        </w:rPr>
      </w:pPr>
      <w:r w:rsidRPr="00C808E4">
        <w:rPr>
          <w:rFonts w:ascii="Georgia" w:eastAsia="Times New Roman" w:hAnsi="Georgia" w:cs="Times New Roman"/>
          <w:color w:val="000000"/>
          <w:sz w:val="24"/>
          <w:szCs w:val="24"/>
          <w:lang w:eastAsia="ru-RU"/>
        </w:rPr>
        <w:t>Перспективная торговая стратегия — это стратегия, основа которой не зависит от конкретных методов ее измерения. Начните с наблюдения, а затем переходите к количественной оценке и обоснованию.</w:t>
      </w:r>
    </w:p>
    <w:p w:rsidR="00C272B0" w:rsidRDefault="00C272B0">
      <w:bookmarkStart w:id="0" w:name="_GoBack"/>
      <w:bookmarkEnd w:id="0"/>
    </w:p>
    <w:sectPr w:rsidR="00C272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E0A19"/>
    <w:multiLevelType w:val="multilevel"/>
    <w:tmpl w:val="305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483FCB"/>
    <w:multiLevelType w:val="multilevel"/>
    <w:tmpl w:val="3758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9B3CF2"/>
    <w:multiLevelType w:val="multilevel"/>
    <w:tmpl w:val="850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FD0477C"/>
    <w:multiLevelType w:val="multilevel"/>
    <w:tmpl w:val="3372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8E4"/>
    <w:rsid w:val="00C272B0"/>
    <w:rsid w:val="00C808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45537"/>
  <w15:chartTrackingRefBased/>
  <w15:docId w15:val="{BFC2177B-751B-4878-995C-8C5F3352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lasss87x">
    <w:name w:val="class_s87x"/>
    <w:basedOn w:val="a0"/>
    <w:rsid w:val="00C808E4"/>
  </w:style>
  <w:style w:type="paragraph" w:customStyle="1" w:styleId="classsc3">
    <w:name w:val="class_sc3"/>
    <w:basedOn w:val="a"/>
    <w:rsid w:val="00C808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lasss88b">
    <w:name w:val="class_s88b"/>
    <w:basedOn w:val="a0"/>
    <w:rsid w:val="00C808E4"/>
  </w:style>
  <w:style w:type="paragraph" w:customStyle="1" w:styleId="classsf1">
    <w:name w:val="class_sf1"/>
    <w:basedOn w:val="a"/>
    <w:rsid w:val="00C808E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0343058">
      <w:bodyDiv w:val="1"/>
      <w:marLeft w:val="0"/>
      <w:marRight w:val="0"/>
      <w:marTop w:val="0"/>
      <w:marBottom w:val="0"/>
      <w:divBdr>
        <w:top w:val="none" w:sz="0" w:space="0" w:color="auto"/>
        <w:left w:val="none" w:sz="0" w:space="0" w:color="auto"/>
        <w:bottom w:val="none" w:sz="0" w:space="0" w:color="auto"/>
        <w:right w:val="none" w:sz="0" w:space="0" w:color="auto"/>
      </w:divBdr>
      <w:divsChild>
        <w:div w:id="431556102">
          <w:marLeft w:val="0"/>
          <w:marRight w:val="0"/>
          <w:marTop w:val="480"/>
          <w:marBottom w:val="240"/>
          <w:divBdr>
            <w:top w:val="none" w:sz="0" w:space="0" w:color="auto"/>
            <w:left w:val="none" w:sz="0" w:space="0" w:color="auto"/>
            <w:bottom w:val="none" w:sz="0" w:space="0" w:color="auto"/>
            <w:right w:val="none" w:sz="0" w:space="0" w:color="auto"/>
          </w:divBdr>
          <w:divsChild>
            <w:div w:id="904339435">
              <w:marLeft w:val="0"/>
              <w:marRight w:val="0"/>
              <w:marTop w:val="0"/>
              <w:marBottom w:val="0"/>
              <w:divBdr>
                <w:top w:val="none" w:sz="0" w:space="0" w:color="auto"/>
                <w:left w:val="none" w:sz="0" w:space="0" w:color="auto"/>
                <w:bottom w:val="none" w:sz="0" w:space="0" w:color="auto"/>
                <w:right w:val="none" w:sz="0" w:space="0" w:color="auto"/>
              </w:divBdr>
              <w:divsChild>
                <w:div w:id="475071810">
                  <w:marLeft w:val="0"/>
                  <w:marRight w:val="0"/>
                  <w:marTop w:val="0"/>
                  <w:marBottom w:val="0"/>
                  <w:divBdr>
                    <w:top w:val="none" w:sz="0" w:space="0" w:color="auto"/>
                    <w:left w:val="none" w:sz="0" w:space="0" w:color="auto"/>
                    <w:bottom w:val="none" w:sz="0" w:space="0" w:color="auto"/>
                    <w:right w:val="none" w:sz="0" w:space="0" w:color="auto"/>
                  </w:divBdr>
                  <w:divsChild>
                    <w:div w:id="1135634492">
                      <w:marLeft w:val="0"/>
                      <w:marRight w:val="0"/>
                      <w:marTop w:val="312"/>
                      <w:marBottom w:val="0"/>
                      <w:divBdr>
                        <w:top w:val="none" w:sz="0" w:space="0" w:color="auto"/>
                        <w:left w:val="none" w:sz="0" w:space="0" w:color="auto"/>
                        <w:bottom w:val="none" w:sz="0" w:space="0" w:color="auto"/>
                        <w:right w:val="none" w:sz="0" w:space="0" w:color="auto"/>
                      </w:divBdr>
                      <w:divsChild>
                        <w:div w:id="2009942568">
                          <w:marLeft w:val="0"/>
                          <w:marRight w:val="0"/>
                          <w:marTop w:val="0"/>
                          <w:marBottom w:val="0"/>
                          <w:divBdr>
                            <w:top w:val="none" w:sz="0" w:space="0" w:color="auto"/>
                            <w:left w:val="none" w:sz="0" w:space="0" w:color="auto"/>
                            <w:bottom w:val="none" w:sz="0" w:space="0" w:color="auto"/>
                            <w:right w:val="none" w:sz="0" w:space="0" w:color="auto"/>
                          </w:divBdr>
                        </w:div>
                        <w:div w:id="754282085">
                          <w:marLeft w:val="724"/>
                          <w:marRight w:val="0"/>
                          <w:marTop w:val="156"/>
                          <w:marBottom w:val="0"/>
                          <w:divBdr>
                            <w:top w:val="none" w:sz="0" w:space="0" w:color="auto"/>
                            <w:left w:val="none" w:sz="0" w:space="0" w:color="auto"/>
                            <w:bottom w:val="none" w:sz="0" w:space="0" w:color="auto"/>
                            <w:right w:val="none" w:sz="0" w:space="0" w:color="auto"/>
                          </w:divBdr>
                          <w:divsChild>
                            <w:div w:id="18093779">
                              <w:marLeft w:val="0"/>
                              <w:marRight w:val="0"/>
                              <w:marTop w:val="0"/>
                              <w:marBottom w:val="120"/>
                              <w:divBdr>
                                <w:top w:val="none" w:sz="0" w:space="0" w:color="auto"/>
                                <w:left w:val="none" w:sz="0" w:space="0" w:color="auto"/>
                                <w:bottom w:val="none" w:sz="0" w:space="0" w:color="auto"/>
                                <w:right w:val="none" w:sz="0" w:space="0" w:color="auto"/>
                              </w:divBdr>
                            </w:div>
                          </w:divsChild>
                        </w:div>
                        <w:div w:id="974867455">
                          <w:marLeft w:val="0"/>
                          <w:marRight w:val="0"/>
                          <w:marTop w:val="150"/>
                          <w:marBottom w:val="0"/>
                          <w:divBdr>
                            <w:top w:val="none" w:sz="0" w:space="0" w:color="auto"/>
                            <w:left w:val="none" w:sz="0" w:space="0" w:color="auto"/>
                            <w:bottom w:val="none" w:sz="0" w:space="0" w:color="auto"/>
                            <w:right w:val="none" w:sz="0" w:space="0" w:color="auto"/>
                          </w:divBdr>
                        </w:div>
                        <w:div w:id="66615864">
                          <w:marLeft w:val="0"/>
                          <w:marRight w:val="0"/>
                          <w:marTop w:val="120"/>
                          <w:marBottom w:val="0"/>
                          <w:divBdr>
                            <w:top w:val="none" w:sz="0" w:space="0" w:color="auto"/>
                            <w:left w:val="none" w:sz="0" w:space="0" w:color="auto"/>
                            <w:bottom w:val="none" w:sz="0" w:space="0" w:color="auto"/>
                            <w:right w:val="none" w:sz="0" w:space="0" w:color="auto"/>
                          </w:divBdr>
                        </w:div>
                        <w:div w:id="1349794786">
                          <w:marLeft w:val="0"/>
                          <w:marRight w:val="0"/>
                          <w:marTop w:val="120"/>
                          <w:marBottom w:val="0"/>
                          <w:divBdr>
                            <w:top w:val="none" w:sz="0" w:space="0" w:color="auto"/>
                            <w:left w:val="none" w:sz="0" w:space="0" w:color="auto"/>
                            <w:bottom w:val="none" w:sz="0" w:space="0" w:color="auto"/>
                            <w:right w:val="none" w:sz="0" w:space="0" w:color="auto"/>
                          </w:divBdr>
                        </w:div>
                        <w:div w:id="1813401029">
                          <w:marLeft w:val="0"/>
                          <w:marRight w:val="0"/>
                          <w:marTop w:val="120"/>
                          <w:marBottom w:val="0"/>
                          <w:divBdr>
                            <w:top w:val="none" w:sz="0" w:space="0" w:color="auto"/>
                            <w:left w:val="none" w:sz="0" w:space="0" w:color="auto"/>
                            <w:bottom w:val="none" w:sz="0" w:space="0" w:color="auto"/>
                            <w:right w:val="none" w:sz="0" w:space="0" w:color="auto"/>
                          </w:divBdr>
                        </w:div>
                        <w:div w:id="261376593">
                          <w:marLeft w:val="0"/>
                          <w:marRight w:val="0"/>
                          <w:marTop w:val="120"/>
                          <w:marBottom w:val="0"/>
                          <w:divBdr>
                            <w:top w:val="none" w:sz="0" w:space="0" w:color="auto"/>
                            <w:left w:val="none" w:sz="0" w:space="0" w:color="auto"/>
                            <w:bottom w:val="none" w:sz="0" w:space="0" w:color="auto"/>
                            <w:right w:val="none" w:sz="0" w:space="0" w:color="auto"/>
                          </w:divBdr>
                        </w:div>
                        <w:div w:id="878474867">
                          <w:marLeft w:val="0"/>
                          <w:marRight w:val="0"/>
                          <w:marTop w:val="120"/>
                          <w:marBottom w:val="0"/>
                          <w:divBdr>
                            <w:top w:val="none" w:sz="0" w:space="0" w:color="auto"/>
                            <w:left w:val="none" w:sz="0" w:space="0" w:color="auto"/>
                            <w:bottom w:val="none" w:sz="0" w:space="0" w:color="auto"/>
                            <w:right w:val="none" w:sz="0" w:space="0" w:color="auto"/>
                          </w:divBdr>
                        </w:div>
                        <w:div w:id="1354846550">
                          <w:marLeft w:val="0"/>
                          <w:marRight w:val="0"/>
                          <w:marTop w:val="120"/>
                          <w:marBottom w:val="0"/>
                          <w:divBdr>
                            <w:top w:val="none" w:sz="0" w:space="0" w:color="auto"/>
                            <w:left w:val="none" w:sz="0" w:space="0" w:color="auto"/>
                            <w:bottom w:val="none" w:sz="0" w:space="0" w:color="auto"/>
                            <w:right w:val="none" w:sz="0" w:space="0" w:color="auto"/>
                          </w:divBdr>
                        </w:div>
                        <w:div w:id="1867868815">
                          <w:marLeft w:val="0"/>
                          <w:marRight w:val="0"/>
                          <w:marTop w:val="120"/>
                          <w:marBottom w:val="0"/>
                          <w:divBdr>
                            <w:top w:val="none" w:sz="0" w:space="0" w:color="auto"/>
                            <w:left w:val="none" w:sz="0" w:space="0" w:color="auto"/>
                            <w:bottom w:val="none" w:sz="0" w:space="0" w:color="auto"/>
                            <w:right w:val="none" w:sz="0" w:space="0" w:color="auto"/>
                          </w:divBdr>
                        </w:div>
                        <w:div w:id="471558681">
                          <w:marLeft w:val="0"/>
                          <w:marRight w:val="0"/>
                          <w:marTop w:val="120"/>
                          <w:marBottom w:val="0"/>
                          <w:divBdr>
                            <w:top w:val="none" w:sz="0" w:space="0" w:color="auto"/>
                            <w:left w:val="none" w:sz="0" w:space="0" w:color="auto"/>
                            <w:bottom w:val="none" w:sz="0" w:space="0" w:color="auto"/>
                            <w:right w:val="none" w:sz="0" w:space="0" w:color="auto"/>
                          </w:divBdr>
                        </w:div>
                        <w:div w:id="1824856016">
                          <w:marLeft w:val="0"/>
                          <w:marRight w:val="0"/>
                          <w:marTop w:val="120"/>
                          <w:marBottom w:val="0"/>
                          <w:divBdr>
                            <w:top w:val="none" w:sz="0" w:space="0" w:color="auto"/>
                            <w:left w:val="none" w:sz="0" w:space="0" w:color="auto"/>
                            <w:bottom w:val="none" w:sz="0" w:space="0" w:color="auto"/>
                            <w:right w:val="none" w:sz="0" w:space="0" w:color="auto"/>
                          </w:divBdr>
                        </w:div>
                        <w:div w:id="361593821">
                          <w:marLeft w:val="0"/>
                          <w:marRight w:val="0"/>
                          <w:marTop w:val="120"/>
                          <w:marBottom w:val="0"/>
                          <w:divBdr>
                            <w:top w:val="none" w:sz="0" w:space="0" w:color="auto"/>
                            <w:left w:val="none" w:sz="0" w:space="0" w:color="auto"/>
                            <w:bottom w:val="none" w:sz="0" w:space="0" w:color="auto"/>
                            <w:right w:val="none" w:sz="0" w:space="0" w:color="auto"/>
                          </w:divBdr>
                        </w:div>
                        <w:div w:id="2143035560">
                          <w:marLeft w:val="0"/>
                          <w:marRight w:val="0"/>
                          <w:marTop w:val="120"/>
                          <w:marBottom w:val="0"/>
                          <w:divBdr>
                            <w:top w:val="none" w:sz="0" w:space="0" w:color="auto"/>
                            <w:left w:val="none" w:sz="0" w:space="0" w:color="auto"/>
                            <w:bottom w:val="none" w:sz="0" w:space="0" w:color="auto"/>
                            <w:right w:val="none" w:sz="0" w:space="0" w:color="auto"/>
                          </w:divBdr>
                        </w:div>
                        <w:div w:id="1558128134">
                          <w:marLeft w:val="0"/>
                          <w:marRight w:val="0"/>
                          <w:marTop w:val="120"/>
                          <w:marBottom w:val="0"/>
                          <w:divBdr>
                            <w:top w:val="none" w:sz="0" w:space="0" w:color="auto"/>
                            <w:left w:val="none" w:sz="0" w:space="0" w:color="auto"/>
                            <w:bottom w:val="none" w:sz="0" w:space="0" w:color="auto"/>
                            <w:right w:val="none" w:sz="0" w:space="0" w:color="auto"/>
                          </w:divBdr>
                        </w:div>
                        <w:div w:id="1413966829">
                          <w:marLeft w:val="0"/>
                          <w:marRight w:val="0"/>
                          <w:marTop w:val="120"/>
                          <w:marBottom w:val="0"/>
                          <w:divBdr>
                            <w:top w:val="none" w:sz="0" w:space="0" w:color="auto"/>
                            <w:left w:val="none" w:sz="0" w:space="0" w:color="auto"/>
                            <w:bottom w:val="none" w:sz="0" w:space="0" w:color="auto"/>
                            <w:right w:val="none" w:sz="0" w:space="0" w:color="auto"/>
                          </w:divBdr>
                        </w:div>
                        <w:div w:id="469979447">
                          <w:marLeft w:val="0"/>
                          <w:marRight w:val="0"/>
                          <w:marTop w:val="120"/>
                          <w:marBottom w:val="0"/>
                          <w:divBdr>
                            <w:top w:val="none" w:sz="0" w:space="0" w:color="auto"/>
                            <w:left w:val="none" w:sz="0" w:space="0" w:color="auto"/>
                            <w:bottom w:val="none" w:sz="0" w:space="0" w:color="auto"/>
                            <w:right w:val="none" w:sz="0" w:space="0" w:color="auto"/>
                          </w:divBdr>
                        </w:div>
                        <w:div w:id="1233351081">
                          <w:marLeft w:val="0"/>
                          <w:marRight w:val="0"/>
                          <w:marTop w:val="120"/>
                          <w:marBottom w:val="0"/>
                          <w:divBdr>
                            <w:top w:val="none" w:sz="0" w:space="0" w:color="auto"/>
                            <w:left w:val="none" w:sz="0" w:space="0" w:color="auto"/>
                            <w:bottom w:val="none" w:sz="0" w:space="0" w:color="auto"/>
                            <w:right w:val="none" w:sz="0" w:space="0" w:color="auto"/>
                          </w:divBdr>
                        </w:div>
                        <w:div w:id="2062626709">
                          <w:marLeft w:val="0"/>
                          <w:marRight w:val="0"/>
                          <w:marTop w:val="120"/>
                          <w:marBottom w:val="0"/>
                          <w:divBdr>
                            <w:top w:val="none" w:sz="0" w:space="0" w:color="auto"/>
                            <w:left w:val="none" w:sz="0" w:space="0" w:color="auto"/>
                            <w:bottom w:val="none" w:sz="0" w:space="0" w:color="auto"/>
                            <w:right w:val="none" w:sz="0" w:space="0" w:color="auto"/>
                          </w:divBdr>
                        </w:div>
                        <w:div w:id="2004502643">
                          <w:marLeft w:val="0"/>
                          <w:marRight w:val="0"/>
                          <w:marTop w:val="120"/>
                          <w:marBottom w:val="0"/>
                          <w:divBdr>
                            <w:top w:val="none" w:sz="0" w:space="0" w:color="auto"/>
                            <w:left w:val="none" w:sz="0" w:space="0" w:color="auto"/>
                            <w:bottom w:val="none" w:sz="0" w:space="0" w:color="auto"/>
                            <w:right w:val="none" w:sz="0" w:space="0" w:color="auto"/>
                          </w:divBdr>
                        </w:div>
                        <w:div w:id="267930900">
                          <w:marLeft w:val="0"/>
                          <w:marRight w:val="0"/>
                          <w:marTop w:val="120"/>
                          <w:marBottom w:val="0"/>
                          <w:divBdr>
                            <w:top w:val="none" w:sz="0" w:space="0" w:color="auto"/>
                            <w:left w:val="none" w:sz="0" w:space="0" w:color="auto"/>
                            <w:bottom w:val="none" w:sz="0" w:space="0" w:color="auto"/>
                            <w:right w:val="none" w:sz="0" w:space="0" w:color="auto"/>
                          </w:divBdr>
                        </w:div>
                        <w:div w:id="326401044">
                          <w:marLeft w:val="0"/>
                          <w:marRight w:val="0"/>
                          <w:marTop w:val="120"/>
                          <w:marBottom w:val="0"/>
                          <w:divBdr>
                            <w:top w:val="none" w:sz="0" w:space="0" w:color="auto"/>
                            <w:left w:val="none" w:sz="0" w:space="0" w:color="auto"/>
                            <w:bottom w:val="none" w:sz="0" w:space="0" w:color="auto"/>
                            <w:right w:val="none" w:sz="0" w:space="0" w:color="auto"/>
                          </w:divBdr>
                        </w:div>
                        <w:div w:id="1208029233">
                          <w:marLeft w:val="0"/>
                          <w:marRight w:val="0"/>
                          <w:marTop w:val="120"/>
                          <w:marBottom w:val="0"/>
                          <w:divBdr>
                            <w:top w:val="none" w:sz="0" w:space="0" w:color="auto"/>
                            <w:left w:val="none" w:sz="0" w:space="0" w:color="auto"/>
                            <w:bottom w:val="none" w:sz="0" w:space="0" w:color="auto"/>
                            <w:right w:val="none" w:sz="0" w:space="0" w:color="auto"/>
                          </w:divBdr>
                        </w:div>
                        <w:div w:id="725760410">
                          <w:marLeft w:val="0"/>
                          <w:marRight w:val="0"/>
                          <w:marTop w:val="120"/>
                          <w:marBottom w:val="0"/>
                          <w:divBdr>
                            <w:top w:val="none" w:sz="0" w:space="0" w:color="auto"/>
                            <w:left w:val="none" w:sz="0" w:space="0" w:color="auto"/>
                            <w:bottom w:val="none" w:sz="0" w:space="0" w:color="auto"/>
                            <w:right w:val="none" w:sz="0" w:space="0" w:color="auto"/>
                          </w:divBdr>
                        </w:div>
                        <w:div w:id="1683361183">
                          <w:marLeft w:val="0"/>
                          <w:marRight w:val="0"/>
                          <w:marTop w:val="120"/>
                          <w:marBottom w:val="0"/>
                          <w:divBdr>
                            <w:top w:val="none" w:sz="0" w:space="0" w:color="auto"/>
                            <w:left w:val="none" w:sz="0" w:space="0" w:color="auto"/>
                            <w:bottom w:val="none" w:sz="0" w:space="0" w:color="auto"/>
                            <w:right w:val="none" w:sz="0" w:space="0" w:color="auto"/>
                          </w:divBdr>
                        </w:div>
                        <w:div w:id="125508228">
                          <w:marLeft w:val="0"/>
                          <w:marRight w:val="0"/>
                          <w:marTop w:val="120"/>
                          <w:marBottom w:val="0"/>
                          <w:divBdr>
                            <w:top w:val="none" w:sz="0" w:space="0" w:color="auto"/>
                            <w:left w:val="none" w:sz="0" w:space="0" w:color="auto"/>
                            <w:bottom w:val="none" w:sz="0" w:space="0" w:color="auto"/>
                            <w:right w:val="none" w:sz="0" w:space="0" w:color="auto"/>
                          </w:divBdr>
                        </w:div>
                        <w:div w:id="1130709525">
                          <w:marLeft w:val="0"/>
                          <w:marRight w:val="0"/>
                          <w:marTop w:val="120"/>
                          <w:marBottom w:val="0"/>
                          <w:divBdr>
                            <w:top w:val="none" w:sz="0" w:space="0" w:color="auto"/>
                            <w:left w:val="none" w:sz="0" w:space="0" w:color="auto"/>
                            <w:bottom w:val="none" w:sz="0" w:space="0" w:color="auto"/>
                            <w:right w:val="none" w:sz="0" w:space="0" w:color="auto"/>
                          </w:divBdr>
                        </w:div>
                      </w:divsChild>
                    </w:div>
                    <w:div w:id="128941199">
                      <w:marLeft w:val="0"/>
                      <w:marRight w:val="0"/>
                      <w:marTop w:val="312"/>
                      <w:marBottom w:val="0"/>
                      <w:divBdr>
                        <w:top w:val="none" w:sz="0" w:space="0" w:color="auto"/>
                        <w:left w:val="none" w:sz="0" w:space="0" w:color="auto"/>
                        <w:bottom w:val="none" w:sz="0" w:space="0" w:color="auto"/>
                        <w:right w:val="none" w:sz="0" w:space="0" w:color="auto"/>
                      </w:divBdr>
                      <w:divsChild>
                        <w:div w:id="1683824272">
                          <w:marLeft w:val="0"/>
                          <w:marRight w:val="0"/>
                          <w:marTop w:val="0"/>
                          <w:marBottom w:val="0"/>
                          <w:divBdr>
                            <w:top w:val="none" w:sz="0" w:space="0" w:color="auto"/>
                            <w:left w:val="none" w:sz="0" w:space="0" w:color="auto"/>
                            <w:bottom w:val="none" w:sz="0" w:space="0" w:color="auto"/>
                            <w:right w:val="none" w:sz="0" w:space="0" w:color="auto"/>
                          </w:divBdr>
                        </w:div>
                        <w:div w:id="181404535">
                          <w:marLeft w:val="0"/>
                          <w:marRight w:val="0"/>
                          <w:marTop w:val="156"/>
                          <w:marBottom w:val="0"/>
                          <w:divBdr>
                            <w:top w:val="none" w:sz="0" w:space="0" w:color="auto"/>
                            <w:left w:val="none" w:sz="0" w:space="0" w:color="auto"/>
                            <w:bottom w:val="none" w:sz="0" w:space="0" w:color="auto"/>
                            <w:right w:val="none" w:sz="0" w:space="0" w:color="auto"/>
                          </w:divBdr>
                        </w:div>
                        <w:div w:id="1269116550">
                          <w:marLeft w:val="0"/>
                          <w:marRight w:val="0"/>
                          <w:marTop w:val="240"/>
                          <w:marBottom w:val="0"/>
                          <w:divBdr>
                            <w:top w:val="none" w:sz="0" w:space="0" w:color="auto"/>
                            <w:left w:val="none" w:sz="0" w:space="0" w:color="auto"/>
                            <w:bottom w:val="none" w:sz="0" w:space="0" w:color="auto"/>
                            <w:right w:val="none" w:sz="0" w:space="0" w:color="auto"/>
                          </w:divBdr>
                          <w:divsChild>
                            <w:div w:id="1911231110">
                              <w:marLeft w:val="0"/>
                              <w:marRight w:val="0"/>
                              <w:marTop w:val="0"/>
                              <w:marBottom w:val="0"/>
                              <w:divBdr>
                                <w:top w:val="none" w:sz="0" w:space="0" w:color="auto"/>
                                <w:left w:val="none" w:sz="0" w:space="0" w:color="auto"/>
                                <w:bottom w:val="none" w:sz="0" w:space="0" w:color="auto"/>
                                <w:right w:val="none" w:sz="0" w:space="0" w:color="auto"/>
                              </w:divBdr>
                            </w:div>
                            <w:div w:id="747921658">
                              <w:marLeft w:val="0"/>
                              <w:marRight w:val="0"/>
                              <w:marTop w:val="132"/>
                              <w:marBottom w:val="0"/>
                              <w:divBdr>
                                <w:top w:val="none" w:sz="0" w:space="0" w:color="auto"/>
                                <w:left w:val="none" w:sz="0" w:space="0" w:color="auto"/>
                                <w:bottom w:val="none" w:sz="0" w:space="0" w:color="auto"/>
                                <w:right w:val="none" w:sz="0" w:space="0" w:color="auto"/>
                              </w:divBdr>
                            </w:div>
                            <w:div w:id="2085491594">
                              <w:marLeft w:val="0"/>
                              <w:marRight w:val="0"/>
                              <w:marTop w:val="120"/>
                              <w:marBottom w:val="0"/>
                              <w:divBdr>
                                <w:top w:val="none" w:sz="0" w:space="0" w:color="auto"/>
                                <w:left w:val="none" w:sz="0" w:space="0" w:color="auto"/>
                                <w:bottom w:val="none" w:sz="0" w:space="0" w:color="auto"/>
                                <w:right w:val="none" w:sz="0" w:space="0" w:color="auto"/>
                              </w:divBdr>
                            </w:div>
                            <w:div w:id="823202992">
                              <w:marLeft w:val="0"/>
                              <w:marRight w:val="0"/>
                              <w:marTop w:val="120"/>
                              <w:marBottom w:val="0"/>
                              <w:divBdr>
                                <w:top w:val="none" w:sz="0" w:space="0" w:color="auto"/>
                                <w:left w:val="none" w:sz="0" w:space="0" w:color="auto"/>
                                <w:bottom w:val="none" w:sz="0" w:space="0" w:color="auto"/>
                                <w:right w:val="none" w:sz="0" w:space="0" w:color="auto"/>
                              </w:divBdr>
                            </w:div>
                            <w:div w:id="1106581659">
                              <w:marLeft w:val="0"/>
                              <w:marRight w:val="0"/>
                              <w:marTop w:val="120"/>
                              <w:marBottom w:val="0"/>
                              <w:divBdr>
                                <w:top w:val="none" w:sz="0" w:space="0" w:color="auto"/>
                                <w:left w:val="none" w:sz="0" w:space="0" w:color="auto"/>
                                <w:bottom w:val="none" w:sz="0" w:space="0" w:color="auto"/>
                                <w:right w:val="none" w:sz="0" w:space="0" w:color="auto"/>
                              </w:divBdr>
                            </w:div>
                            <w:div w:id="54931613">
                              <w:marLeft w:val="0"/>
                              <w:marRight w:val="0"/>
                              <w:marTop w:val="120"/>
                              <w:marBottom w:val="0"/>
                              <w:divBdr>
                                <w:top w:val="none" w:sz="0" w:space="0" w:color="auto"/>
                                <w:left w:val="none" w:sz="0" w:space="0" w:color="auto"/>
                                <w:bottom w:val="none" w:sz="0" w:space="0" w:color="auto"/>
                                <w:right w:val="none" w:sz="0" w:space="0" w:color="auto"/>
                              </w:divBdr>
                            </w:div>
                            <w:div w:id="34283104">
                              <w:marLeft w:val="0"/>
                              <w:marRight w:val="0"/>
                              <w:marTop w:val="120"/>
                              <w:marBottom w:val="0"/>
                              <w:divBdr>
                                <w:top w:val="none" w:sz="0" w:space="0" w:color="auto"/>
                                <w:left w:val="none" w:sz="0" w:space="0" w:color="auto"/>
                                <w:bottom w:val="none" w:sz="0" w:space="0" w:color="auto"/>
                                <w:right w:val="none" w:sz="0" w:space="0" w:color="auto"/>
                              </w:divBdr>
                            </w:div>
                            <w:div w:id="1693219206">
                              <w:marLeft w:val="0"/>
                              <w:marRight w:val="0"/>
                              <w:marTop w:val="120"/>
                              <w:marBottom w:val="0"/>
                              <w:divBdr>
                                <w:top w:val="none" w:sz="0" w:space="0" w:color="auto"/>
                                <w:left w:val="none" w:sz="0" w:space="0" w:color="auto"/>
                                <w:bottom w:val="none" w:sz="0" w:space="0" w:color="auto"/>
                                <w:right w:val="none" w:sz="0" w:space="0" w:color="auto"/>
                              </w:divBdr>
                            </w:div>
                            <w:div w:id="1057709262">
                              <w:marLeft w:val="0"/>
                              <w:marRight w:val="0"/>
                              <w:marTop w:val="120"/>
                              <w:marBottom w:val="0"/>
                              <w:divBdr>
                                <w:top w:val="none" w:sz="0" w:space="0" w:color="auto"/>
                                <w:left w:val="none" w:sz="0" w:space="0" w:color="auto"/>
                                <w:bottom w:val="none" w:sz="0" w:space="0" w:color="auto"/>
                                <w:right w:val="none" w:sz="0" w:space="0" w:color="auto"/>
                              </w:divBdr>
                            </w:div>
                            <w:div w:id="1551763563">
                              <w:marLeft w:val="0"/>
                              <w:marRight w:val="0"/>
                              <w:marTop w:val="120"/>
                              <w:marBottom w:val="0"/>
                              <w:divBdr>
                                <w:top w:val="none" w:sz="0" w:space="0" w:color="auto"/>
                                <w:left w:val="none" w:sz="0" w:space="0" w:color="auto"/>
                                <w:bottom w:val="none" w:sz="0" w:space="0" w:color="auto"/>
                                <w:right w:val="none" w:sz="0" w:space="0" w:color="auto"/>
                              </w:divBdr>
                            </w:div>
                            <w:div w:id="1919629933">
                              <w:marLeft w:val="0"/>
                              <w:marRight w:val="0"/>
                              <w:marTop w:val="120"/>
                              <w:marBottom w:val="0"/>
                              <w:divBdr>
                                <w:top w:val="none" w:sz="0" w:space="0" w:color="auto"/>
                                <w:left w:val="none" w:sz="0" w:space="0" w:color="auto"/>
                                <w:bottom w:val="none" w:sz="0" w:space="0" w:color="auto"/>
                                <w:right w:val="none" w:sz="0" w:space="0" w:color="auto"/>
                              </w:divBdr>
                            </w:div>
                            <w:div w:id="639270376">
                              <w:marLeft w:val="0"/>
                              <w:marRight w:val="0"/>
                              <w:marTop w:val="120"/>
                              <w:marBottom w:val="0"/>
                              <w:divBdr>
                                <w:top w:val="none" w:sz="0" w:space="0" w:color="auto"/>
                                <w:left w:val="none" w:sz="0" w:space="0" w:color="auto"/>
                                <w:bottom w:val="none" w:sz="0" w:space="0" w:color="auto"/>
                                <w:right w:val="none" w:sz="0" w:space="0" w:color="auto"/>
                              </w:divBdr>
                            </w:div>
                            <w:div w:id="1661273825">
                              <w:marLeft w:val="0"/>
                              <w:marRight w:val="0"/>
                              <w:marTop w:val="120"/>
                              <w:marBottom w:val="0"/>
                              <w:divBdr>
                                <w:top w:val="none" w:sz="0" w:space="0" w:color="auto"/>
                                <w:left w:val="none" w:sz="0" w:space="0" w:color="auto"/>
                                <w:bottom w:val="none" w:sz="0" w:space="0" w:color="auto"/>
                                <w:right w:val="none" w:sz="0" w:space="0" w:color="auto"/>
                              </w:divBdr>
                            </w:div>
                            <w:div w:id="1985698169">
                              <w:marLeft w:val="0"/>
                              <w:marRight w:val="0"/>
                              <w:marTop w:val="120"/>
                              <w:marBottom w:val="0"/>
                              <w:divBdr>
                                <w:top w:val="none" w:sz="0" w:space="0" w:color="auto"/>
                                <w:left w:val="none" w:sz="0" w:space="0" w:color="auto"/>
                                <w:bottom w:val="none" w:sz="0" w:space="0" w:color="auto"/>
                                <w:right w:val="none" w:sz="0" w:space="0" w:color="auto"/>
                              </w:divBdr>
                            </w:div>
                            <w:div w:id="695037580">
                              <w:marLeft w:val="0"/>
                              <w:marRight w:val="0"/>
                              <w:marTop w:val="120"/>
                              <w:marBottom w:val="0"/>
                              <w:divBdr>
                                <w:top w:val="none" w:sz="0" w:space="0" w:color="auto"/>
                                <w:left w:val="none" w:sz="0" w:space="0" w:color="auto"/>
                                <w:bottom w:val="none" w:sz="0" w:space="0" w:color="auto"/>
                                <w:right w:val="none" w:sz="0" w:space="0" w:color="auto"/>
                              </w:divBdr>
                            </w:div>
                            <w:div w:id="914164004">
                              <w:marLeft w:val="0"/>
                              <w:marRight w:val="0"/>
                              <w:marTop w:val="120"/>
                              <w:marBottom w:val="0"/>
                              <w:divBdr>
                                <w:top w:val="none" w:sz="0" w:space="0" w:color="auto"/>
                                <w:left w:val="none" w:sz="0" w:space="0" w:color="auto"/>
                                <w:bottom w:val="none" w:sz="0" w:space="0" w:color="auto"/>
                                <w:right w:val="none" w:sz="0" w:space="0" w:color="auto"/>
                              </w:divBdr>
                            </w:div>
                            <w:div w:id="564532904">
                              <w:marLeft w:val="0"/>
                              <w:marRight w:val="0"/>
                              <w:marTop w:val="120"/>
                              <w:marBottom w:val="0"/>
                              <w:divBdr>
                                <w:top w:val="none" w:sz="0" w:space="0" w:color="auto"/>
                                <w:left w:val="none" w:sz="0" w:space="0" w:color="auto"/>
                                <w:bottom w:val="none" w:sz="0" w:space="0" w:color="auto"/>
                                <w:right w:val="none" w:sz="0" w:space="0" w:color="auto"/>
                              </w:divBdr>
                            </w:div>
                            <w:div w:id="1233731893">
                              <w:marLeft w:val="0"/>
                              <w:marRight w:val="0"/>
                              <w:marTop w:val="120"/>
                              <w:marBottom w:val="0"/>
                              <w:divBdr>
                                <w:top w:val="none" w:sz="0" w:space="0" w:color="auto"/>
                                <w:left w:val="none" w:sz="0" w:space="0" w:color="auto"/>
                                <w:bottom w:val="none" w:sz="0" w:space="0" w:color="auto"/>
                                <w:right w:val="none" w:sz="0" w:space="0" w:color="auto"/>
                              </w:divBdr>
                            </w:div>
                            <w:div w:id="735321103">
                              <w:marLeft w:val="0"/>
                              <w:marRight w:val="0"/>
                              <w:marTop w:val="120"/>
                              <w:marBottom w:val="0"/>
                              <w:divBdr>
                                <w:top w:val="none" w:sz="0" w:space="0" w:color="auto"/>
                                <w:left w:val="none" w:sz="0" w:space="0" w:color="auto"/>
                                <w:bottom w:val="none" w:sz="0" w:space="0" w:color="auto"/>
                                <w:right w:val="none" w:sz="0" w:space="0" w:color="auto"/>
                              </w:divBdr>
                            </w:div>
                            <w:div w:id="1896430214">
                              <w:marLeft w:val="0"/>
                              <w:marRight w:val="0"/>
                              <w:marTop w:val="120"/>
                              <w:marBottom w:val="0"/>
                              <w:divBdr>
                                <w:top w:val="none" w:sz="0" w:space="0" w:color="auto"/>
                                <w:left w:val="none" w:sz="0" w:space="0" w:color="auto"/>
                                <w:bottom w:val="none" w:sz="0" w:space="0" w:color="auto"/>
                                <w:right w:val="none" w:sz="0" w:space="0" w:color="auto"/>
                              </w:divBdr>
                            </w:div>
                          </w:divsChild>
                        </w:div>
                        <w:div w:id="2083863977">
                          <w:marLeft w:val="0"/>
                          <w:marRight w:val="0"/>
                          <w:marTop w:val="240"/>
                          <w:marBottom w:val="0"/>
                          <w:divBdr>
                            <w:top w:val="none" w:sz="0" w:space="0" w:color="auto"/>
                            <w:left w:val="none" w:sz="0" w:space="0" w:color="auto"/>
                            <w:bottom w:val="none" w:sz="0" w:space="0" w:color="auto"/>
                            <w:right w:val="none" w:sz="0" w:space="0" w:color="auto"/>
                          </w:divBdr>
                          <w:divsChild>
                            <w:div w:id="1927493376">
                              <w:marLeft w:val="0"/>
                              <w:marRight w:val="0"/>
                              <w:marTop w:val="0"/>
                              <w:marBottom w:val="0"/>
                              <w:divBdr>
                                <w:top w:val="none" w:sz="0" w:space="0" w:color="auto"/>
                                <w:left w:val="none" w:sz="0" w:space="0" w:color="auto"/>
                                <w:bottom w:val="none" w:sz="0" w:space="0" w:color="auto"/>
                                <w:right w:val="none" w:sz="0" w:space="0" w:color="auto"/>
                              </w:divBdr>
                            </w:div>
                            <w:div w:id="153882164">
                              <w:marLeft w:val="0"/>
                              <w:marRight w:val="0"/>
                              <w:marTop w:val="132"/>
                              <w:marBottom w:val="0"/>
                              <w:divBdr>
                                <w:top w:val="none" w:sz="0" w:space="0" w:color="auto"/>
                                <w:left w:val="none" w:sz="0" w:space="0" w:color="auto"/>
                                <w:bottom w:val="none" w:sz="0" w:space="0" w:color="auto"/>
                                <w:right w:val="none" w:sz="0" w:space="0" w:color="auto"/>
                              </w:divBdr>
                            </w:div>
                            <w:div w:id="1578712028">
                              <w:marLeft w:val="0"/>
                              <w:marRight w:val="0"/>
                              <w:marTop w:val="120"/>
                              <w:marBottom w:val="0"/>
                              <w:divBdr>
                                <w:top w:val="none" w:sz="0" w:space="0" w:color="auto"/>
                                <w:left w:val="none" w:sz="0" w:space="0" w:color="auto"/>
                                <w:bottom w:val="none" w:sz="0" w:space="0" w:color="auto"/>
                                <w:right w:val="none" w:sz="0" w:space="0" w:color="auto"/>
                              </w:divBdr>
                            </w:div>
                            <w:div w:id="213204624">
                              <w:marLeft w:val="0"/>
                              <w:marRight w:val="0"/>
                              <w:marTop w:val="120"/>
                              <w:marBottom w:val="0"/>
                              <w:divBdr>
                                <w:top w:val="none" w:sz="0" w:space="0" w:color="auto"/>
                                <w:left w:val="none" w:sz="0" w:space="0" w:color="auto"/>
                                <w:bottom w:val="none" w:sz="0" w:space="0" w:color="auto"/>
                                <w:right w:val="none" w:sz="0" w:space="0" w:color="auto"/>
                              </w:divBdr>
                            </w:div>
                            <w:div w:id="1686320123">
                              <w:marLeft w:val="724"/>
                              <w:marRight w:val="0"/>
                              <w:marTop w:val="150"/>
                              <w:marBottom w:val="0"/>
                              <w:divBdr>
                                <w:top w:val="none" w:sz="0" w:space="0" w:color="auto"/>
                                <w:left w:val="none" w:sz="0" w:space="0" w:color="auto"/>
                                <w:bottom w:val="none" w:sz="0" w:space="0" w:color="auto"/>
                                <w:right w:val="none" w:sz="0" w:space="0" w:color="auto"/>
                              </w:divBdr>
                              <w:divsChild>
                                <w:div w:id="1081219350">
                                  <w:marLeft w:val="0"/>
                                  <w:marRight w:val="0"/>
                                  <w:marTop w:val="0"/>
                                  <w:marBottom w:val="120"/>
                                  <w:divBdr>
                                    <w:top w:val="none" w:sz="0" w:space="0" w:color="auto"/>
                                    <w:left w:val="none" w:sz="0" w:space="0" w:color="auto"/>
                                    <w:bottom w:val="none" w:sz="0" w:space="0" w:color="auto"/>
                                    <w:right w:val="none" w:sz="0" w:space="0" w:color="auto"/>
                                  </w:divBdr>
                                </w:div>
                              </w:divsChild>
                            </w:div>
                            <w:div w:id="686760046">
                              <w:marLeft w:val="0"/>
                              <w:marRight w:val="0"/>
                              <w:marTop w:val="150"/>
                              <w:marBottom w:val="0"/>
                              <w:divBdr>
                                <w:top w:val="none" w:sz="0" w:space="0" w:color="auto"/>
                                <w:left w:val="none" w:sz="0" w:space="0" w:color="auto"/>
                                <w:bottom w:val="none" w:sz="0" w:space="0" w:color="auto"/>
                                <w:right w:val="none" w:sz="0" w:space="0" w:color="auto"/>
                              </w:divBdr>
                            </w:div>
                            <w:div w:id="2134978238">
                              <w:marLeft w:val="724"/>
                              <w:marRight w:val="0"/>
                              <w:marTop w:val="150"/>
                              <w:marBottom w:val="0"/>
                              <w:divBdr>
                                <w:top w:val="none" w:sz="0" w:space="0" w:color="auto"/>
                                <w:left w:val="none" w:sz="0" w:space="0" w:color="auto"/>
                                <w:bottom w:val="none" w:sz="0" w:space="0" w:color="auto"/>
                                <w:right w:val="none" w:sz="0" w:space="0" w:color="auto"/>
                              </w:divBdr>
                              <w:divsChild>
                                <w:div w:id="965087667">
                                  <w:marLeft w:val="0"/>
                                  <w:marRight w:val="0"/>
                                  <w:marTop w:val="0"/>
                                  <w:marBottom w:val="120"/>
                                  <w:divBdr>
                                    <w:top w:val="none" w:sz="0" w:space="0" w:color="auto"/>
                                    <w:left w:val="none" w:sz="0" w:space="0" w:color="auto"/>
                                    <w:bottom w:val="none" w:sz="0" w:space="0" w:color="auto"/>
                                    <w:right w:val="none" w:sz="0" w:space="0" w:color="auto"/>
                                  </w:divBdr>
                                </w:div>
                              </w:divsChild>
                            </w:div>
                            <w:div w:id="114100493">
                              <w:marLeft w:val="724"/>
                              <w:marRight w:val="0"/>
                              <w:marTop w:val="150"/>
                              <w:marBottom w:val="0"/>
                              <w:divBdr>
                                <w:top w:val="none" w:sz="0" w:space="0" w:color="auto"/>
                                <w:left w:val="none" w:sz="0" w:space="0" w:color="auto"/>
                                <w:bottom w:val="none" w:sz="0" w:space="0" w:color="auto"/>
                                <w:right w:val="none" w:sz="0" w:space="0" w:color="auto"/>
                              </w:divBdr>
                              <w:divsChild>
                                <w:div w:id="1133014287">
                                  <w:marLeft w:val="0"/>
                                  <w:marRight w:val="0"/>
                                  <w:marTop w:val="0"/>
                                  <w:marBottom w:val="120"/>
                                  <w:divBdr>
                                    <w:top w:val="none" w:sz="0" w:space="0" w:color="auto"/>
                                    <w:left w:val="none" w:sz="0" w:space="0" w:color="auto"/>
                                    <w:bottom w:val="none" w:sz="0" w:space="0" w:color="auto"/>
                                    <w:right w:val="none" w:sz="0" w:space="0" w:color="auto"/>
                                  </w:divBdr>
                                </w:div>
                              </w:divsChild>
                            </w:div>
                            <w:div w:id="1312518577">
                              <w:marLeft w:val="0"/>
                              <w:marRight w:val="0"/>
                              <w:marTop w:val="150"/>
                              <w:marBottom w:val="0"/>
                              <w:divBdr>
                                <w:top w:val="none" w:sz="0" w:space="0" w:color="auto"/>
                                <w:left w:val="none" w:sz="0" w:space="0" w:color="auto"/>
                                <w:bottom w:val="none" w:sz="0" w:space="0" w:color="auto"/>
                                <w:right w:val="none" w:sz="0" w:space="0" w:color="auto"/>
                              </w:divBdr>
                            </w:div>
                            <w:div w:id="756024789">
                              <w:marLeft w:val="0"/>
                              <w:marRight w:val="0"/>
                              <w:marTop w:val="120"/>
                              <w:marBottom w:val="0"/>
                              <w:divBdr>
                                <w:top w:val="none" w:sz="0" w:space="0" w:color="auto"/>
                                <w:left w:val="none" w:sz="0" w:space="0" w:color="auto"/>
                                <w:bottom w:val="none" w:sz="0" w:space="0" w:color="auto"/>
                                <w:right w:val="none" w:sz="0" w:space="0" w:color="auto"/>
                              </w:divBdr>
                            </w:div>
                            <w:div w:id="1362979104">
                              <w:marLeft w:val="0"/>
                              <w:marRight w:val="0"/>
                              <w:marTop w:val="120"/>
                              <w:marBottom w:val="0"/>
                              <w:divBdr>
                                <w:top w:val="none" w:sz="0" w:space="0" w:color="auto"/>
                                <w:left w:val="none" w:sz="0" w:space="0" w:color="auto"/>
                                <w:bottom w:val="none" w:sz="0" w:space="0" w:color="auto"/>
                                <w:right w:val="none" w:sz="0" w:space="0" w:color="auto"/>
                              </w:divBdr>
                            </w:div>
                            <w:div w:id="646277616">
                              <w:marLeft w:val="0"/>
                              <w:marRight w:val="0"/>
                              <w:marTop w:val="120"/>
                              <w:marBottom w:val="0"/>
                              <w:divBdr>
                                <w:top w:val="none" w:sz="0" w:space="0" w:color="auto"/>
                                <w:left w:val="none" w:sz="0" w:space="0" w:color="auto"/>
                                <w:bottom w:val="none" w:sz="0" w:space="0" w:color="auto"/>
                                <w:right w:val="none" w:sz="0" w:space="0" w:color="auto"/>
                              </w:divBdr>
                            </w:div>
                            <w:div w:id="1320887302">
                              <w:marLeft w:val="0"/>
                              <w:marRight w:val="0"/>
                              <w:marTop w:val="120"/>
                              <w:marBottom w:val="0"/>
                              <w:divBdr>
                                <w:top w:val="none" w:sz="0" w:space="0" w:color="auto"/>
                                <w:left w:val="none" w:sz="0" w:space="0" w:color="auto"/>
                                <w:bottom w:val="none" w:sz="0" w:space="0" w:color="auto"/>
                                <w:right w:val="none" w:sz="0" w:space="0" w:color="auto"/>
                              </w:divBdr>
                            </w:div>
                            <w:div w:id="404913874">
                              <w:marLeft w:val="0"/>
                              <w:marRight w:val="0"/>
                              <w:marTop w:val="120"/>
                              <w:marBottom w:val="0"/>
                              <w:divBdr>
                                <w:top w:val="none" w:sz="0" w:space="0" w:color="auto"/>
                                <w:left w:val="none" w:sz="0" w:space="0" w:color="auto"/>
                                <w:bottom w:val="none" w:sz="0" w:space="0" w:color="auto"/>
                                <w:right w:val="none" w:sz="0" w:space="0" w:color="auto"/>
                              </w:divBdr>
                            </w:div>
                            <w:div w:id="194911516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38256271">
                      <w:marLeft w:val="0"/>
                      <w:marRight w:val="0"/>
                      <w:marTop w:val="312"/>
                      <w:marBottom w:val="0"/>
                      <w:divBdr>
                        <w:top w:val="none" w:sz="0" w:space="0" w:color="auto"/>
                        <w:left w:val="none" w:sz="0" w:space="0" w:color="auto"/>
                        <w:bottom w:val="none" w:sz="0" w:space="0" w:color="auto"/>
                        <w:right w:val="none" w:sz="0" w:space="0" w:color="auto"/>
                      </w:divBdr>
                      <w:divsChild>
                        <w:div w:id="804197652">
                          <w:marLeft w:val="0"/>
                          <w:marRight w:val="0"/>
                          <w:marTop w:val="0"/>
                          <w:marBottom w:val="0"/>
                          <w:divBdr>
                            <w:top w:val="none" w:sz="0" w:space="0" w:color="auto"/>
                            <w:left w:val="none" w:sz="0" w:space="0" w:color="auto"/>
                            <w:bottom w:val="none" w:sz="0" w:space="0" w:color="auto"/>
                            <w:right w:val="none" w:sz="0" w:space="0" w:color="auto"/>
                          </w:divBdr>
                        </w:div>
                        <w:div w:id="754787688">
                          <w:marLeft w:val="0"/>
                          <w:marRight w:val="0"/>
                          <w:marTop w:val="156"/>
                          <w:marBottom w:val="0"/>
                          <w:divBdr>
                            <w:top w:val="none" w:sz="0" w:space="0" w:color="auto"/>
                            <w:left w:val="none" w:sz="0" w:space="0" w:color="auto"/>
                            <w:bottom w:val="none" w:sz="0" w:space="0" w:color="auto"/>
                            <w:right w:val="none" w:sz="0" w:space="0" w:color="auto"/>
                          </w:divBdr>
                        </w:div>
                      </w:divsChild>
                    </w:div>
                    <w:div w:id="2005930499">
                      <w:marLeft w:val="0"/>
                      <w:marRight w:val="0"/>
                      <w:marTop w:val="312"/>
                      <w:marBottom w:val="0"/>
                      <w:divBdr>
                        <w:top w:val="none" w:sz="0" w:space="0" w:color="auto"/>
                        <w:left w:val="none" w:sz="0" w:space="0" w:color="auto"/>
                        <w:bottom w:val="none" w:sz="0" w:space="0" w:color="auto"/>
                        <w:right w:val="none" w:sz="0" w:space="0" w:color="auto"/>
                      </w:divBdr>
                      <w:divsChild>
                        <w:div w:id="195428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4340</Words>
  <Characters>24744</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Кириченко Евгений Борисович</dc:creator>
  <cp:keywords/>
  <dc:description/>
  <cp:lastModifiedBy>Кириченко Евгений Борисович</cp:lastModifiedBy>
  <cp:revision>1</cp:revision>
  <dcterms:created xsi:type="dcterms:W3CDTF">2026-04-01T17:35:00Z</dcterms:created>
  <dcterms:modified xsi:type="dcterms:W3CDTF">2026-04-01T17:35:00Z</dcterms:modified>
</cp:coreProperties>
</file>