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030E" w:rsidRPr="00A77195" w:rsidRDefault="00A77195" w:rsidP="00A77195">
      <w:pPr>
        <w:spacing w:after="0"/>
        <w:rPr>
          <w:b/>
        </w:rPr>
      </w:pPr>
      <w:proofErr w:type="spellStart"/>
      <w:r w:rsidRPr="00A77195">
        <w:rPr>
          <w:b/>
        </w:rPr>
        <w:t>Джефф</w:t>
      </w:r>
      <w:proofErr w:type="spellEnd"/>
      <w:r w:rsidRPr="00A77195">
        <w:rPr>
          <w:b/>
        </w:rPr>
        <w:t xml:space="preserve"> </w:t>
      </w:r>
      <w:proofErr w:type="spellStart"/>
      <w:r w:rsidRPr="00A77195">
        <w:rPr>
          <w:b/>
        </w:rPr>
        <w:t>Ауген</w:t>
      </w:r>
      <w:proofErr w:type="spellEnd"/>
      <w:r w:rsidRPr="00A77195">
        <w:rPr>
          <w:b/>
        </w:rPr>
        <w:t>. Волатильность.</w:t>
      </w:r>
    </w:p>
    <w:p w:rsidR="00A77195" w:rsidRPr="00A77195" w:rsidRDefault="00A77195" w:rsidP="00A77195">
      <w:pPr>
        <w:spacing w:after="0"/>
        <w:rPr>
          <w:i/>
        </w:rPr>
      </w:pPr>
      <w:r w:rsidRPr="00A77195">
        <w:rPr>
          <w:i/>
        </w:rPr>
        <w:t xml:space="preserve">Данная книга является рекомендацией к дальнейшему изучению волы как самому необходимому навыку в </w:t>
      </w:r>
      <w:r w:rsidRPr="00A77195">
        <w:rPr>
          <w:i/>
          <w:lang w:val="en-US"/>
        </w:rPr>
        <w:t>TOMIC</w:t>
      </w:r>
      <w:r w:rsidRPr="00A77195">
        <w:rPr>
          <w:i/>
        </w:rPr>
        <w:t xml:space="preserve"> (</w:t>
      </w:r>
      <w:r>
        <w:rPr>
          <w:i/>
        </w:rPr>
        <w:t xml:space="preserve">который </w:t>
      </w:r>
      <w:r w:rsidRPr="00A77195">
        <w:rPr>
          <w:i/>
        </w:rPr>
        <w:t xml:space="preserve">рекомендован </w:t>
      </w:r>
      <w:r w:rsidRPr="00A77195">
        <w:rPr>
          <w:i/>
          <w:lang w:val="en-US"/>
        </w:rPr>
        <w:t>Quant</w:t>
      </w:r>
      <w:r w:rsidRPr="00A77195">
        <w:rPr>
          <w:i/>
        </w:rPr>
        <w:t xml:space="preserve"> </w:t>
      </w:r>
      <w:r w:rsidRPr="00A77195">
        <w:rPr>
          <w:i/>
          <w:lang w:val="en-US"/>
        </w:rPr>
        <w:t>Researcher</w:t>
      </w:r>
      <w:r w:rsidRPr="00A77195">
        <w:rPr>
          <w:i/>
        </w:rPr>
        <w:t xml:space="preserve">) </w:t>
      </w:r>
    </w:p>
    <w:p w:rsidR="00A77195" w:rsidRDefault="00A77195" w:rsidP="00A77195">
      <w:pPr>
        <w:spacing w:after="0"/>
      </w:pPr>
    </w:p>
    <w:p w:rsidR="00A77195" w:rsidRDefault="00A77195" w:rsidP="00A77195">
      <w:pPr>
        <w:spacing w:after="0"/>
      </w:pPr>
      <w:r>
        <w:t>Глава 1</w:t>
      </w:r>
    </w:p>
    <w:p w:rsidR="00A77195" w:rsidRPr="00A77195" w:rsidRDefault="00A77195" w:rsidP="00A77195">
      <w:pPr>
        <w:spacing w:after="0"/>
        <w:rPr>
          <w:i/>
        </w:rPr>
      </w:pPr>
      <w:r w:rsidRPr="00A77195">
        <w:rPr>
          <w:i/>
        </w:rPr>
        <w:t xml:space="preserve">Вот зачем нужен </w:t>
      </w:r>
      <w:proofErr w:type="spellStart"/>
      <w:r w:rsidRPr="00A77195">
        <w:rPr>
          <w:i/>
        </w:rPr>
        <w:t>колл</w:t>
      </w:r>
      <w:proofErr w:type="spellEnd"/>
      <w:r w:rsidRPr="00A77195">
        <w:rPr>
          <w:i/>
        </w:rPr>
        <w:t>-пут паритет:</w:t>
      </w:r>
    </w:p>
    <w:p w:rsidR="00A77195" w:rsidRDefault="00A77195" w:rsidP="00A77195">
      <w:pPr>
        <w:spacing w:after="0"/>
        <w:rPr>
          <w:color w:val="000000"/>
        </w:rPr>
      </w:pPr>
      <w:r>
        <w:rPr>
          <w:color w:val="000000"/>
        </w:rPr>
        <w:t xml:space="preserve">Например, если цена пут-опциона будет непропорционально выше цены </w:t>
      </w:r>
      <w:proofErr w:type="spellStart"/>
      <w:r>
        <w:rPr>
          <w:color w:val="000000"/>
        </w:rPr>
        <w:t>колл</w:t>
      </w:r>
      <w:proofErr w:type="spellEnd"/>
      <w:r>
        <w:rPr>
          <w:color w:val="000000"/>
        </w:rPr>
        <w:t xml:space="preserve">-опциона, опытный инвестор продаст пут-опцион и купит </w:t>
      </w:r>
      <w:proofErr w:type="spellStart"/>
      <w:r>
        <w:rPr>
          <w:color w:val="000000"/>
        </w:rPr>
        <w:t>колл</w:t>
      </w:r>
      <w:proofErr w:type="spellEnd"/>
      <w:r>
        <w:rPr>
          <w:color w:val="000000"/>
        </w:rPr>
        <w:t>-опцион, одновременно продав акции и купив безрисковую облигацию с нулевым купоном, срок погашения которой совпадает со сроком экспирации опциона.</w:t>
      </w:r>
      <w:r>
        <w:rPr>
          <w:color w:val="000000"/>
        </w:rPr>
        <w:t xml:space="preserve"> </w:t>
      </w:r>
    </w:p>
    <w:p w:rsidR="00A77195" w:rsidRDefault="00A77195" w:rsidP="00A77195">
      <w:pPr>
        <w:spacing w:after="0"/>
        <w:rPr>
          <w:i/>
        </w:rPr>
      </w:pPr>
      <w:r w:rsidRPr="00A77195">
        <w:rPr>
          <w:i/>
        </w:rPr>
        <w:t xml:space="preserve">Описываемые стратегии можно применять для обучения на акции ВТБ. </w:t>
      </w:r>
    </w:p>
    <w:p w:rsidR="00621925" w:rsidRDefault="00621925" w:rsidP="00A77195">
      <w:pPr>
        <w:spacing w:after="0"/>
      </w:pPr>
      <w:r>
        <w:t> Однако обычные покупатели, которые покупают по цене спроса и продают по цене предложения, не могут воспользоваться этими ценовыми искажениями, поскольку они обычно сопровождаются нетипично широкими спредами.</w:t>
      </w:r>
    </w:p>
    <w:p w:rsidR="007D465D" w:rsidRPr="007D465D" w:rsidRDefault="007D465D" w:rsidP="00A77195">
      <w:pPr>
        <w:spacing w:after="0"/>
        <w:rPr>
          <w:i/>
        </w:rPr>
      </w:pPr>
      <w:r w:rsidRPr="007D465D">
        <w:rPr>
          <w:i/>
        </w:rPr>
        <w:t>Об изменении цен</w:t>
      </w:r>
    </w:p>
    <w:p w:rsidR="00B47C0C" w:rsidRDefault="00B47C0C" w:rsidP="00A77195">
      <w:pPr>
        <w:spacing w:after="0"/>
        <w:rPr>
          <w:color w:val="000000"/>
        </w:rPr>
      </w:pPr>
      <w:r>
        <w:rPr>
          <w:color w:val="000000"/>
        </w:rPr>
        <w:t xml:space="preserve">Несмотря на ситуацию с компанией </w:t>
      </w:r>
      <w:proofErr w:type="spellStart"/>
      <w:r>
        <w:rPr>
          <w:color w:val="000000"/>
        </w:rPr>
        <w:t>Lotus</w:t>
      </w:r>
      <w:proofErr w:type="spellEnd"/>
      <w:r>
        <w:rPr>
          <w:color w:val="000000"/>
        </w:rPr>
        <w:t>, акции редко резко растут в цене, а индексы — никогда.</w:t>
      </w:r>
    </w:p>
    <w:p w:rsidR="00966709" w:rsidRDefault="00966709" w:rsidP="00A77195">
      <w:pPr>
        <w:spacing w:after="0"/>
        <w:rPr>
          <w:color w:val="000000"/>
        </w:rPr>
      </w:pPr>
      <w:r>
        <w:rPr>
          <w:color w:val="000000"/>
        </w:rPr>
        <w:t>Графики изменения цены, выраженного в стандартных отклонениях, — отличный сравнительный инструмент для трейдера, торгующего опционами, поскольку они учитывают как цену, так и волатильность базовых акций</w:t>
      </w:r>
      <w:r>
        <w:rPr>
          <w:color w:val="000000"/>
        </w:rPr>
        <w:t>.</w:t>
      </w:r>
    </w:p>
    <w:p w:rsidR="00966709" w:rsidRDefault="00966709" w:rsidP="00A77195">
      <w:pPr>
        <w:spacing w:after="0"/>
      </w:pPr>
      <w:r>
        <w:t>Самые сложные и важные случаи связаны с акциями, которые демонстрируют схожую волатильность и динамику цен, но различаются по распределению изменений цен. Лишь немногие акции демонстрируют близкое соответствие кривой нормального распределения изменений цен, которая лежит в основе современных моделей ценообразования опционов. Расхождения представляют собой статистические арбитражные возможности, которыми можно воспользоваться для получения прибыли.</w:t>
      </w:r>
    </w:p>
    <w:p w:rsidR="006E1991" w:rsidRDefault="006E1991" w:rsidP="00A77195">
      <w:pPr>
        <w:spacing w:after="0"/>
        <w:rPr>
          <w:i/>
        </w:rPr>
      </w:pPr>
      <w:bookmarkStart w:id="0" w:name="_GoBack"/>
      <w:bookmarkEnd w:id="0"/>
    </w:p>
    <w:p w:rsidR="006E1991" w:rsidRPr="006E1991" w:rsidRDefault="006E1991" w:rsidP="006E1991">
      <w:pPr>
        <w:spacing w:before="168" w:after="96" w:line="240" w:lineRule="auto"/>
        <w:outlineLvl w:val="1"/>
        <w:rPr>
          <w:rFonts w:ascii="Times New Roman" w:eastAsia="Times New Roman" w:hAnsi="Times New Roman" w:cs="Times New Roman"/>
          <w:b/>
          <w:bCs/>
          <w:color w:val="000000"/>
          <w:sz w:val="34"/>
          <w:szCs w:val="34"/>
          <w:lang w:eastAsia="ru-RU"/>
        </w:rPr>
      </w:pPr>
      <w:r w:rsidRPr="006E1991">
        <w:rPr>
          <w:rFonts w:ascii="Times New Roman" w:eastAsia="Times New Roman" w:hAnsi="Times New Roman" w:cs="Times New Roman"/>
          <w:b/>
          <w:bCs/>
          <w:color w:val="000000"/>
          <w:sz w:val="34"/>
          <w:szCs w:val="34"/>
          <w:lang w:eastAsia="ru-RU"/>
        </w:rPr>
        <w:t>2. Основы ценообразования опционов</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Когда в апреле 1973 года на Чикагской бирже опционов началась торговля опционами на акции, общепринятой методологии ценообразования не существовало. В результате трейдеры прибегали к различным подходам, в основном основанным на отдельных случаях из практики и эмпирических правилах, выведенных из личного опыта. Однако ситуация не была чем-то принципиально новым, поскольку небольшие объемы опционов на акции торговались внебиржевыми сделками уже много лет.</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В 1973 году знаковая статья, опубликованная Фишером Блэком и </w:t>
      </w:r>
      <w:proofErr w:type="spellStart"/>
      <w:r w:rsidRPr="006E1991">
        <w:rPr>
          <w:rFonts w:ascii="Times New Roman" w:eastAsia="Times New Roman" w:hAnsi="Times New Roman" w:cs="Times New Roman"/>
          <w:color w:val="000000"/>
          <w:sz w:val="24"/>
          <w:szCs w:val="24"/>
          <w:lang w:eastAsia="ru-RU"/>
        </w:rPr>
        <w:t>Майроном</w:t>
      </w:r>
      <w:proofErr w:type="spellEnd"/>
      <w:r w:rsidRPr="006E1991">
        <w:rPr>
          <w:rFonts w:ascii="Times New Roman" w:eastAsia="Times New Roman" w:hAnsi="Times New Roman" w:cs="Times New Roman"/>
          <w:color w:val="000000"/>
          <w:sz w:val="24"/>
          <w:szCs w:val="24"/>
          <w:lang w:eastAsia="ru-RU"/>
        </w:rPr>
        <w:t xml:space="preserve"> </w:t>
      </w:r>
      <w:proofErr w:type="spellStart"/>
      <w:r w:rsidRPr="006E1991">
        <w:rPr>
          <w:rFonts w:ascii="Times New Roman" w:eastAsia="Times New Roman" w:hAnsi="Times New Roman" w:cs="Times New Roman"/>
          <w:color w:val="000000"/>
          <w:sz w:val="24"/>
          <w:szCs w:val="24"/>
          <w:lang w:eastAsia="ru-RU"/>
        </w:rPr>
        <w:t>Шоулзом</w:t>
      </w:r>
      <w:proofErr w:type="spellEnd"/>
      <w:r w:rsidRPr="006E1991">
        <w:rPr>
          <w:rFonts w:ascii="Times New Roman" w:eastAsia="Times New Roman" w:hAnsi="Times New Roman" w:cs="Times New Roman"/>
          <w:color w:val="000000"/>
          <w:sz w:val="24"/>
          <w:szCs w:val="24"/>
          <w:lang w:eastAsia="ru-RU"/>
        </w:rPr>
        <w:t xml:space="preserve"> в </w:t>
      </w:r>
      <w:proofErr w:type="spellStart"/>
      <w:r w:rsidRPr="006E1991">
        <w:rPr>
          <w:rFonts w:ascii="Times New Roman" w:eastAsia="Times New Roman" w:hAnsi="Times New Roman" w:cs="Times New Roman"/>
          <w:i/>
          <w:iCs/>
          <w:color w:val="000000"/>
          <w:sz w:val="24"/>
          <w:szCs w:val="24"/>
          <w:lang w:eastAsia="ru-RU"/>
        </w:rPr>
        <w:t>Journal</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of</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Political</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Economy</w:t>
      </w:r>
      <w:proofErr w:type="spellEnd"/>
      <w:r w:rsidRPr="006E1991">
        <w:rPr>
          <w:rFonts w:ascii="Times New Roman" w:eastAsia="Times New Roman" w:hAnsi="Times New Roman" w:cs="Times New Roman"/>
          <w:color w:val="000000"/>
          <w:sz w:val="24"/>
          <w:szCs w:val="24"/>
          <w:lang w:eastAsia="ru-RU"/>
        </w:rPr>
        <w:t xml:space="preserve">, произвела революцию в сфере ценообразования деривативов, предложив строгую и гибкую математическую основу. В статье была представлена новая модель, которая количественно оценивала влияние и взаимодействие времени и неопределенности. Эта модель, которую позже расширил Роберт Мертон, в конечном итоге стала основой современного ценообразования опционов на всех рынках — акций, индексов и фьючерсов. Дополнения Мертона касались опционов с дивидендами, ситуаций с непостоянной процентной ставкой и более общих структур для определения стоимости других условных контрактов. В 1997 году </w:t>
      </w:r>
      <w:proofErr w:type="spellStart"/>
      <w:r w:rsidRPr="006E1991">
        <w:rPr>
          <w:rFonts w:ascii="Times New Roman" w:eastAsia="Times New Roman" w:hAnsi="Times New Roman" w:cs="Times New Roman"/>
          <w:color w:val="000000"/>
          <w:sz w:val="24"/>
          <w:szCs w:val="24"/>
          <w:lang w:eastAsia="ru-RU"/>
        </w:rPr>
        <w:t>Шулз</w:t>
      </w:r>
      <w:proofErr w:type="spellEnd"/>
      <w:r w:rsidRPr="006E1991">
        <w:rPr>
          <w:rFonts w:ascii="Times New Roman" w:eastAsia="Times New Roman" w:hAnsi="Times New Roman" w:cs="Times New Roman"/>
          <w:color w:val="000000"/>
          <w:sz w:val="24"/>
          <w:szCs w:val="24"/>
          <w:lang w:eastAsia="ru-RU"/>
        </w:rPr>
        <w:t xml:space="preserve"> и Мертон были удостоены Нобелевской премии по экономике за совместный вклад в разработку «нового метода определения стоимости производных финансовых инструментов» (Блэк умер в 1995 году).</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Многие концепции, лежащие в основе современной теории ценообразования опционов, появились в начале XX века благодаря работам Луи </w:t>
      </w:r>
      <w:proofErr w:type="spellStart"/>
      <w:r w:rsidRPr="006E1991">
        <w:rPr>
          <w:rFonts w:ascii="Times New Roman" w:eastAsia="Times New Roman" w:hAnsi="Times New Roman" w:cs="Times New Roman"/>
          <w:color w:val="000000"/>
          <w:sz w:val="24"/>
          <w:szCs w:val="24"/>
          <w:lang w:eastAsia="ru-RU"/>
        </w:rPr>
        <w:t>Башелье</w:t>
      </w:r>
      <w:proofErr w:type="spellEnd"/>
      <w:r w:rsidRPr="006E1991">
        <w:rPr>
          <w:rFonts w:ascii="Times New Roman" w:eastAsia="Times New Roman" w:hAnsi="Times New Roman" w:cs="Times New Roman"/>
          <w:color w:val="000000"/>
          <w:sz w:val="24"/>
          <w:szCs w:val="24"/>
          <w:lang w:eastAsia="ru-RU"/>
        </w:rPr>
        <w:t>. В своей диссертации 1900 года «</w:t>
      </w:r>
      <w:r w:rsidRPr="006E1991">
        <w:rPr>
          <w:rFonts w:ascii="Times New Roman" w:eastAsia="Times New Roman" w:hAnsi="Times New Roman" w:cs="Times New Roman"/>
          <w:i/>
          <w:iCs/>
          <w:color w:val="000000"/>
          <w:sz w:val="24"/>
          <w:szCs w:val="24"/>
          <w:lang w:eastAsia="ru-RU"/>
        </w:rPr>
        <w:t>Теория спекуляции</w:t>
      </w:r>
      <w:r w:rsidRPr="006E1991">
        <w:rPr>
          <w:rFonts w:ascii="Times New Roman" w:eastAsia="Times New Roman" w:hAnsi="Times New Roman" w:cs="Times New Roman"/>
          <w:color w:val="000000"/>
          <w:sz w:val="24"/>
          <w:szCs w:val="24"/>
          <w:lang w:eastAsia="ru-RU"/>
        </w:rPr>
        <w:t xml:space="preserve">» и последующих публикациях </w:t>
      </w:r>
      <w:proofErr w:type="spellStart"/>
      <w:r w:rsidRPr="006E1991">
        <w:rPr>
          <w:rFonts w:ascii="Times New Roman" w:eastAsia="Times New Roman" w:hAnsi="Times New Roman" w:cs="Times New Roman"/>
          <w:color w:val="000000"/>
          <w:sz w:val="24"/>
          <w:szCs w:val="24"/>
          <w:lang w:eastAsia="ru-RU"/>
        </w:rPr>
        <w:t>Башелье</w:t>
      </w:r>
      <w:proofErr w:type="spellEnd"/>
      <w:r w:rsidRPr="006E1991">
        <w:rPr>
          <w:rFonts w:ascii="Times New Roman" w:eastAsia="Times New Roman" w:hAnsi="Times New Roman" w:cs="Times New Roman"/>
          <w:color w:val="000000"/>
          <w:sz w:val="24"/>
          <w:szCs w:val="24"/>
          <w:lang w:eastAsia="ru-RU"/>
        </w:rPr>
        <w:t xml:space="preserve"> описал многие концепции, которые впоследствии стали ключевыми для изучения финансовых рынков. В частности, он утверждал, что цены не имеют памяти и поэтому движутся хаотично — эта </w:t>
      </w:r>
      <w:r w:rsidRPr="006E1991">
        <w:rPr>
          <w:rFonts w:ascii="Times New Roman" w:eastAsia="Times New Roman" w:hAnsi="Times New Roman" w:cs="Times New Roman"/>
          <w:color w:val="000000"/>
          <w:sz w:val="24"/>
          <w:szCs w:val="24"/>
          <w:lang w:eastAsia="ru-RU"/>
        </w:rPr>
        <w:lastRenderedPageBreak/>
        <w:t>концепция теперь известна как «случайное блуждание». Он также стал первопроходцем в применении стохастических процессов к теории ценообразования. В результате этой работы были выделены две важные области: изучение мартингалов</w:t>
      </w:r>
      <w:hyperlink r:id="rId5" w:anchor="calibre_link-86" w:history="1">
        <w:r w:rsidRPr="006E1991">
          <w:rPr>
            <w:rFonts w:ascii="Times New Roman" w:eastAsia="Times New Roman" w:hAnsi="Times New Roman" w:cs="Times New Roman"/>
            <w:color w:val="003399"/>
            <w:sz w:val="18"/>
            <w:szCs w:val="18"/>
            <w:u w:val="single"/>
            <w:vertAlign w:val="superscript"/>
            <w:lang w:eastAsia="ru-RU"/>
          </w:rPr>
          <w:t>[1]</w:t>
        </w:r>
      </w:hyperlink>
      <w:r w:rsidRPr="006E1991">
        <w:rPr>
          <w:rFonts w:ascii="Times New Roman" w:eastAsia="Times New Roman" w:hAnsi="Times New Roman" w:cs="Times New Roman"/>
          <w:color w:val="000000"/>
          <w:sz w:val="24"/>
          <w:szCs w:val="24"/>
          <w:lang w:eastAsia="ru-RU"/>
        </w:rPr>
        <w:t> и взаимосвязь между броуновским движением</w:t>
      </w:r>
      <w:hyperlink r:id="rId6" w:anchor="calibre_link-87" w:history="1">
        <w:r w:rsidRPr="006E1991">
          <w:rPr>
            <w:rFonts w:ascii="Times New Roman" w:eastAsia="Times New Roman" w:hAnsi="Times New Roman" w:cs="Times New Roman"/>
            <w:color w:val="003399"/>
            <w:sz w:val="18"/>
            <w:szCs w:val="18"/>
            <w:u w:val="single"/>
            <w:vertAlign w:val="superscript"/>
            <w:lang w:eastAsia="ru-RU"/>
          </w:rPr>
          <w:t>[2]</w:t>
        </w:r>
      </w:hyperlink>
      <w:r w:rsidRPr="006E1991">
        <w:rPr>
          <w:rFonts w:ascii="Times New Roman" w:eastAsia="Times New Roman" w:hAnsi="Times New Roman" w:cs="Times New Roman"/>
          <w:color w:val="000000"/>
          <w:sz w:val="24"/>
          <w:szCs w:val="24"/>
          <w:lang w:eastAsia="ru-RU"/>
        </w:rPr>
        <w:t> и финансовыми рынками.</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Несмотря на работы таких первопроходцев, как </w:t>
      </w:r>
      <w:proofErr w:type="spellStart"/>
      <w:r w:rsidRPr="006E1991">
        <w:rPr>
          <w:rFonts w:ascii="Times New Roman" w:eastAsia="Times New Roman" w:hAnsi="Times New Roman" w:cs="Times New Roman"/>
          <w:color w:val="000000"/>
          <w:sz w:val="24"/>
          <w:szCs w:val="24"/>
          <w:lang w:eastAsia="ru-RU"/>
        </w:rPr>
        <w:t>Башелье</w:t>
      </w:r>
      <w:proofErr w:type="spellEnd"/>
      <w:r w:rsidRPr="006E1991">
        <w:rPr>
          <w:rFonts w:ascii="Times New Roman" w:eastAsia="Times New Roman" w:hAnsi="Times New Roman" w:cs="Times New Roman"/>
          <w:color w:val="000000"/>
          <w:sz w:val="24"/>
          <w:szCs w:val="24"/>
          <w:lang w:eastAsia="ru-RU"/>
        </w:rPr>
        <w:t>, до начала 1970-х годов экономическая теория и практическая торговля практически не пересекались. В то время различные экономические и политические силы подчеркивали важность количественных моделей для оценки рисков и стоимости производных финансовых инструментов. Среди значимых событий того времени можно выделить следующие:</w:t>
      </w:r>
    </w:p>
    <w:p w:rsidR="006E1991" w:rsidRPr="006E1991" w:rsidRDefault="006E1991" w:rsidP="006E1991">
      <w:pPr>
        <w:numPr>
          <w:ilvl w:val="0"/>
          <w:numId w:val="1"/>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Переход от фиксированных валютных курсов к плавающим после краха </w:t>
      </w:r>
      <w:proofErr w:type="spellStart"/>
      <w:r w:rsidRPr="006E1991">
        <w:rPr>
          <w:rFonts w:ascii="Times New Roman" w:eastAsia="Times New Roman" w:hAnsi="Times New Roman" w:cs="Times New Roman"/>
          <w:color w:val="000000"/>
          <w:sz w:val="24"/>
          <w:szCs w:val="24"/>
          <w:lang w:eastAsia="ru-RU"/>
        </w:rPr>
        <w:t>Бреттон-Вудской</w:t>
      </w:r>
      <w:proofErr w:type="spellEnd"/>
      <w:r w:rsidRPr="006E1991">
        <w:rPr>
          <w:rFonts w:ascii="Times New Roman" w:eastAsia="Times New Roman" w:hAnsi="Times New Roman" w:cs="Times New Roman"/>
          <w:color w:val="000000"/>
          <w:sz w:val="24"/>
          <w:szCs w:val="24"/>
          <w:lang w:eastAsia="ru-RU"/>
        </w:rPr>
        <w:t xml:space="preserve"> системы</w:t>
      </w:r>
    </w:p>
    <w:p w:rsidR="006E1991" w:rsidRPr="006E1991" w:rsidRDefault="006E1991" w:rsidP="006E1991">
      <w:pPr>
        <w:numPr>
          <w:ilvl w:val="0"/>
          <w:numId w:val="1"/>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Двузначная инфляция в США и масштабная девальвация доллара</w:t>
      </w:r>
    </w:p>
    <w:p w:rsidR="006E1991" w:rsidRPr="006E1991" w:rsidRDefault="006E1991" w:rsidP="006E1991">
      <w:pPr>
        <w:numPr>
          <w:ilvl w:val="0"/>
          <w:numId w:val="1"/>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Создание ОПЕК и связанный с этим скачок мировых цен на нефть</w:t>
      </w:r>
    </w:p>
    <w:p w:rsidR="006E1991" w:rsidRPr="006E1991" w:rsidRDefault="006E1991" w:rsidP="006E1991">
      <w:pPr>
        <w:numPr>
          <w:ilvl w:val="0"/>
          <w:numId w:val="1"/>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Падение промышленного индекса Доу-Джонса на 50 % с 1050 в начале 1973 года до 580 в конце 1974 года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Опционы играют важную роль в такие нестабильные финансовые периоды, поскольку позволяют создавать сложные хеджированные позиции с высоким уровнем кредитного плеча. Модель ценообразования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отвечает этим потребностям, предлагая универсальный подход, который можно применять на самых разных рынках. Как и многие другие стратегии ценообразования финансовых инструментов и управления рисками, она воплощает в себе принципы избегания арбитража и рыночного равновесия. Эти характеристики хорошо знакомы тем, кто изучает гипотезу эффективного рынка, модели ценообразования капитальных активов и модели структуры капитала. В целом ценные бумаги с одинаковым экономическим риском должны приносить одинаковую доходность. В противном случае возникает дисбаланс в соотношении риска и доходности, который может привести к арбитражной ситуации. Поскольку арбитраж может принести автоматическую прибыль, силы равновесия, как правило, устраняют такие диспропорции. Эта тема занимает центральное место в модели ценообразования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и лежит в основе принципа паритета пут-опционов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-опционов, о котором мы расскажем далее в этой главе.</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Как и у любой другой модели, у модели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и ее производных есть недостатки. Одно из наиболее критикуемых допущений — фиксированная волатильность, которая должна учитываться при расчете стоимости опционного контракта. Критики отмечают, что волатильность может сильно варьироваться, и предлагают различные методы ее оценки. Модель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была разработана для опционов европейского типа, которые можно исполнить только в конце срока действия контракта. Расчеты можно скорректировать с учетом опционов американского типа, которые можно исполнить в любой момент. Однако досрочное исполнение опциона «в деньгах» предполагает отказ от оставшейся временной премии, поэтому такое случается редко. Современные модели ценообразования опционов содержат множество других недостатков, большинство из которых неизбежны. Как мы увидим, они часто приводят к ценовым искажениям, на которых можно заработать.</w:t>
      </w:r>
    </w:p>
    <w:p w:rsidR="006E1991" w:rsidRPr="006E1991" w:rsidRDefault="006E1991" w:rsidP="006E1991">
      <w:pPr>
        <w:spacing w:before="168" w:after="96" w:line="240" w:lineRule="auto"/>
        <w:outlineLvl w:val="2"/>
        <w:rPr>
          <w:rFonts w:ascii="Times New Roman" w:eastAsia="Times New Roman" w:hAnsi="Times New Roman" w:cs="Times New Roman"/>
          <w:b/>
          <w:bCs/>
          <w:color w:val="000000"/>
          <w:sz w:val="27"/>
          <w:szCs w:val="27"/>
          <w:lang w:eastAsia="ru-RU"/>
        </w:rPr>
      </w:pPr>
      <w:r w:rsidRPr="006E1991">
        <w:rPr>
          <w:rFonts w:ascii="Times New Roman" w:eastAsia="Times New Roman" w:hAnsi="Times New Roman" w:cs="Times New Roman"/>
          <w:b/>
          <w:bCs/>
          <w:color w:val="000000"/>
          <w:sz w:val="27"/>
          <w:szCs w:val="27"/>
          <w:lang w:eastAsia="ru-RU"/>
        </w:rPr>
        <w:t>Случайное блуждание и броуновское движение</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Проще говоря, гипотеза случайного блуждания утверждает, что динамику рыночных цен невозможно предсказать. Этот термин популяризировал Бертон </w:t>
      </w:r>
      <w:proofErr w:type="spellStart"/>
      <w:r w:rsidRPr="006E1991">
        <w:rPr>
          <w:rFonts w:ascii="Times New Roman" w:eastAsia="Times New Roman" w:hAnsi="Times New Roman" w:cs="Times New Roman"/>
          <w:color w:val="000000"/>
          <w:sz w:val="24"/>
          <w:szCs w:val="24"/>
          <w:lang w:eastAsia="ru-RU"/>
        </w:rPr>
        <w:t>Малкил</w:t>
      </w:r>
      <w:proofErr w:type="spellEnd"/>
      <w:r w:rsidRPr="006E1991">
        <w:rPr>
          <w:rFonts w:ascii="Times New Roman" w:eastAsia="Times New Roman" w:hAnsi="Times New Roman" w:cs="Times New Roman"/>
          <w:color w:val="000000"/>
          <w:sz w:val="24"/>
          <w:szCs w:val="24"/>
          <w:lang w:eastAsia="ru-RU"/>
        </w:rPr>
        <w:t xml:space="preserve"> в своей книге 1973 года </w:t>
      </w:r>
      <w:r w:rsidRPr="006E1991">
        <w:rPr>
          <w:rFonts w:ascii="Times New Roman" w:eastAsia="Times New Roman" w:hAnsi="Times New Roman" w:cs="Times New Roman"/>
          <w:i/>
          <w:iCs/>
          <w:color w:val="000000"/>
          <w:sz w:val="24"/>
          <w:szCs w:val="24"/>
          <w:lang w:eastAsia="ru-RU"/>
        </w:rPr>
        <w:t>«Случайная прогулка по Уолл-стрит»</w:t>
      </w:r>
      <w:r w:rsidRPr="006E1991">
        <w:rPr>
          <w:rFonts w:ascii="Times New Roman" w:eastAsia="Times New Roman" w:hAnsi="Times New Roman" w:cs="Times New Roman"/>
          <w:color w:val="000000"/>
          <w:sz w:val="24"/>
          <w:szCs w:val="24"/>
          <w:lang w:eastAsia="ru-RU"/>
        </w:rPr>
        <w:t xml:space="preserve">. С тех пор сторонники этой теории часто спорят с инвесторами и теоретиками, которые считают, что могут выявлять на графиках закономерности, позволяющие делать прогнозы. Однако для того, чтобы графический </w:t>
      </w:r>
      <w:r w:rsidRPr="006E1991">
        <w:rPr>
          <w:rFonts w:ascii="Times New Roman" w:eastAsia="Times New Roman" w:hAnsi="Times New Roman" w:cs="Times New Roman"/>
          <w:color w:val="000000"/>
          <w:sz w:val="24"/>
          <w:szCs w:val="24"/>
          <w:lang w:eastAsia="ru-RU"/>
        </w:rPr>
        <w:lastRenderedPageBreak/>
        <w:t xml:space="preserve">паттерн обладал прогностической ценностью, он должен быть устойчивым в том смысле, что рынок не может «выучить» этот паттерн и избавиться от него. Такие паттерны противоречат концепции случайного блуждания, поскольку свидетельствуют о неэффективности рынка. Концепция случайного блуждания основана на важном наборе утверждений, известных как гипотеза эффективного рынка (ГЭР). Согласно ГЭР, такая неэффективность не может сохраняться. Она была предложена Юджином </w:t>
      </w:r>
      <w:proofErr w:type="spellStart"/>
      <w:r w:rsidRPr="006E1991">
        <w:rPr>
          <w:rFonts w:ascii="Times New Roman" w:eastAsia="Times New Roman" w:hAnsi="Times New Roman" w:cs="Times New Roman"/>
          <w:color w:val="000000"/>
          <w:sz w:val="24"/>
          <w:szCs w:val="24"/>
          <w:lang w:eastAsia="ru-RU"/>
        </w:rPr>
        <w:t>Фамой</w:t>
      </w:r>
      <w:proofErr w:type="spellEnd"/>
      <w:r w:rsidRPr="006E1991">
        <w:rPr>
          <w:rFonts w:ascii="Times New Roman" w:eastAsia="Times New Roman" w:hAnsi="Times New Roman" w:cs="Times New Roman"/>
          <w:color w:val="000000"/>
          <w:sz w:val="24"/>
          <w:szCs w:val="24"/>
          <w:lang w:eastAsia="ru-RU"/>
        </w:rPr>
        <w:t xml:space="preserve"> в его докторской диссертации, которую он защитил в Высшей школе бизнеса Чикагского университета в начале 1960-х годов.</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Согласно гипотезе эффективного рынка, существует три основные формы эффективности:</w:t>
      </w:r>
    </w:p>
    <w:p w:rsidR="006E1991" w:rsidRPr="006E1991" w:rsidRDefault="006E1991" w:rsidP="006E1991">
      <w:pPr>
        <w:numPr>
          <w:ilvl w:val="0"/>
          <w:numId w:val="2"/>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Слабая эффективность подразумевает, что технический анализ не может стабильно приносить положительную доходность. Однако модель слабой эффективности допускает возможность получения некоторой прибыли на основе фундаментального анализа эффективности бизнеса и экономической ситуации.</w:t>
      </w:r>
    </w:p>
    <w:p w:rsidR="006E1991" w:rsidRPr="006E1991" w:rsidRDefault="006E1991" w:rsidP="006E1991">
      <w:pPr>
        <w:numPr>
          <w:ilvl w:val="0"/>
          <w:numId w:val="2"/>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Полусильная</w:t>
      </w:r>
      <w:proofErr w:type="spellEnd"/>
      <w:r w:rsidRPr="006E1991">
        <w:rPr>
          <w:rFonts w:ascii="Times New Roman" w:eastAsia="Times New Roman" w:hAnsi="Times New Roman" w:cs="Times New Roman"/>
          <w:color w:val="000000"/>
          <w:sz w:val="24"/>
          <w:szCs w:val="24"/>
          <w:lang w:eastAsia="ru-RU"/>
        </w:rPr>
        <w:t xml:space="preserve"> эффективность подразумевает, что фундаментального анализа недостаточно для получения положительной доходности. Она предполагает, что цены на акции практически мгновенно подстраиваются под общедоступную информацию, что делает невозможным заключение прибыльных сделок на основе новых данных.</w:t>
      </w:r>
    </w:p>
    <w:p w:rsidR="006E1991" w:rsidRPr="006E1991" w:rsidRDefault="006E1991" w:rsidP="006E1991">
      <w:pPr>
        <w:numPr>
          <w:ilvl w:val="0"/>
          <w:numId w:val="2"/>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Эффективность в строгой форме основана на утверждении, что цены на акции отражают всю доступную информацию в любой момент времени. Иногда это утверждение неверно трактуют как утверждение о том, что отдельный трейдер не может превзойти рынок. Это не так. Отдельные трейдеры могут превзойти рынок или отстать от него, но при этом показатели всей группы должны распределяться по нормальному закону. Важно также отметить, что эффективность в строгой форме невозможна в условиях, когда инсайдерская торговля запрещена законом, поскольку вся информация должна учитываться в рыночных ценах. Исследования показали, что на фондовый рынок и рынок облигаций США влияет инсайдерская торговля. Многие утверждают, что эффективность в сильной форме скорее является нормой, чем теоретической возможностью.</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Огромные суммы, ежегодно тратящиеся на программное обеспечение для построения графиков и системы технического анализа, явно указывают на то, что большинство инвесторов не придерживаются теории случайного блуждания. Более того, тысячи инвестиционных фондов и миллионы частных инвесторов строят свои торговые стратегии на прогнозировании изменения цен на ценные бумаги. Важно понимать, что мгновенные изменения цен могут быть случайными, но при этом не нарушать долгосрочных тенденций. Например, с начала 2003 года по конец 2006-го цены на золото выросли на 84 % (с 345 до 635 долларов за унцию), несмотря на несколько крупных коррекций в сторону понижения. В этот период многие внутридневные трейдеры теряли деньги, в то время как долгосрочные инвесторы получали большую прибыль. В каком-то смысле внутридневные трейдеры стали жертвами случайного блуждания.</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Модель случайного блуждания, описанная </w:t>
      </w:r>
      <w:proofErr w:type="spellStart"/>
      <w:r w:rsidRPr="006E1991">
        <w:rPr>
          <w:rFonts w:ascii="Times New Roman" w:eastAsia="Times New Roman" w:hAnsi="Times New Roman" w:cs="Times New Roman"/>
          <w:color w:val="000000"/>
          <w:sz w:val="24"/>
          <w:szCs w:val="24"/>
          <w:lang w:eastAsia="ru-RU"/>
        </w:rPr>
        <w:t>Малкиэлем</w:t>
      </w:r>
      <w:proofErr w:type="spellEnd"/>
      <w:r w:rsidRPr="006E1991">
        <w:rPr>
          <w:rFonts w:ascii="Times New Roman" w:eastAsia="Times New Roman" w:hAnsi="Times New Roman" w:cs="Times New Roman"/>
          <w:color w:val="000000"/>
          <w:sz w:val="24"/>
          <w:szCs w:val="24"/>
          <w:lang w:eastAsia="ru-RU"/>
        </w:rPr>
        <w:t xml:space="preserve"> в его книге, предполагает, что изменение стоимости акций равносильно подбрасыванию монетки. Согласно этой модели, будущая доходность акций подчиняется стандартному нормальному распределению. </w:t>
      </w:r>
      <w:hyperlink r:id="rId7" w:anchor="calibre_link-88" w:history="1">
        <w:r w:rsidRPr="006E1991">
          <w:rPr>
            <w:rFonts w:ascii="Times New Roman" w:eastAsia="Times New Roman" w:hAnsi="Times New Roman" w:cs="Times New Roman"/>
            <w:color w:val="003399"/>
            <w:sz w:val="24"/>
            <w:szCs w:val="24"/>
            <w:u w:val="single"/>
            <w:lang w:eastAsia="ru-RU"/>
          </w:rPr>
          <w:t>На рисунке 2.1</w:t>
        </w:r>
      </w:hyperlink>
      <w:r w:rsidRPr="006E1991">
        <w:rPr>
          <w:rFonts w:ascii="Times New Roman" w:eastAsia="Times New Roman" w:hAnsi="Times New Roman" w:cs="Times New Roman"/>
          <w:color w:val="000000"/>
          <w:sz w:val="24"/>
          <w:szCs w:val="24"/>
          <w:lang w:eastAsia="ru-RU"/>
        </w:rPr>
        <w:t> показано нормальное распределение в терминах стандартных отклонений. </w:t>
      </w:r>
      <w:hyperlink r:id="rId8" w:anchor="calibre_link-89" w:history="1">
        <w:r w:rsidRPr="006E1991">
          <w:rPr>
            <w:rFonts w:ascii="Times New Roman" w:eastAsia="Times New Roman" w:hAnsi="Times New Roman" w:cs="Times New Roman"/>
            <w:color w:val="003399"/>
            <w:sz w:val="18"/>
            <w:szCs w:val="18"/>
            <w:u w:val="single"/>
            <w:vertAlign w:val="superscript"/>
            <w:lang w:eastAsia="ru-RU"/>
          </w:rPr>
          <w:t>[3]</w:t>
        </w:r>
      </w:hyperlink>
      <w:r w:rsidRPr="006E1991">
        <w:rPr>
          <w:rFonts w:ascii="Times New Roman" w:eastAsia="Times New Roman" w:hAnsi="Times New Roman" w:cs="Times New Roman"/>
          <w:color w:val="000000"/>
          <w:sz w:val="24"/>
          <w:szCs w:val="24"/>
          <w:lang w:eastAsia="ru-RU"/>
        </w:rPr>
        <w:t> Если посмотреть на несколько контрольных точек на кривой, можно сделать следующие выводы:</w:t>
      </w:r>
    </w:p>
    <w:p w:rsidR="006E1991" w:rsidRPr="006E1991" w:rsidRDefault="006E1991" w:rsidP="006E1991">
      <w:pPr>
        <w:numPr>
          <w:ilvl w:val="0"/>
          <w:numId w:val="3"/>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34,1 % всех возвратов находятся в диапазоне от среднего значения до среднего значения плюс 1 стандартное отклонение. Аналогичным образом 34,1 % всех возвратов находятся в диапазоне от среднего значения до среднего значения минус 1 стандартное </w:t>
      </w:r>
      <w:r w:rsidRPr="006E1991">
        <w:rPr>
          <w:rFonts w:ascii="Times New Roman" w:eastAsia="Times New Roman" w:hAnsi="Times New Roman" w:cs="Times New Roman"/>
          <w:color w:val="000000"/>
          <w:sz w:val="24"/>
          <w:szCs w:val="24"/>
          <w:lang w:eastAsia="ru-RU"/>
        </w:rPr>
        <w:lastRenderedPageBreak/>
        <w:t>отклонение. Таким образом, при нормальном распределении 68,2 % всех значений попадают в пределах 1 стандартного отклонения от среднего значения.</w:t>
      </w:r>
    </w:p>
    <w:p w:rsidR="006E1991" w:rsidRPr="006E1991" w:rsidRDefault="006E1991" w:rsidP="006E1991">
      <w:pPr>
        <w:numPr>
          <w:ilvl w:val="0"/>
          <w:numId w:val="3"/>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47,7 % всех значений попадают в диапазон от среднего значения до 2 стандартных отклонений выше среднего значения, а 47,7 % — в диапазон от среднего значения до 2 стандартных отклонений ниже среднего значения (всего 95,4 %).</w:t>
      </w:r>
    </w:p>
    <w:p w:rsidR="006E1991" w:rsidRPr="006E1991" w:rsidRDefault="006E1991" w:rsidP="006E1991">
      <w:pPr>
        <w:numPr>
          <w:ilvl w:val="0"/>
          <w:numId w:val="3"/>
        </w:numPr>
        <w:spacing w:before="100" w:beforeAutospacing="1" w:after="100" w:afterAutospacing="1" w:line="240" w:lineRule="auto"/>
        <w:ind w:left="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49,9 % всех значений попадают в диапазон от среднего значения до 3 стандартных отклонений выше среднего значения, а 49,9 % — в диапазон от среднего значения до 3 стандартных отклонений ниже среднего значения (всего 99,8 %).</w:t>
      </w:r>
    </w:p>
    <w:p w:rsidR="006E1991" w:rsidRPr="006E1991" w:rsidRDefault="006E1991" w:rsidP="006E1991">
      <w:pPr>
        <w:spacing w:before="96" w:after="96" w:line="240" w:lineRule="auto"/>
        <w:rPr>
          <w:rFonts w:ascii="Times New Roman" w:eastAsia="Times New Roman" w:hAnsi="Times New Roman" w:cs="Times New Roman"/>
          <w:b/>
          <w:bCs/>
          <w:color w:val="000000"/>
          <w:sz w:val="24"/>
          <w:szCs w:val="24"/>
          <w:lang w:eastAsia="ru-RU"/>
        </w:rPr>
      </w:pPr>
      <w:r w:rsidRPr="006E1991">
        <w:rPr>
          <w:rFonts w:ascii="Times New Roman" w:eastAsia="Times New Roman" w:hAnsi="Times New Roman" w:cs="Times New Roman"/>
          <w:b/>
          <w:bCs/>
          <w:color w:val="000000"/>
          <w:sz w:val="24"/>
          <w:szCs w:val="24"/>
          <w:lang w:eastAsia="ru-RU"/>
        </w:rPr>
        <w:t>Рисунок 2.1. Кривая нормального распределения со стандартными отклонениями, указанными на оси X.</w:t>
      </w:r>
    </w:p>
    <w:p w:rsidR="006E1991" w:rsidRPr="006E1991" w:rsidRDefault="006E1991" w:rsidP="006E1991">
      <w:pPr>
        <w:spacing w:before="240" w:after="240" w:line="240" w:lineRule="auto"/>
        <w:jc w:val="center"/>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4286250" cy="2406650"/>
            <wp:effectExtent l="0" t="0" r="0" b="0"/>
            <wp:docPr id="23" name="Рисунок 23"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изображение"/>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24066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Для описания таких процессов подходит математическая модель геометрического броуновского движения. Эта модель основана на физическом описании движения тяжелой частицы, находящейся в среде, содержащей множество легких частиц. Случайные столкновения приводят к относительно непредсказуемому движению тяжелой частицы как по направлению, так и по амплитуде. Согласно модели геометрического броуновского движения, смещение крупной частицы за длительный период времени подчиняется нормальному распределению. Поведение цен несколько отличается, поскольку они, как правило, меняются пропорционально своему абсолютному значению. Можно ожидать, что стоимость акций стоимостью 100 долларов изменится в два раза сильнее, чем стоимость акций стоимостью 50 долларов, но процентное изменение будет одинаковым. Доходность акций — процентное изменение их стоимости — лучше соответствует модели броуновского движения, чем абсолютные изменения цен. Такие изменения называются геометрическими (абсолютные изменения — арифметическими).</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До этого момента мы говорили о доходности акций и о том, что она подчиняется нормальному распределению. Но как распределяются цены на акции в будущем? Ответ на этот вопрос кроется в математических закономерностях, связывающих цены на акции и доходность. Годовая доходность (R) акций, которые сегодня стоят S</w:t>
      </w:r>
      <w:r w:rsidRPr="006E1991">
        <w:rPr>
          <w:rFonts w:ascii="Times New Roman" w:eastAsia="Times New Roman" w:hAnsi="Times New Roman" w:cs="Times New Roman"/>
          <w:color w:val="000000"/>
          <w:sz w:val="18"/>
          <w:szCs w:val="18"/>
          <w:vertAlign w:val="subscript"/>
          <w:lang w:eastAsia="ru-RU"/>
        </w:rPr>
        <w:t>t0</w:t>
      </w:r>
      <w:r w:rsidRPr="006E1991">
        <w:rPr>
          <w:rFonts w:ascii="Times New Roman" w:eastAsia="Times New Roman" w:hAnsi="Times New Roman" w:cs="Times New Roman"/>
          <w:color w:val="000000"/>
          <w:sz w:val="24"/>
          <w:szCs w:val="24"/>
          <w:lang w:eastAsia="ru-RU"/>
        </w:rPr>
        <w:t>, а в будущем будут стоить S</w:t>
      </w:r>
      <w:r w:rsidRPr="006E1991">
        <w:rPr>
          <w:rFonts w:ascii="Times New Roman" w:eastAsia="Times New Roman" w:hAnsi="Times New Roman" w:cs="Times New Roman"/>
          <w:color w:val="000000"/>
          <w:sz w:val="18"/>
          <w:szCs w:val="18"/>
          <w:vertAlign w:val="subscript"/>
          <w:lang w:eastAsia="ru-RU"/>
        </w:rPr>
        <w:t>T</w:t>
      </w:r>
      <w:r w:rsidRPr="006E1991">
        <w:rPr>
          <w:rFonts w:ascii="Times New Roman" w:eastAsia="Times New Roman" w:hAnsi="Times New Roman" w:cs="Times New Roman"/>
          <w:color w:val="000000"/>
          <w:sz w:val="24"/>
          <w:szCs w:val="24"/>
          <w:lang w:eastAsia="ru-RU"/>
        </w:rPr>
        <w:t>, равна</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1619250" cy="406400"/>
            <wp:effectExtent l="0" t="0" r="0" b="0"/>
            <wp:docPr id="22" name="Рисунок 22"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зображение"/>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19250" cy="4064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Перегруппировав члены с помощью свойств логарифмов, получим следующее эквивалентное выражение:</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lastRenderedPageBreak/>
        <w:drawing>
          <wp:inline distT="0" distB="0" distL="0" distR="0">
            <wp:extent cx="2381250" cy="381000"/>
            <wp:effectExtent l="0" t="0" r="0" b="0"/>
            <wp:docPr id="21" name="Рисунок 21"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изображение"/>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250" cy="3810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Два предыдущих уравнения представляют собой случайные величины, описывающие будущую доходность S. Каждая из них состоит из двух компонентов: S</w:t>
      </w:r>
      <w:r w:rsidRPr="006E1991">
        <w:rPr>
          <w:rFonts w:ascii="Times New Roman" w:eastAsia="Times New Roman" w:hAnsi="Times New Roman" w:cs="Times New Roman"/>
          <w:color w:val="000000"/>
          <w:sz w:val="18"/>
          <w:szCs w:val="18"/>
          <w:vertAlign w:val="subscript"/>
          <w:lang w:eastAsia="ru-RU"/>
        </w:rPr>
        <w:t>T</w:t>
      </w:r>
      <w:r w:rsidRPr="006E1991">
        <w:rPr>
          <w:rFonts w:ascii="Times New Roman" w:eastAsia="Times New Roman" w:hAnsi="Times New Roman" w:cs="Times New Roman"/>
          <w:color w:val="000000"/>
          <w:sz w:val="24"/>
          <w:szCs w:val="24"/>
          <w:lang w:eastAsia="ru-RU"/>
        </w:rPr>
        <w:t> (случайная величина, описывающая будущую цену акции) и S</w:t>
      </w:r>
      <w:r w:rsidRPr="006E1991">
        <w:rPr>
          <w:rFonts w:ascii="Times New Roman" w:eastAsia="Times New Roman" w:hAnsi="Times New Roman" w:cs="Times New Roman"/>
          <w:color w:val="000000"/>
          <w:sz w:val="18"/>
          <w:szCs w:val="18"/>
          <w:vertAlign w:val="subscript"/>
          <w:lang w:eastAsia="ru-RU"/>
        </w:rPr>
        <w:t>t0</w:t>
      </w:r>
      <w:r w:rsidRPr="006E1991">
        <w:rPr>
          <w:rFonts w:ascii="Times New Roman" w:eastAsia="Times New Roman" w:hAnsi="Times New Roman" w:cs="Times New Roman"/>
          <w:color w:val="000000"/>
          <w:sz w:val="24"/>
          <w:szCs w:val="24"/>
          <w:lang w:eastAsia="ru-RU"/>
        </w:rPr>
        <w:t> (постоянная величина, описывающая текущую известную цену). Таким образом, мы можем создать новую случайную величину, включающую в себя как конечную доходность, так и постоянную величину, описывающую начальную цену.</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1428750" cy="438150"/>
            <wp:effectExtent l="0" t="0" r="0" b="0"/>
            <wp:docPr id="20" name="Рисунок 20"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изображение"/>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28750" cy="4381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Новая переменная также имеет нормальное распределение со средним значением, равным среднему арифметическому двух членов. Перестановка членов позволяет переформулировать это соотношение следующим образом:</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2381250" cy="381000"/>
            <wp:effectExtent l="0" t="0" r="0" b="0"/>
            <wp:docPr id="19" name="Рисунок 19"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изображ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1250" cy="3810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Если умножить обе части уравнения на 1/(T–t0), мы получим окончательную формулу:</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val="en-US" w:eastAsia="ru-RU"/>
        </w:rPr>
      </w:pPr>
      <w:r w:rsidRPr="006E1991">
        <w:rPr>
          <w:rFonts w:ascii="Times New Roman" w:eastAsia="Times New Roman" w:hAnsi="Times New Roman" w:cs="Times New Roman"/>
          <w:b/>
          <w:bCs/>
          <w:color w:val="000000"/>
          <w:sz w:val="24"/>
          <w:szCs w:val="24"/>
          <w:lang w:val="en-US" w:eastAsia="ru-RU"/>
        </w:rPr>
        <w:t>(T-t0) R + InS</w:t>
      </w:r>
      <w:r w:rsidRPr="006E1991">
        <w:rPr>
          <w:rFonts w:ascii="Times New Roman" w:eastAsia="Times New Roman" w:hAnsi="Times New Roman" w:cs="Times New Roman"/>
          <w:b/>
          <w:bCs/>
          <w:color w:val="000000"/>
          <w:sz w:val="18"/>
          <w:szCs w:val="18"/>
          <w:vertAlign w:val="subscript"/>
          <w:lang w:val="en-US" w:eastAsia="ru-RU"/>
        </w:rPr>
        <w:t>t0</w:t>
      </w:r>
      <w:r w:rsidRPr="006E1991">
        <w:rPr>
          <w:rFonts w:ascii="Times New Roman" w:eastAsia="Times New Roman" w:hAnsi="Times New Roman" w:cs="Times New Roman"/>
          <w:b/>
          <w:bCs/>
          <w:color w:val="000000"/>
          <w:sz w:val="24"/>
          <w:szCs w:val="24"/>
          <w:lang w:val="en-US" w:eastAsia="ru-RU"/>
        </w:rPr>
        <w:t> = In S</w:t>
      </w:r>
      <w:r w:rsidRPr="006E1991">
        <w:rPr>
          <w:rFonts w:ascii="Times New Roman" w:eastAsia="Times New Roman" w:hAnsi="Times New Roman" w:cs="Times New Roman"/>
          <w:b/>
          <w:bCs/>
          <w:color w:val="000000"/>
          <w:sz w:val="18"/>
          <w:szCs w:val="18"/>
          <w:vertAlign w:val="subscript"/>
          <w:lang w:val="en-US" w:eastAsia="ru-RU"/>
        </w:rPr>
        <w:t>T</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Поскольку левая часть предыдущего уравнения представляет собой нормально распределенную случайную величину, натуральный логарифм будущей цены акций (правая часть уравнения) также должен быть нормально распределен. Такие случайные величины называются логнормальными. Поскольку динамика изменения цен на отдельные ценные бумаги, как правило, соответствует модели геометрического броуновского движения, то будущие цены должны быть логнормально распределены. Как мы увидим, это утверждение, обычно называемое логнормальной гипотезой, лежит в основе теории ценообразования опционов.</w:t>
      </w:r>
    </w:p>
    <w:p w:rsidR="006E1991" w:rsidRPr="006E1991" w:rsidRDefault="006E1991" w:rsidP="006E1991">
      <w:pPr>
        <w:spacing w:before="168" w:after="96" w:line="240" w:lineRule="auto"/>
        <w:outlineLvl w:val="2"/>
        <w:rPr>
          <w:rFonts w:ascii="Times New Roman" w:eastAsia="Times New Roman" w:hAnsi="Times New Roman" w:cs="Times New Roman"/>
          <w:b/>
          <w:bCs/>
          <w:color w:val="000000"/>
          <w:sz w:val="27"/>
          <w:szCs w:val="27"/>
          <w:lang w:eastAsia="ru-RU"/>
        </w:rPr>
      </w:pPr>
      <w:r w:rsidRPr="006E1991">
        <w:rPr>
          <w:rFonts w:ascii="Times New Roman" w:eastAsia="Times New Roman" w:hAnsi="Times New Roman" w:cs="Times New Roman"/>
          <w:b/>
          <w:bCs/>
          <w:color w:val="000000"/>
          <w:sz w:val="27"/>
          <w:szCs w:val="27"/>
          <w:lang w:eastAsia="ru-RU"/>
        </w:rPr>
        <w:t xml:space="preserve">Модель ценообразования Блэка — </w:t>
      </w:r>
      <w:proofErr w:type="spellStart"/>
      <w:r w:rsidRPr="006E1991">
        <w:rPr>
          <w:rFonts w:ascii="Times New Roman" w:eastAsia="Times New Roman" w:hAnsi="Times New Roman" w:cs="Times New Roman"/>
          <w:b/>
          <w:bCs/>
          <w:color w:val="000000"/>
          <w:sz w:val="27"/>
          <w:szCs w:val="27"/>
          <w:lang w:eastAsia="ru-RU"/>
        </w:rPr>
        <w:t>Шоулза</w:t>
      </w:r>
      <w:proofErr w:type="spellEnd"/>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Модель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изначально была разработана для определения цены опционов европейского типа (которые можно исполнить только в день истечения срока действия). Опционы американского типа, напротив, можно исполнить в любой момент до истечения срока действия. Это различие не так важно, как может показаться, потому что досрочное исполнение опциона редко имеет финансовый смысл, если вообще имеет. Кроме того, нет смысла исполнять опцион, который не приносит прибыли, потому что в этом случае вы покупаете акции по цене выше текущей рыночной или продаете их </w:t>
      </w:r>
      <w:proofErr w:type="gramStart"/>
      <w:r w:rsidRPr="006E1991">
        <w:rPr>
          <w:rFonts w:ascii="Times New Roman" w:eastAsia="Times New Roman" w:hAnsi="Times New Roman" w:cs="Times New Roman"/>
          <w:color w:val="000000"/>
          <w:sz w:val="24"/>
          <w:szCs w:val="24"/>
          <w:lang w:eastAsia="ru-RU"/>
        </w:rPr>
        <w:t>по цене</w:t>
      </w:r>
      <w:proofErr w:type="gramEnd"/>
      <w:r w:rsidRPr="006E1991">
        <w:rPr>
          <w:rFonts w:ascii="Times New Roman" w:eastAsia="Times New Roman" w:hAnsi="Times New Roman" w:cs="Times New Roman"/>
          <w:color w:val="000000"/>
          <w:sz w:val="24"/>
          <w:szCs w:val="24"/>
          <w:lang w:eastAsia="ru-RU"/>
        </w:rPr>
        <w:t xml:space="preserve"> ниже текущей рыночной. Таким образом, можно с уверенностью предположить, что досрочное исполнение произойдет только в том случае, если опцион «в деньгах». В таких случаях тот, кому он был назначен, обычно получает прибыль, закрывая позицию и оставляя себе премию за дополнительное время.</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В очень редких случаях может быть целесообразно исполнить опционные контракты до истечения срока их действия, если они «в деньгах». Чаще всего это связано с недостаточной ликвидностью на рынке опционов или чрезмерно широким спредом между ценой покупки и продажи. В большинстве случаев такие условия возникают из-за разногласий между инвесторами по поводу справедливой цены базового актива. Спреды между ценой покупки и продажи опционных контрактов обычно увеличиваются, когда продавцы опасаются, что риск недооценен, а покупатели пытаются избежать переплаты. Такое часто происходит, если цена ценной бумаги ранее сильно </w:t>
      </w:r>
      <w:r w:rsidRPr="006E1991">
        <w:rPr>
          <w:rFonts w:ascii="Times New Roman" w:eastAsia="Times New Roman" w:hAnsi="Times New Roman" w:cs="Times New Roman"/>
          <w:color w:val="000000"/>
          <w:sz w:val="24"/>
          <w:szCs w:val="24"/>
          <w:lang w:eastAsia="ru-RU"/>
        </w:rPr>
        <w:lastRenderedPageBreak/>
        <w:t>колебалась. Такая ситуация обычно разрешается сама собой, если цена ценной бумаги сильно отклоняется от цены исполнения. Однако инвесторам следует учитывать, что исполнение опциона и закрытие позиции по ценной бумаге — более сложный и дорогостоящий процесс, чем простая продажа опциона.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Краткосрочные опционы на акции обычно относятся к американскому стилю, а долгосрочные (LEAPS) и индексные опционы — почти всегда к европейскому. Поскольку досрочное исполнение редко имеет смысл, в этой книге мы будем опираться на концепцию опционов европейского типа. Кроме того, модели ценообразования, используемые в отрасли, в подавляющем большинстве основаны на предположении, что опцион будет исполнен только в день истечения срока его действия.</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Формулы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для определения цены европейских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и пут-опционов на акции, не приносящие дивидендов, выглядят следующим образом:</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val="en-US" w:eastAsia="ru-RU"/>
        </w:rPr>
      </w:pPr>
      <w:r w:rsidRPr="006E1991">
        <w:rPr>
          <w:rFonts w:ascii="Times New Roman" w:eastAsia="Times New Roman" w:hAnsi="Times New Roman" w:cs="Times New Roman"/>
          <w:b/>
          <w:bCs/>
          <w:color w:val="000000"/>
          <w:sz w:val="24"/>
          <w:szCs w:val="24"/>
          <w:lang w:val="en-US" w:eastAsia="ru-RU"/>
        </w:rPr>
        <w:t>C = S</w:t>
      </w:r>
      <w:r w:rsidRPr="006E1991">
        <w:rPr>
          <w:rFonts w:ascii="Times New Roman" w:eastAsia="Times New Roman" w:hAnsi="Times New Roman" w:cs="Times New Roman"/>
          <w:b/>
          <w:bCs/>
          <w:color w:val="000000"/>
          <w:sz w:val="18"/>
          <w:szCs w:val="18"/>
          <w:vertAlign w:val="subscript"/>
          <w:lang w:val="en-US" w:eastAsia="ru-RU"/>
        </w:rPr>
        <w:t>0</w:t>
      </w:r>
      <w:r w:rsidRPr="006E1991">
        <w:rPr>
          <w:rFonts w:ascii="Times New Roman" w:eastAsia="Times New Roman" w:hAnsi="Times New Roman" w:cs="Times New Roman"/>
          <w:b/>
          <w:bCs/>
          <w:color w:val="000000"/>
          <w:sz w:val="24"/>
          <w:szCs w:val="24"/>
          <w:lang w:val="en-US" w:eastAsia="ru-RU"/>
        </w:rPr>
        <w:t> N(d</w:t>
      </w:r>
      <w:r w:rsidRPr="006E1991">
        <w:rPr>
          <w:rFonts w:ascii="Times New Roman" w:eastAsia="Times New Roman" w:hAnsi="Times New Roman" w:cs="Times New Roman"/>
          <w:b/>
          <w:bCs/>
          <w:color w:val="000000"/>
          <w:sz w:val="18"/>
          <w:szCs w:val="18"/>
          <w:vertAlign w:val="subscript"/>
          <w:lang w:val="en-US" w:eastAsia="ru-RU"/>
        </w:rPr>
        <w:t>1</w:t>
      </w:r>
      <w:r w:rsidRPr="006E1991">
        <w:rPr>
          <w:rFonts w:ascii="Times New Roman" w:eastAsia="Times New Roman" w:hAnsi="Times New Roman" w:cs="Times New Roman"/>
          <w:b/>
          <w:bCs/>
          <w:color w:val="000000"/>
          <w:sz w:val="24"/>
          <w:szCs w:val="24"/>
          <w:lang w:val="en-US" w:eastAsia="ru-RU"/>
        </w:rPr>
        <w:t>) - Xe</w:t>
      </w:r>
      <w:r w:rsidRPr="006E1991">
        <w:rPr>
          <w:rFonts w:ascii="Times New Roman" w:eastAsia="Times New Roman" w:hAnsi="Times New Roman" w:cs="Times New Roman"/>
          <w:b/>
          <w:bCs/>
          <w:color w:val="000000"/>
          <w:sz w:val="18"/>
          <w:szCs w:val="18"/>
          <w:vertAlign w:val="superscript"/>
          <w:lang w:val="en-US" w:eastAsia="ru-RU"/>
        </w:rPr>
        <w:t>-rt</w:t>
      </w:r>
      <w:r w:rsidRPr="006E1991">
        <w:rPr>
          <w:rFonts w:ascii="Times New Roman" w:eastAsia="Times New Roman" w:hAnsi="Times New Roman" w:cs="Times New Roman"/>
          <w:b/>
          <w:bCs/>
          <w:color w:val="000000"/>
          <w:sz w:val="24"/>
          <w:szCs w:val="24"/>
          <w:lang w:val="en-US" w:eastAsia="ru-RU"/>
        </w:rPr>
        <w:t> N(d</w:t>
      </w:r>
      <w:r w:rsidRPr="006E1991">
        <w:rPr>
          <w:rFonts w:ascii="Times New Roman" w:eastAsia="Times New Roman" w:hAnsi="Times New Roman" w:cs="Times New Roman"/>
          <w:b/>
          <w:bCs/>
          <w:color w:val="000000"/>
          <w:sz w:val="18"/>
          <w:szCs w:val="18"/>
          <w:vertAlign w:val="subscript"/>
          <w:lang w:val="en-US" w:eastAsia="ru-RU"/>
        </w:rPr>
        <w:t>2</w:t>
      </w:r>
      <w:r w:rsidRPr="006E1991">
        <w:rPr>
          <w:rFonts w:ascii="Times New Roman" w:eastAsia="Times New Roman" w:hAnsi="Times New Roman" w:cs="Times New Roman"/>
          <w:b/>
          <w:bCs/>
          <w:color w:val="000000"/>
          <w:sz w:val="24"/>
          <w:szCs w:val="24"/>
          <w:lang w:val="en-US" w:eastAsia="ru-RU"/>
        </w:rPr>
        <w:t>)</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val="en-US" w:eastAsia="ru-RU"/>
        </w:rPr>
      </w:pPr>
      <w:r w:rsidRPr="006E1991">
        <w:rPr>
          <w:rFonts w:ascii="Times New Roman" w:eastAsia="Times New Roman" w:hAnsi="Times New Roman" w:cs="Times New Roman"/>
          <w:b/>
          <w:bCs/>
          <w:color w:val="000000"/>
          <w:sz w:val="24"/>
          <w:szCs w:val="24"/>
          <w:lang w:val="en-US" w:eastAsia="ru-RU"/>
        </w:rPr>
        <w:t>P = Xe</w:t>
      </w:r>
      <w:r w:rsidRPr="006E1991">
        <w:rPr>
          <w:rFonts w:ascii="Times New Roman" w:eastAsia="Times New Roman" w:hAnsi="Times New Roman" w:cs="Times New Roman"/>
          <w:b/>
          <w:bCs/>
          <w:color w:val="000000"/>
          <w:sz w:val="18"/>
          <w:szCs w:val="18"/>
          <w:vertAlign w:val="superscript"/>
          <w:lang w:val="en-US" w:eastAsia="ru-RU"/>
        </w:rPr>
        <w:t>-rt</w:t>
      </w:r>
      <w:r w:rsidRPr="006E1991">
        <w:rPr>
          <w:rFonts w:ascii="Times New Roman" w:eastAsia="Times New Roman" w:hAnsi="Times New Roman" w:cs="Times New Roman"/>
          <w:b/>
          <w:bCs/>
          <w:color w:val="000000"/>
          <w:sz w:val="24"/>
          <w:szCs w:val="24"/>
          <w:lang w:val="en-US" w:eastAsia="ru-RU"/>
        </w:rPr>
        <w:t> N(-d</w:t>
      </w:r>
      <w:r w:rsidRPr="006E1991">
        <w:rPr>
          <w:rFonts w:ascii="Times New Roman" w:eastAsia="Times New Roman" w:hAnsi="Times New Roman" w:cs="Times New Roman"/>
          <w:b/>
          <w:bCs/>
          <w:color w:val="000000"/>
          <w:sz w:val="18"/>
          <w:szCs w:val="18"/>
          <w:vertAlign w:val="subscript"/>
          <w:lang w:val="en-US" w:eastAsia="ru-RU"/>
        </w:rPr>
        <w:t>2</w:t>
      </w:r>
      <w:r w:rsidRPr="006E1991">
        <w:rPr>
          <w:rFonts w:ascii="Times New Roman" w:eastAsia="Times New Roman" w:hAnsi="Times New Roman" w:cs="Times New Roman"/>
          <w:b/>
          <w:bCs/>
          <w:color w:val="000000"/>
          <w:sz w:val="24"/>
          <w:szCs w:val="24"/>
          <w:lang w:val="en-US" w:eastAsia="ru-RU"/>
        </w:rPr>
        <w:t>) - S</w:t>
      </w:r>
      <w:r w:rsidRPr="006E1991">
        <w:rPr>
          <w:rFonts w:ascii="Times New Roman" w:eastAsia="Times New Roman" w:hAnsi="Times New Roman" w:cs="Times New Roman"/>
          <w:b/>
          <w:bCs/>
          <w:color w:val="000000"/>
          <w:sz w:val="18"/>
          <w:szCs w:val="18"/>
          <w:vertAlign w:val="subscript"/>
          <w:lang w:val="en-US" w:eastAsia="ru-RU"/>
        </w:rPr>
        <w:t>0</w:t>
      </w:r>
      <w:r w:rsidRPr="006E1991">
        <w:rPr>
          <w:rFonts w:ascii="Times New Roman" w:eastAsia="Times New Roman" w:hAnsi="Times New Roman" w:cs="Times New Roman"/>
          <w:b/>
          <w:bCs/>
          <w:color w:val="000000"/>
          <w:sz w:val="24"/>
          <w:szCs w:val="24"/>
          <w:lang w:val="en-US" w:eastAsia="ru-RU"/>
        </w:rPr>
        <w:t> N(-d</w:t>
      </w:r>
      <w:r w:rsidRPr="006E1991">
        <w:rPr>
          <w:rFonts w:ascii="Times New Roman" w:eastAsia="Times New Roman" w:hAnsi="Times New Roman" w:cs="Times New Roman"/>
          <w:b/>
          <w:bCs/>
          <w:color w:val="000000"/>
          <w:sz w:val="18"/>
          <w:szCs w:val="18"/>
          <w:vertAlign w:val="subscript"/>
          <w:lang w:val="en-US" w:eastAsia="ru-RU"/>
        </w:rPr>
        <w:t>1</w:t>
      </w:r>
      <w:r w:rsidRPr="006E1991">
        <w:rPr>
          <w:rFonts w:ascii="Times New Roman" w:eastAsia="Times New Roman" w:hAnsi="Times New Roman" w:cs="Times New Roman"/>
          <w:b/>
          <w:bCs/>
          <w:color w:val="000000"/>
          <w:sz w:val="24"/>
          <w:szCs w:val="24"/>
          <w:lang w:val="en-US" w:eastAsia="ru-RU"/>
        </w:rPr>
        <w:t>)</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где</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1905000" cy="457200"/>
            <wp:effectExtent l="0" t="0" r="0" b="0"/>
            <wp:docPr id="18" name="Рисунок 18"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изображение"/>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457200"/>
                    </a:xfrm>
                    <a:prstGeom prst="rect">
                      <a:avLst/>
                    </a:prstGeom>
                    <a:noFill/>
                    <a:ln>
                      <a:noFill/>
                    </a:ln>
                  </pic:spPr>
                </pic:pic>
              </a:graphicData>
            </a:graphic>
          </wp:inline>
        </w:drawing>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2571750" cy="457200"/>
            <wp:effectExtent l="0" t="0" r="0" b="0"/>
            <wp:docPr id="17" name="Рисунок 17"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изображение"/>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1750" cy="4572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Переменные:</w:t>
      </w:r>
    </w:p>
    <w:p w:rsidR="006E1991" w:rsidRPr="006E1991" w:rsidRDefault="006E1991" w:rsidP="006E1991">
      <w:pPr>
        <w:spacing w:before="240" w:after="240" w:line="240" w:lineRule="auto"/>
        <w:ind w:left="480"/>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ln</w:t>
      </w:r>
      <w:proofErr w:type="spellEnd"/>
      <w:r w:rsidRPr="006E1991">
        <w:rPr>
          <w:rFonts w:ascii="Times New Roman" w:eastAsia="Times New Roman" w:hAnsi="Times New Roman" w:cs="Times New Roman"/>
          <w:color w:val="000000"/>
          <w:sz w:val="24"/>
          <w:szCs w:val="24"/>
          <w:lang w:eastAsia="ru-RU"/>
        </w:rPr>
        <w:t xml:space="preserve"> = натуральный логарифм</w:t>
      </w:r>
      <w:r w:rsidRPr="006E1991">
        <w:rPr>
          <w:rFonts w:ascii="Times New Roman" w:eastAsia="Times New Roman" w:hAnsi="Times New Roman" w:cs="Times New Roman"/>
          <w:color w:val="000000"/>
          <w:sz w:val="24"/>
          <w:szCs w:val="24"/>
          <w:lang w:eastAsia="ru-RU"/>
        </w:rPr>
        <w:br/>
        <w:t xml:space="preserve">C = цена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br/>
        <w:t>P = цена пут</w:t>
      </w:r>
      <w:r w:rsidRPr="006E1991">
        <w:rPr>
          <w:rFonts w:ascii="Times New Roman" w:eastAsia="Times New Roman" w:hAnsi="Times New Roman" w:cs="Times New Roman"/>
          <w:color w:val="000000"/>
          <w:sz w:val="24"/>
          <w:szCs w:val="24"/>
          <w:lang w:eastAsia="ru-RU"/>
        </w:rPr>
        <w:br/>
        <w:t>N(</w:t>
      </w:r>
      <w:r w:rsidRPr="006E1991">
        <w:rPr>
          <w:rFonts w:ascii="Times New Roman" w:eastAsia="Times New Roman" w:hAnsi="Times New Roman" w:cs="Times New Roman"/>
          <w:i/>
          <w:iCs/>
          <w:color w:val="000000"/>
          <w:sz w:val="24"/>
          <w:szCs w:val="24"/>
          <w:lang w:eastAsia="ru-RU"/>
        </w:rPr>
        <w:t>x</w:t>
      </w:r>
      <w:r w:rsidRPr="006E1991">
        <w:rPr>
          <w:rFonts w:ascii="Times New Roman" w:eastAsia="Times New Roman" w:hAnsi="Times New Roman" w:cs="Times New Roman"/>
          <w:color w:val="000000"/>
          <w:sz w:val="24"/>
          <w:szCs w:val="24"/>
          <w:lang w:eastAsia="ru-RU"/>
        </w:rPr>
        <w:t>) = кумулятивная функция распределения вероятностей для нормально распределённой переменной</w:t>
      </w:r>
      <w:r w:rsidRPr="006E1991">
        <w:rPr>
          <w:rFonts w:ascii="Times New Roman" w:eastAsia="Times New Roman" w:hAnsi="Times New Roman" w:cs="Times New Roman"/>
          <w:color w:val="000000"/>
          <w:sz w:val="24"/>
          <w:szCs w:val="24"/>
          <w:lang w:eastAsia="ru-RU"/>
        </w:rPr>
        <w:br/>
        <w:t>S</w:t>
      </w:r>
      <w:r w:rsidRPr="006E1991">
        <w:rPr>
          <w:rFonts w:ascii="Times New Roman" w:eastAsia="Times New Roman" w:hAnsi="Times New Roman" w:cs="Times New Roman"/>
          <w:color w:val="000000"/>
          <w:sz w:val="18"/>
          <w:szCs w:val="18"/>
          <w:vertAlign w:val="subscript"/>
          <w:lang w:eastAsia="ru-RU"/>
        </w:rPr>
        <w:t>0</w:t>
      </w:r>
      <w:r w:rsidRPr="006E1991">
        <w:rPr>
          <w:rFonts w:ascii="Times New Roman" w:eastAsia="Times New Roman" w:hAnsi="Times New Roman" w:cs="Times New Roman"/>
          <w:color w:val="000000"/>
          <w:sz w:val="24"/>
          <w:szCs w:val="24"/>
          <w:lang w:eastAsia="ru-RU"/>
        </w:rPr>
        <w:t> = цена акции на момент 0</w:t>
      </w:r>
      <w:r w:rsidRPr="006E1991">
        <w:rPr>
          <w:rFonts w:ascii="Times New Roman" w:eastAsia="Times New Roman" w:hAnsi="Times New Roman" w:cs="Times New Roman"/>
          <w:color w:val="000000"/>
          <w:sz w:val="24"/>
          <w:szCs w:val="24"/>
          <w:lang w:eastAsia="ru-RU"/>
        </w:rPr>
        <w:br/>
        <w:t>X = цена исполнения</w:t>
      </w:r>
      <w:r w:rsidRPr="006E1991">
        <w:rPr>
          <w:rFonts w:ascii="Times New Roman" w:eastAsia="Times New Roman" w:hAnsi="Times New Roman" w:cs="Times New Roman"/>
          <w:color w:val="000000"/>
          <w:sz w:val="24"/>
          <w:szCs w:val="24"/>
          <w:lang w:eastAsia="ru-RU"/>
        </w:rPr>
        <w:br/>
        <w:t>r = безрисковая процентная ставка</w:t>
      </w:r>
      <w:r w:rsidRPr="006E1991">
        <w:rPr>
          <w:rFonts w:ascii="Times New Roman" w:eastAsia="Times New Roman" w:hAnsi="Times New Roman" w:cs="Times New Roman"/>
          <w:color w:val="000000"/>
          <w:sz w:val="24"/>
          <w:szCs w:val="24"/>
          <w:lang w:eastAsia="ru-RU"/>
        </w:rPr>
        <w:br/>
        <w:t>σ = волатильность цены акции, измеряемая как годовое стандартное отклонение</w:t>
      </w:r>
      <w:r w:rsidRPr="006E1991">
        <w:rPr>
          <w:rFonts w:ascii="Times New Roman" w:eastAsia="Times New Roman" w:hAnsi="Times New Roman" w:cs="Times New Roman"/>
          <w:color w:val="000000"/>
          <w:sz w:val="24"/>
          <w:szCs w:val="24"/>
          <w:lang w:eastAsia="ru-RU"/>
        </w:rPr>
        <w:br/>
        <w:t>t = время, оставшееся до истечения срока действия опционного контракта, выраженное в процентах от года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Расчеты по модели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относительно просты и могут быть выполнены с помощью электронных таблиц или одного из множества доступных коммерческих инструментов для моделирования. В некоторых ситуациях необходимо рассчитать цену опциона, зная волатильность. И наоборот, если известна цена опциона, можно использовать итеративный процесс для определения волатильности. Волатильность, определяемая на основе цены опциона, обычно называется подразумеваемой волатильностью. В свою очередь, наблюдаемая волатильность, используемая для прогнозирования справедливой цены опциона, называется исторической волатильностью. Важно понимать, что волатильность любой акции или индекса меняется с течением времени и что во многих случаях эти изменения могут быть колоссальными. На волатильность влияют объявления о доходах, экономические и политические события, сроки экспирации и десятки других факторов. Умение понимать и прогнозировать волатильность — важнейший навык для успешной торговли </w:t>
      </w:r>
      <w:r w:rsidRPr="006E1991">
        <w:rPr>
          <w:rFonts w:ascii="Times New Roman" w:eastAsia="Times New Roman" w:hAnsi="Times New Roman" w:cs="Times New Roman"/>
          <w:color w:val="000000"/>
          <w:sz w:val="24"/>
          <w:szCs w:val="24"/>
          <w:lang w:eastAsia="ru-RU"/>
        </w:rPr>
        <w:lastRenderedPageBreak/>
        <w:t>опционами. </w:t>
      </w:r>
      <w:hyperlink r:id="rId16" w:anchor="calibre_link-23" w:history="1">
        <w:r w:rsidRPr="006E1991">
          <w:rPr>
            <w:rFonts w:ascii="Times New Roman" w:eastAsia="Times New Roman" w:hAnsi="Times New Roman" w:cs="Times New Roman"/>
            <w:color w:val="003399"/>
            <w:sz w:val="24"/>
            <w:szCs w:val="24"/>
            <w:u w:val="single"/>
            <w:lang w:eastAsia="ru-RU"/>
          </w:rPr>
          <w:t>Глава 3</w:t>
        </w:r>
      </w:hyperlink>
      <w:r w:rsidRPr="006E1991">
        <w:rPr>
          <w:rFonts w:ascii="Times New Roman" w:eastAsia="Times New Roman" w:hAnsi="Times New Roman" w:cs="Times New Roman"/>
          <w:color w:val="000000"/>
          <w:sz w:val="24"/>
          <w:szCs w:val="24"/>
          <w:lang w:eastAsia="ru-RU"/>
        </w:rPr>
        <w:t> «Волатильность» подробно рассматривает различные аспекты подразумеваемой и исторической волатильности.</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Наконец, базовая модель не учитывает дивиденды, которые обычно снижают цену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-опциона. У этой незначительной проблемы есть множество решений. Фишер Блэк, соавтор модели, предложил корректировать цену акций, вычитая из нее сумму дивидендов, которые, вероятно, будут выплачены до истечения срока действия опциона, прежде чем рассчитывать цену опциона. Кроме того, инвесторы, обеспокоенные влиянием дивидендов, иногда вносят небольшие коррективы в расчеты, связанные с волатильностью. На практике влияние, как правило, очень незначительно, за исключением случаев, когда дивиденды очень велики.</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При необходимости базовую модель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можно дополнить учетом дивидендов, заменив S</w:t>
      </w:r>
      <w:r w:rsidRPr="006E1991">
        <w:rPr>
          <w:rFonts w:ascii="Times New Roman" w:eastAsia="Times New Roman" w:hAnsi="Times New Roman" w:cs="Times New Roman"/>
          <w:color w:val="000000"/>
          <w:sz w:val="18"/>
          <w:szCs w:val="18"/>
          <w:vertAlign w:val="subscript"/>
          <w:lang w:eastAsia="ru-RU"/>
        </w:rPr>
        <w:t>0</w:t>
      </w:r>
      <w:r w:rsidRPr="006E1991">
        <w:rPr>
          <w:rFonts w:ascii="Times New Roman" w:eastAsia="Times New Roman" w:hAnsi="Times New Roman" w:cs="Times New Roman"/>
          <w:color w:val="000000"/>
          <w:sz w:val="24"/>
          <w:szCs w:val="24"/>
          <w:lang w:eastAsia="ru-RU"/>
        </w:rPr>
        <w:t> на S</w:t>
      </w:r>
      <w:r w:rsidRPr="006E1991">
        <w:rPr>
          <w:rFonts w:ascii="Times New Roman" w:eastAsia="Times New Roman" w:hAnsi="Times New Roman" w:cs="Times New Roman"/>
          <w:color w:val="000000"/>
          <w:sz w:val="18"/>
          <w:szCs w:val="18"/>
          <w:vertAlign w:val="superscript"/>
          <w:lang w:eastAsia="ru-RU"/>
        </w:rPr>
        <w:t>0</w:t>
      </w:r>
      <w:r w:rsidRPr="006E1991">
        <w:rPr>
          <w:rFonts w:ascii="Times New Roman" w:eastAsia="Times New Roman" w:hAnsi="Times New Roman" w:cs="Times New Roman"/>
          <w:color w:val="000000"/>
          <w:sz w:val="24"/>
          <w:szCs w:val="24"/>
          <w:lang w:eastAsia="ru-RU"/>
        </w:rPr>
        <w:t>e</w:t>
      </w:r>
      <w:r w:rsidRPr="006E1991">
        <w:rPr>
          <w:rFonts w:ascii="Times New Roman" w:eastAsia="Times New Roman" w:hAnsi="Times New Roman" w:cs="Times New Roman"/>
          <w:color w:val="000000"/>
          <w:sz w:val="18"/>
          <w:szCs w:val="18"/>
          <w:vertAlign w:val="subscript"/>
          <w:lang w:eastAsia="ru-RU"/>
        </w:rPr>
        <w:t>–</w:t>
      </w:r>
      <w:proofErr w:type="spellStart"/>
      <w:r w:rsidRPr="006E1991">
        <w:rPr>
          <w:rFonts w:ascii="Times New Roman" w:eastAsia="Times New Roman" w:hAnsi="Times New Roman" w:cs="Times New Roman"/>
          <w:color w:val="000000"/>
          <w:sz w:val="18"/>
          <w:szCs w:val="18"/>
          <w:vertAlign w:val="subscript"/>
          <w:lang w:eastAsia="ru-RU"/>
        </w:rPr>
        <w:t>qt</w:t>
      </w:r>
      <w:proofErr w:type="spellEnd"/>
      <w:r w:rsidRPr="006E1991">
        <w:rPr>
          <w:rFonts w:ascii="Times New Roman" w:eastAsia="Times New Roman" w:hAnsi="Times New Roman" w:cs="Times New Roman"/>
          <w:color w:val="000000"/>
          <w:sz w:val="24"/>
          <w:szCs w:val="24"/>
          <w:lang w:eastAsia="ru-RU"/>
        </w:rPr>
        <w:t>, где q — непрерывная дивидендная доходность. Для полноты картины приведем расширенные версии уравнений, показанных в начале этого раздела: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val="en-US" w:eastAsia="ru-RU"/>
        </w:rPr>
      </w:pPr>
      <w:r w:rsidRPr="006E1991">
        <w:rPr>
          <w:rFonts w:ascii="Times New Roman" w:eastAsia="Times New Roman" w:hAnsi="Times New Roman" w:cs="Times New Roman"/>
          <w:b/>
          <w:bCs/>
          <w:color w:val="000000"/>
          <w:sz w:val="24"/>
          <w:szCs w:val="24"/>
          <w:lang w:val="en-US" w:eastAsia="ru-RU"/>
        </w:rPr>
        <w:t>C = S</w:t>
      </w:r>
      <w:r w:rsidRPr="006E1991">
        <w:rPr>
          <w:rFonts w:ascii="Times New Roman" w:eastAsia="Times New Roman" w:hAnsi="Times New Roman" w:cs="Times New Roman"/>
          <w:b/>
          <w:bCs/>
          <w:color w:val="000000"/>
          <w:sz w:val="18"/>
          <w:szCs w:val="18"/>
          <w:vertAlign w:val="subscript"/>
          <w:lang w:val="en-US" w:eastAsia="ru-RU"/>
        </w:rPr>
        <w:t>0</w:t>
      </w:r>
      <w:r w:rsidRPr="006E1991">
        <w:rPr>
          <w:rFonts w:ascii="Times New Roman" w:eastAsia="Times New Roman" w:hAnsi="Times New Roman" w:cs="Times New Roman"/>
          <w:b/>
          <w:bCs/>
          <w:color w:val="000000"/>
          <w:sz w:val="24"/>
          <w:szCs w:val="24"/>
          <w:lang w:val="en-US" w:eastAsia="ru-RU"/>
        </w:rPr>
        <w:t> e</w:t>
      </w:r>
      <w:r w:rsidRPr="006E1991">
        <w:rPr>
          <w:rFonts w:ascii="Times New Roman" w:eastAsia="Times New Roman" w:hAnsi="Times New Roman" w:cs="Times New Roman"/>
          <w:b/>
          <w:bCs/>
          <w:color w:val="000000"/>
          <w:sz w:val="18"/>
          <w:szCs w:val="18"/>
          <w:vertAlign w:val="superscript"/>
          <w:lang w:val="en-US" w:eastAsia="ru-RU"/>
        </w:rPr>
        <w:t>-qt</w:t>
      </w:r>
      <w:r w:rsidRPr="006E1991">
        <w:rPr>
          <w:rFonts w:ascii="Times New Roman" w:eastAsia="Times New Roman" w:hAnsi="Times New Roman" w:cs="Times New Roman"/>
          <w:b/>
          <w:bCs/>
          <w:color w:val="000000"/>
          <w:sz w:val="24"/>
          <w:szCs w:val="24"/>
          <w:lang w:val="en-US" w:eastAsia="ru-RU"/>
        </w:rPr>
        <w:t> N(d</w:t>
      </w:r>
      <w:r w:rsidRPr="006E1991">
        <w:rPr>
          <w:rFonts w:ascii="Times New Roman" w:eastAsia="Times New Roman" w:hAnsi="Times New Roman" w:cs="Times New Roman"/>
          <w:b/>
          <w:bCs/>
          <w:color w:val="000000"/>
          <w:sz w:val="18"/>
          <w:szCs w:val="18"/>
          <w:vertAlign w:val="subscript"/>
          <w:lang w:val="en-US" w:eastAsia="ru-RU"/>
        </w:rPr>
        <w:t>1</w:t>
      </w:r>
      <w:r w:rsidRPr="006E1991">
        <w:rPr>
          <w:rFonts w:ascii="Times New Roman" w:eastAsia="Times New Roman" w:hAnsi="Times New Roman" w:cs="Times New Roman"/>
          <w:b/>
          <w:bCs/>
          <w:color w:val="000000"/>
          <w:sz w:val="24"/>
          <w:szCs w:val="24"/>
          <w:lang w:val="en-US" w:eastAsia="ru-RU"/>
        </w:rPr>
        <w:t>) - Xe</w:t>
      </w:r>
      <w:r w:rsidRPr="006E1991">
        <w:rPr>
          <w:rFonts w:ascii="Times New Roman" w:eastAsia="Times New Roman" w:hAnsi="Times New Roman" w:cs="Times New Roman"/>
          <w:b/>
          <w:bCs/>
          <w:color w:val="000000"/>
          <w:sz w:val="18"/>
          <w:szCs w:val="18"/>
          <w:vertAlign w:val="superscript"/>
          <w:lang w:val="en-US" w:eastAsia="ru-RU"/>
        </w:rPr>
        <w:t>-rt</w:t>
      </w:r>
      <w:r w:rsidRPr="006E1991">
        <w:rPr>
          <w:rFonts w:ascii="Times New Roman" w:eastAsia="Times New Roman" w:hAnsi="Times New Roman" w:cs="Times New Roman"/>
          <w:b/>
          <w:bCs/>
          <w:color w:val="000000"/>
          <w:sz w:val="24"/>
          <w:szCs w:val="24"/>
          <w:lang w:val="en-US" w:eastAsia="ru-RU"/>
        </w:rPr>
        <w:t> N(d</w:t>
      </w:r>
      <w:r w:rsidRPr="006E1991">
        <w:rPr>
          <w:rFonts w:ascii="Times New Roman" w:eastAsia="Times New Roman" w:hAnsi="Times New Roman" w:cs="Times New Roman"/>
          <w:b/>
          <w:bCs/>
          <w:color w:val="000000"/>
          <w:sz w:val="18"/>
          <w:szCs w:val="18"/>
          <w:vertAlign w:val="subscript"/>
          <w:lang w:val="en-US" w:eastAsia="ru-RU"/>
        </w:rPr>
        <w:t>2</w:t>
      </w:r>
      <w:r w:rsidRPr="006E1991">
        <w:rPr>
          <w:rFonts w:ascii="Times New Roman" w:eastAsia="Times New Roman" w:hAnsi="Times New Roman" w:cs="Times New Roman"/>
          <w:b/>
          <w:bCs/>
          <w:color w:val="000000"/>
          <w:sz w:val="24"/>
          <w:szCs w:val="24"/>
          <w:lang w:val="en-US" w:eastAsia="ru-RU"/>
        </w:rPr>
        <w:t>)</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val="en-US" w:eastAsia="ru-RU"/>
        </w:rPr>
      </w:pPr>
      <w:r w:rsidRPr="006E1991">
        <w:rPr>
          <w:rFonts w:ascii="Times New Roman" w:eastAsia="Times New Roman" w:hAnsi="Times New Roman" w:cs="Times New Roman"/>
          <w:b/>
          <w:bCs/>
          <w:color w:val="000000"/>
          <w:sz w:val="24"/>
          <w:szCs w:val="24"/>
          <w:lang w:val="en-US" w:eastAsia="ru-RU"/>
        </w:rPr>
        <w:t>P = Xe</w:t>
      </w:r>
      <w:r w:rsidRPr="006E1991">
        <w:rPr>
          <w:rFonts w:ascii="Times New Roman" w:eastAsia="Times New Roman" w:hAnsi="Times New Roman" w:cs="Times New Roman"/>
          <w:b/>
          <w:bCs/>
          <w:color w:val="000000"/>
          <w:sz w:val="18"/>
          <w:szCs w:val="18"/>
          <w:vertAlign w:val="superscript"/>
          <w:lang w:val="en-US" w:eastAsia="ru-RU"/>
        </w:rPr>
        <w:t>-rt</w:t>
      </w:r>
      <w:r w:rsidRPr="006E1991">
        <w:rPr>
          <w:rFonts w:ascii="Times New Roman" w:eastAsia="Times New Roman" w:hAnsi="Times New Roman" w:cs="Times New Roman"/>
          <w:b/>
          <w:bCs/>
          <w:color w:val="000000"/>
          <w:sz w:val="24"/>
          <w:szCs w:val="24"/>
          <w:lang w:val="en-US" w:eastAsia="ru-RU"/>
        </w:rPr>
        <w:t> N(-d</w:t>
      </w:r>
      <w:r w:rsidRPr="006E1991">
        <w:rPr>
          <w:rFonts w:ascii="Times New Roman" w:eastAsia="Times New Roman" w:hAnsi="Times New Roman" w:cs="Times New Roman"/>
          <w:b/>
          <w:bCs/>
          <w:color w:val="000000"/>
          <w:sz w:val="18"/>
          <w:szCs w:val="18"/>
          <w:vertAlign w:val="subscript"/>
          <w:lang w:val="en-US" w:eastAsia="ru-RU"/>
        </w:rPr>
        <w:t>2</w:t>
      </w:r>
      <w:r w:rsidRPr="006E1991">
        <w:rPr>
          <w:rFonts w:ascii="Times New Roman" w:eastAsia="Times New Roman" w:hAnsi="Times New Roman" w:cs="Times New Roman"/>
          <w:b/>
          <w:bCs/>
          <w:color w:val="000000"/>
          <w:sz w:val="24"/>
          <w:szCs w:val="24"/>
          <w:lang w:val="en-US" w:eastAsia="ru-RU"/>
        </w:rPr>
        <w:t>) - S</w:t>
      </w:r>
      <w:r w:rsidRPr="006E1991">
        <w:rPr>
          <w:rFonts w:ascii="Times New Roman" w:eastAsia="Times New Roman" w:hAnsi="Times New Roman" w:cs="Times New Roman"/>
          <w:b/>
          <w:bCs/>
          <w:color w:val="000000"/>
          <w:sz w:val="18"/>
          <w:szCs w:val="18"/>
          <w:vertAlign w:val="subscript"/>
          <w:lang w:val="en-US" w:eastAsia="ru-RU"/>
        </w:rPr>
        <w:t>0</w:t>
      </w:r>
      <w:r w:rsidRPr="006E1991">
        <w:rPr>
          <w:rFonts w:ascii="Times New Roman" w:eastAsia="Times New Roman" w:hAnsi="Times New Roman" w:cs="Times New Roman"/>
          <w:b/>
          <w:bCs/>
          <w:color w:val="000000"/>
          <w:sz w:val="24"/>
          <w:szCs w:val="24"/>
          <w:lang w:val="en-US" w:eastAsia="ru-RU"/>
        </w:rPr>
        <w:t> e</w:t>
      </w:r>
      <w:r w:rsidRPr="006E1991">
        <w:rPr>
          <w:rFonts w:ascii="Times New Roman" w:eastAsia="Times New Roman" w:hAnsi="Times New Roman" w:cs="Times New Roman"/>
          <w:b/>
          <w:bCs/>
          <w:color w:val="000000"/>
          <w:sz w:val="18"/>
          <w:szCs w:val="18"/>
          <w:vertAlign w:val="superscript"/>
          <w:lang w:val="en-US" w:eastAsia="ru-RU"/>
        </w:rPr>
        <w:t>-qt</w:t>
      </w:r>
      <w:r w:rsidRPr="006E1991">
        <w:rPr>
          <w:rFonts w:ascii="Times New Roman" w:eastAsia="Times New Roman" w:hAnsi="Times New Roman" w:cs="Times New Roman"/>
          <w:b/>
          <w:bCs/>
          <w:color w:val="000000"/>
          <w:sz w:val="24"/>
          <w:szCs w:val="24"/>
          <w:lang w:val="en-US" w:eastAsia="ru-RU"/>
        </w:rPr>
        <w:t> N(-d</w:t>
      </w:r>
      <w:r w:rsidRPr="006E1991">
        <w:rPr>
          <w:rFonts w:ascii="Times New Roman" w:eastAsia="Times New Roman" w:hAnsi="Times New Roman" w:cs="Times New Roman"/>
          <w:b/>
          <w:bCs/>
          <w:color w:val="000000"/>
          <w:sz w:val="18"/>
          <w:szCs w:val="18"/>
          <w:vertAlign w:val="subscript"/>
          <w:lang w:val="en-US" w:eastAsia="ru-RU"/>
        </w:rPr>
        <w:t>1</w:t>
      </w:r>
      <w:r w:rsidRPr="006E1991">
        <w:rPr>
          <w:rFonts w:ascii="Times New Roman" w:eastAsia="Times New Roman" w:hAnsi="Times New Roman" w:cs="Times New Roman"/>
          <w:b/>
          <w:bCs/>
          <w:color w:val="000000"/>
          <w:sz w:val="24"/>
          <w:szCs w:val="24"/>
          <w:lang w:val="en-US" w:eastAsia="ru-RU"/>
        </w:rPr>
        <w:t>)</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где</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2381250" cy="527050"/>
            <wp:effectExtent l="0" t="0" r="0" b="6350"/>
            <wp:docPr id="16" name="Рисунок 16"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изображение"/>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81250" cy="527050"/>
                    </a:xfrm>
                    <a:prstGeom prst="rect">
                      <a:avLst/>
                    </a:prstGeom>
                    <a:noFill/>
                    <a:ln>
                      <a:noFill/>
                    </a:ln>
                  </pic:spPr>
                </pic:pic>
              </a:graphicData>
            </a:graphic>
          </wp:inline>
        </w:drawing>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2559050" cy="438150"/>
            <wp:effectExtent l="0" t="0" r="0" b="0"/>
            <wp:docPr id="15" name="Рисунок 15"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изображение"/>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59050" cy="4381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Эта зависимость существует, потому что</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b/>
          <w:bCs/>
          <w:color w:val="000000"/>
          <w:sz w:val="24"/>
          <w:szCs w:val="24"/>
          <w:lang w:eastAsia="ru-RU"/>
        </w:rPr>
        <w:t>ln</w:t>
      </w:r>
      <w:proofErr w:type="spellEnd"/>
      <w:r w:rsidRPr="006E1991">
        <w:rPr>
          <w:rFonts w:ascii="Times New Roman" w:eastAsia="Times New Roman" w:hAnsi="Times New Roman" w:cs="Times New Roman"/>
          <w:b/>
          <w:bCs/>
          <w:color w:val="000000"/>
          <w:sz w:val="24"/>
          <w:szCs w:val="24"/>
          <w:lang w:eastAsia="ru-RU"/>
        </w:rPr>
        <w:t xml:space="preserve"> (S</w:t>
      </w:r>
      <w:r w:rsidRPr="006E1991">
        <w:rPr>
          <w:rFonts w:ascii="Times New Roman" w:eastAsia="Times New Roman" w:hAnsi="Times New Roman" w:cs="Times New Roman"/>
          <w:b/>
          <w:bCs/>
          <w:color w:val="000000"/>
          <w:sz w:val="18"/>
          <w:szCs w:val="18"/>
          <w:vertAlign w:val="subscript"/>
          <w:lang w:eastAsia="ru-RU"/>
        </w:rPr>
        <w:t>0</w:t>
      </w:r>
      <w:r w:rsidRPr="006E1991">
        <w:rPr>
          <w:rFonts w:ascii="Times New Roman" w:eastAsia="Times New Roman" w:hAnsi="Times New Roman" w:cs="Times New Roman"/>
          <w:b/>
          <w:bCs/>
          <w:color w:val="000000"/>
          <w:sz w:val="24"/>
          <w:szCs w:val="24"/>
          <w:lang w:eastAsia="ru-RU"/>
        </w:rPr>
        <w:t> e</w:t>
      </w:r>
      <w:r w:rsidRPr="006E1991">
        <w:rPr>
          <w:rFonts w:ascii="Times New Roman" w:eastAsia="Times New Roman" w:hAnsi="Times New Roman" w:cs="Times New Roman"/>
          <w:b/>
          <w:bCs/>
          <w:color w:val="000000"/>
          <w:sz w:val="18"/>
          <w:szCs w:val="18"/>
          <w:vertAlign w:val="superscript"/>
          <w:lang w:eastAsia="ru-RU"/>
        </w:rPr>
        <w:t>-</w:t>
      </w:r>
      <w:proofErr w:type="spellStart"/>
      <w:r w:rsidRPr="006E1991">
        <w:rPr>
          <w:rFonts w:ascii="Times New Roman" w:eastAsia="Times New Roman" w:hAnsi="Times New Roman" w:cs="Times New Roman"/>
          <w:b/>
          <w:bCs/>
          <w:color w:val="000000"/>
          <w:sz w:val="18"/>
          <w:szCs w:val="18"/>
          <w:vertAlign w:val="superscript"/>
          <w:lang w:eastAsia="ru-RU"/>
        </w:rPr>
        <w:t>qt</w:t>
      </w:r>
      <w:proofErr w:type="spellEnd"/>
      <w:r w:rsidRPr="006E1991">
        <w:rPr>
          <w:rFonts w:ascii="Times New Roman" w:eastAsia="Times New Roman" w:hAnsi="Times New Roman" w:cs="Times New Roman"/>
          <w:b/>
          <w:bCs/>
          <w:color w:val="000000"/>
          <w:sz w:val="24"/>
          <w:szCs w:val="24"/>
          <w:lang w:eastAsia="ru-RU"/>
        </w:rPr>
        <w:t xml:space="preserve"> / X) = </w:t>
      </w:r>
      <w:proofErr w:type="spellStart"/>
      <w:r w:rsidRPr="006E1991">
        <w:rPr>
          <w:rFonts w:ascii="Times New Roman" w:eastAsia="Times New Roman" w:hAnsi="Times New Roman" w:cs="Times New Roman"/>
          <w:b/>
          <w:bCs/>
          <w:color w:val="000000"/>
          <w:sz w:val="24"/>
          <w:szCs w:val="24"/>
          <w:lang w:eastAsia="ru-RU"/>
        </w:rPr>
        <w:t>ln</w:t>
      </w:r>
      <w:proofErr w:type="spellEnd"/>
      <w:r w:rsidRPr="006E1991">
        <w:rPr>
          <w:rFonts w:ascii="Times New Roman" w:eastAsia="Times New Roman" w:hAnsi="Times New Roman" w:cs="Times New Roman"/>
          <w:b/>
          <w:bCs/>
          <w:color w:val="000000"/>
          <w:sz w:val="24"/>
          <w:szCs w:val="24"/>
          <w:lang w:eastAsia="ru-RU"/>
        </w:rPr>
        <w:t xml:space="preserve"> (S</w:t>
      </w:r>
      <w:r w:rsidRPr="006E1991">
        <w:rPr>
          <w:rFonts w:ascii="Times New Roman" w:eastAsia="Times New Roman" w:hAnsi="Times New Roman" w:cs="Times New Roman"/>
          <w:b/>
          <w:bCs/>
          <w:color w:val="000000"/>
          <w:sz w:val="18"/>
          <w:szCs w:val="18"/>
          <w:vertAlign w:val="subscript"/>
          <w:lang w:eastAsia="ru-RU"/>
        </w:rPr>
        <w:t>0</w:t>
      </w:r>
      <w:r w:rsidRPr="006E1991">
        <w:rPr>
          <w:rFonts w:ascii="Times New Roman" w:eastAsia="Times New Roman" w:hAnsi="Times New Roman" w:cs="Times New Roman"/>
          <w:b/>
          <w:bCs/>
          <w:color w:val="000000"/>
          <w:sz w:val="24"/>
          <w:szCs w:val="24"/>
          <w:lang w:eastAsia="ru-RU"/>
        </w:rPr>
        <w:t xml:space="preserve"> / X) - </w:t>
      </w:r>
      <w:proofErr w:type="spellStart"/>
      <w:r w:rsidRPr="006E1991">
        <w:rPr>
          <w:rFonts w:ascii="Times New Roman" w:eastAsia="Times New Roman" w:hAnsi="Times New Roman" w:cs="Times New Roman"/>
          <w:b/>
          <w:bCs/>
          <w:color w:val="000000"/>
          <w:sz w:val="24"/>
          <w:szCs w:val="24"/>
          <w:lang w:eastAsia="ru-RU"/>
        </w:rPr>
        <w:t>qt</w:t>
      </w:r>
      <w:proofErr w:type="spellEnd"/>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Точно так же мы можем вывести уравнение, связывающее цены пут-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-опционов. Эта взаимосвязь, к которой мы вернемся в </w:t>
      </w:r>
      <w:hyperlink r:id="rId19" w:anchor="calibre_link-29" w:history="1">
        <w:r w:rsidRPr="006E1991">
          <w:rPr>
            <w:rFonts w:ascii="Times New Roman" w:eastAsia="Times New Roman" w:hAnsi="Times New Roman" w:cs="Times New Roman"/>
            <w:color w:val="003399"/>
            <w:sz w:val="24"/>
            <w:szCs w:val="24"/>
            <w:u w:val="single"/>
            <w:lang w:eastAsia="ru-RU"/>
          </w:rPr>
          <w:t>главе 4</w:t>
        </w:r>
      </w:hyperlink>
      <w:r w:rsidRPr="006E1991">
        <w:rPr>
          <w:rFonts w:ascii="Times New Roman" w:eastAsia="Times New Roman" w:hAnsi="Times New Roman" w:cs="Times New Roman"/>
          <w:color w:val="000000"/>
          <w:sz w:val="24"/>
          <w:szCs w:val="24"/>
          <w:lang w:eastAsia="ru-RU"/>
        </w:rPr>
        <w:t xml:space="preserve"> «Общие соображения», известна как паритет пут-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Нарушения паритета пут-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-опционов создают возможности для арбитража, которые обычно исчезают очень быстро. Для акций, по которым не выплачиваются дивиденды:</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b/>
          <w:bCs/>
          <w:color w:val="000000"/>
          <w:sz w:val="24"/>
          <w:szCs w:val="24"/>
          <w:lang w:eastAsia="ru-RU"/>
        </w:rPr>
        <w:t xml:space="preserve">C + </w:t>
      </w:r>
      <w:proofErr w:type="spellStart"/>
      <w:r w:rsidRPr="006E1991">
        <w:rPr>
          <w:rFonts w:ascii="Times New Roman" w:eastAsia="Times New Roman" w:hAnsi="Times New Roman" w:cs="Times New Roman"/>
          <w:b/>
          <w:bCs/>
          <w:color w:val="000000"/>
          <w:sz w:val="24"/>
          <w:szCs w:val="24"/>
          <w:lang w:eastAsia="ru-RU"/>
        </w:rPr>
        <w:t>Xe</w:t>
      </w:r>
      <w:r w:rsidRPr="006E1991">
        <w:rPr>
          <w:rFonts w:ascii="Times New Roman" w:eastAsia="Times New Roman" w:hAnsi="Times New Roman" w:cs="Times New Roman"/>
          <w:b/>
          <w:bCs/>
          <w:color w:val="000000"/>
          <w:sz w:val="18"/>
          <w:szCs w:val="18"/>
          <w:vertAlign w:val="superscript"/>
          <w:lang w:eastAsia="ru-RU"/>
        </w:rPr>
        <w:t>-rt</w:t>
      </w:r>
      <w:proofErr w:type="spellEnd"/>
      <w:r w:rsidRPr="006E1991">
        <w:rPr>
          <w:rFonts w:ascii="Times New Roman" w:eastAsia="Times New Roman" w:hAnsi="Times New Roman" w:cs="Times New Roman"/>
          <w:b/>
          <w:bCs/>
          <w:color w:val="000000"/>
          <w:sz w:val="24"/>
          <w:szCs w:val="24"/>
          <w:lang w:eastAsia="ru-RU"/>
        </w:rPr>
        <w:t> = P + S</w:t>
      </w:r>
      <w:r w:rsidRPr="006E1991">
        <w:rPr>
          <w:rFonts w:ascii="Times New Roman" w:eastAsia="Times New Roman" w:hAnsi="Times New Roman" w:cs="Times New Roman"/>
          <w:b/>
          <w:bCs/>
          <w:color w:val="000000"/>
          <w:sz w:val="18"/>
          <w:szCs w:val="18"/>
          <w:vertAlign w:val="subscript"/>
          <w:lang w:eastAsia="ru-RU"/>
        </w:rPr>
        <w:t>0</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C — цена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-опциона, P — цена пут-опциона, X — цена исполнения, а S</w:t>
      </w:r>
      <w:r w:rsidRPr="006E1991">
        <w:rPr>
          <w:rFonts w:ascii="Times New Roman" w:eastAsia="Times New Roman" w:hAnsi="Times New Roman" w:cs="Times New Roman"/>
          <w:color w:val="000000"/>
          <w:sz w:val="18"/>
          <w:szCs w:val="18"/>
          <w:vertAlign w:val="subscript"/>
          <w:lang w:eastAsia="ru-RU"/>
        </w:rPr>
        <w:t>0</w:t>
      </w:r>
      <w:r w:rsidRPr="006E1991">
        <w:rPr>
          <w:rFonts w:ascii="Times New Roman" w:eastAsia="Times New Roman" w:hAnsi="Times New Roman" w:cs="Times New Roman"/>
          <w:color w:val="000000"/>
          <w:sz w:val="24"/>
          <w:szCs w:val="24"/>
          <w:lang w:eastAsia="ru-RU"/>
        </w:rPr>
        <w:t xml:space="preserve"> — текущая цена акции. Неудивительно, что формула с учетом дивидендов аналогична первым двум формулам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которые мы только что привели:</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b/>
          <w:bCs/>
          <w:color w:val="000000"/>
          <w:sz w:val="24"/>
          <w:szCs w:val="24"/>
          <w:lang w:eastAsia="ru-RU"/>
        </w:rPr>
        <w:t xml:space="preserve">C + </w:t>
      </w:r>
      <w:proofErr w:type="spellStart"/>
      <w:r w:rsidRPr="006E1991">
        <w:rPr>
          <w:rFonts w:ascii="Times New Roman" w:eastAsia="Times New Roman" w:hAnsi="Times New Roman" w:cs="Times New Roman"/>
          <w:b/>
          <w:bCs/>
          <w:color w:val="000000"/>
          <w:sz w:val="24"/>
          <w:szCs w:val="24"/>
          <w:lang w:eastAsia="ru-RU"/>
        </w:rPr>
        <w:t>Xe</w:t>
      </w:r>
      <w:r w:rsidRPr="006E1991">
        <w:rPr>
          <w:rFonts w:ascii="Times New Roman" w:eastAsia="Times New Roman" w:hAnsi="Times New Roman" w:cs="Times New Roman"/>
          <w:b/>
          <w:bCs/>
          <w:color w:val="000000"/>
          <w:sz w:val="18"/>
          <w:szCs w:val="18"/>
          <w:vertAlign w:val="superscript"/>
          <w:lang w:eastAsia="ru-RU"/>
        </w:rPr>
        <w:t>-rt</w:t>
      </w:r>
      <w:proofErr w:type="spellEnd"/>
      <w:r w:rsidRPr="006E1991">
        <w:rPr>
          <w:rFonts w:ascii="Times New Roman" w:eastAsia="Times New Roman" w:hAnsi="Times New Roman" w:cs="Times New Roman"/>
          <w:b/>
          <w:bCs/>
          <w:color w:val="000000"/>
          <w:sz w:val="24"/>
          <w:szCs w:val="24"/>
          <w:lang w:eastAsia="ru-RU"/>
        </w:rPr>
        <w:t> = P + S</w:t>
      </w:r>
      <w:r w:rsidRPr="006E1991">
        <w:rPr>
          <w:rFonts w:ascii="Times New Roman" w:eastAsia="Times New Roman" w:hAnsi="Times New Roman" w:cs="Times New Roman"/>
          <w:b/>
          <w:bCs/>
          <w:color w:val="000000"/>
          <w:sz w:val="18"/>
          <w:szCs w:val="18"/>
          <w:vertAlign w:val="subscript"/>
          <w:lang w:eastAsia="ru-RU"/>
        </w:rPr>
        <w:t>0</w:t>
      </w:r>
      <w:r w:rsidRPr="006E1991">
        <w:rPr>
          <w:rFonts w:ascii="Times New Roman" w:eastAsia="Times New Roman" w:hAnsi="Times New Roman" w:cs="Times New Roman"/>
          <w:b/>
          <w:bCs/>
          <w:color w:val="000000"/>
          <w:sz w:val="24"/>
          <w:szCs w:val="24"/>
          <w:lang w:eastAsia="ru-RU"/>
        </w:rPr>
        <w:t> e</w:t>
      </w:r>
      <w:r w:rsidRPr="006E1991">
        <w:rPr>
          <w:rFonts w:ascii="Times New Roman" w:eastAsia="Times New Roman" w:hAnsi="Times New Roman" w:cs="Times New Roman"/>
          <w:b/>
          <w:bCs/>
          <w:color w:val="000000"/>
          <w:sz w:val="18"/>
          <w:szCs w:val="18"/>
          <w:vertAlign w:val="superscript"/>
          <w:lang w:eastAsia="ru-RU"/>
        </w:rPr>
        <w:t>-</w:t>
      </w:r>
      <w:proofErr w:type="spellStart"/>
      <w:r w:rsidRPr="006E1991">
        <w:rPr>
          <w:rFonts w:ascii="Times New Roman" w:eastAsia="Times New Roman" w:hAnsi="Times New Roman" w:cs="Times New Roman"/>
          <w:b/>
          <w:bCs/>
          <w:color w:val="000000"/>
          <w:sz w:val="18"/>
          <w:szCs w:val="18"/>
          <w:vertAlign w:val="superscript"/>
          <w:lang w:eastAsia="ru-RU"/>
        </w:rPr>
        <w:t>qt</w:t>
      </w:r>
      <w:proofErr w:type="spellEnd"/>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Например, если левая часть уравнения относительно дороже правой, опытный инвестор может воспользоваться возможностью арбитража, по сути, купив правую часть и продав левую. </w:t>
      </w:r>
      <w:hyperlink r:id="rId20" w:anchor="calibre_link-90" w:history="1">
        <w:r w:rsidRPr="006E1991">
          <w:rPr>
            <w:rFonts w:ascii="Times New Roman" w:eastAsia="Times New Roman" w:hAnsi="Times New Roman" w:cs="Times New Roman"/>
            <w:color w:val="003399"/>
            <w:sz w:val="18"/>
            <w:szCs w:val="18"/>
            <w:u w:val="single"/>
            <w:vertAlign w:val="superscript"/>
            <w:lang w:eastAsia="ru-RU"/>
          </w:rPr>
          <w:t>[4]</w:t>
        </w:r>
      </w:hyperlink>
      <w:r w:rsidRPr="006E1991">
        <w:rPr>
          <w:rFonts w:ascii="Times New Roman" w:eastAsia="Times New Roman" w:hAnsi="Times New Roman" w:cs="Times New Roman"/>
          <w:color w:val="000000"/>
          <w:sz w:val="24"/>
          <w:szCs w:val="24"/>
          <w:lang w:eastAsia="ru-RU"/>
        </w:rPr>
        <w:t xml:space="preserve"> Для этого нужно продать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-опционы и купить пут-опционы и акции. Полученную небольшую прибыль можно инвестировать в безрисковые процентные активы на срок действия опционного контракта. По истечении срока действия опциона позиция будет закрыта. Возможности для арбитража встречаются редко. Если они и существуют, то, как правило, слишком малы, чтобы их могли использовать обычные клиенты, которым приходится оплачивать торговые издержки.</w:t>
      </w:r>
    </w:p>
    <w:p w:rsidR="006E1991" w:rsidRPr="006E1991" w:rsidRDefault="006E1991" w:rsidP="006E1991">
      <w:pPr>
        <w:spacing w:before="168" w:after="96" w:line="240" w:lineRule="auto"/>
        <w:outlineLvl w:val="2"/>
        <w:rPr>
          <w:rFonts w:ascii="Times New Roman" w:eastAsia="Times New Roman" w:hAnsi="Times New Roman" w:cs="Times New Roman"/>
          <w:b/>
          <w:bCs/>
          <w:color w:val="000000"/>
          <w:sz w:val="27"/>
          <w:szCs w:val="27"/>
          <w:lang w:eastAsia="ru-RU"/>
        </w:rPr>
      </w:pPr>
      <w:r w:rsidRPr="006E1991">
        <w:rPr>
          <w:rFonts w:ascii="Times New Roman" w:eastAsia="Times New Roman" w:hAnsi="Times New Roman" w:cs="Times New Roman"/>
          <w:b/>
          <w:bCs/>
          <w:color w:val="000000"/>
          <w:sz w:val="27"/>
          <w:szCs w:val="27"/>
          <w:lang w:eastAsia="ru-RU"/>
        </w:rPr>
        <w:t xml:space="preserve">«Греки»: дельта, гамма, </w:t>
      </w:r>
      <w:proofErr w:type="spellStart"/>
      <w:r w:rsidRPr="006E1991">
        <w:rPr>
          <w:rFonts w:ascii="Times New Roman" w:eastAsia="Times New Roman" w:hAnsi="Times New Roman" w:cs="Times New Roman"/>
          <w:b/>
          <w:bCs/>
          <w:color w:val="000000"/>
          <w:sz w:val="27"/>
          <w:szCs w:val="27"/>
          <w:lang w:eastAsia="ru-RU"/>
        </w:rPr>
        <w:t>вега</w:t>
      </w:r>
      <w:proofErr w:type="spellEnd"/>
      <w:r w:rsidRPr="006E1991">
        <w:rPr>
          <w:rFonts w:ascii="Times New Roman" w:eastAsia="Times New Roman" w:hAnsi="Times New Roman" w:cs="Times New Roman"/>
          <w:b/>
          <w:bCs/>
          <w:color w:val="000000"/>
          <w:sz w:val="27"/>
          <w:szCs w:val="27"/>
          <w:lang w:eastAsia="ru-RU"/>
        </w:rPr>
        <w:t xml:space="preserve">, </w:t>
      </w:r>
      <w:proofErr w:type="spellStart"/>
      <w:r w:rsidRPr="006E1991">
        <w:rPr>
          <w:rFonts w:ascii="Times New Roman" w:eastAsia="Times New Roman" w:hAnsi="Times New Roman" w:cs="Times New Roman"/>
          <w:b/>
          <w:bCs/>
          <w:color w:val="000000"/>
          <w:sz w:val="27"/>
          <w:szCs w:val="27"/>
          <w:lang w:eastAsia="ru-RU"/>
        </w:rPr>
        <w:t>тета</w:t>
      </w:r>
      <w:proofErr w:type="spellEnd"/>
      <w:r w:rsidRPr="006E1991">
        <w:rPr>
          <w:rFonts w:ascii="Times New Roman" w:eastAsia="Times New Roman" w:hAnsi="Times New Roman" w:cs="Times New Roman"/>
          <w:b/>
          <w:bCs/>
          <w:color w:val="000000"/>
          <w:sz w:val="27"/>
          <w:szCs w:val="27"/>
          <w:lang w:eastAsia="ru-RU"/>
        </w:rPr>
        <w:t xml:space="preserve"> и </w:t>
      </w:r>
      <w:proofErr w:type="spellStart"/>
      <w:r w:rsidRPr="006E1991">
        <w:rPr>
          <w:rFonts w:ascii="Times New Roman" w:eastAsia="Times New Roman" w:hAnsi="Times New Roman" w:cs="Times New Roman"/>
          <w:b/>
          <w:bCs/>
          <w:color w:val="000000"/>
          <w:sz w:val="27"/>
          <w:szCs w:val="27"/>
          <w:lang w:eastAsia="ru-RU"/>
        </w:rPr>
        <w:t>ро</w:t>
      </w:r>
      <w:proofErr w:type="spellEnd"/>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lastRenderedPageBreak/>
        <w:t xml:space="preserve">Различные характеристики опционной позиции можно описать с помощью параметров, полученных на основе формул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Каждый параметр является важным компонентом общей картины рисков. В совокупности они отражают влияние изменений цены, волатильности и процентных ставок, а также временную динамику. Оценка рисков опционной позиции обычно проводится с использованием «греков». Например, трейдер может описать опционную позицию как «короткую дельта-позицию на 100 акций». Такая позиция из-за своей дельты и размера будет реагировать на первоначальные изменения цены базового актива так, как если бы это были 100 акций. Краткое описание каждого из «греческих» коэффициентов приведено в </w:t>
      </w:r>
      <w:hyperlink r:id="rId21" w:anchor="calibre_link-91" w:history="1">
        <w:r w:rsidRPr="006E1991">
          <w:rPr>
            <w:rFonts w:ascii="Times New Roman" w:eastAsia="Times New Roman" w:hAnsi="Times New Roman" w:cs="Times New Roman"/>
            <w:color w:val="003399"/>
            <w:sz w:val="24"/>
            <w:szCs w:val="24"/>
            <w:u w:val="single"/>
            <w:lang w:eastAsia="ru-RU"/>
          </w:rPr>
          <w:t>таблице 2.1</w:t>
        </w:r>
      </w:hyperlink>
      <w:r w:rsidRPr="006E1991">
        <w:rPr>
          <w:rFonts w:ascii="Times New Roman" w:eastAsia="Times New Roman" w:hAnsi="Times New Roman" w:cs="Times New Roman"/>
          <w:color w:val="000000"/>
          <w:sz w:val="24"/>
          <w:szCs w:val="24"/>
          <w:lang w:eastAsia="ru-RU"/>
        </w:rPr>
        <w:t>.</w:t>
      </w:r>
    </w:p>
    <w:p w:rsidR="006E1991" w:rsidRPr="006E1991" w:rsidRDefault="006E1991" w:rsidP="006E1991">
      <w:pPr>
        <w:spacing w:before="96" w:after="96" w:line="240" w:lineRule="auto"/>
        <w:rPr>
          <w:rFonts w:ascii="Times New Roman" w:eastAsia="Times New Roman" w:hAnsi="Times New Roman" w:cs="Times New Roman"/>
          <w:b/>
          <w:bCs/>
          <w:color w:val="000000"/>
          <w:sz w:val="24"/>
          <w:szCs w:val="24"/>
          <w:lang w:eastAsia="ru-RU"/>
        </w:rPr>
      </w:pPr>
      <w:r w:rsidRPr="006E1991">
        <w:rPr>
          <w:rFonts w:ascii="Times New Roman" w:eastAsia="Times New Roman" w:hAnsi="Times New Roman" w:cs="Times New Roman"/>
          <w:b/>
          <w:bCs/>
          <w:color w:val="000000"/>
          <w:sz w:val="24"/>
          <w:szCs w:val="24"/>
          <w:lang w:eastAsia="ru-RU"/>
        </w:rPr>
        <w:t>Таблица 2.1. Краткое описание «греческих» коэффициентов.</w:t>
      </w:r>
    </w:p>
    <w:p w:rsidR="006E1991" w:rsidRPr="006E1991" w:rsidRDefault="006E1991" w:rsidP="006E1991">
      <w:pPr>
        <w:spacing w:before="240" w:after="240" w:line="240" w:lineRule="auto"/>
        <w:jc w:val="center"/>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5238750" cy="1562100"/>
            <wp:effectExtent l="0" t="0" r="0" b="0"/>
            <wp:docPr id="14" name="Рисунок 14"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изображение"/>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38750" cy="15621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Несмотря на то, что все «греки» важны, некоторые из них играют более заметную роль в наших обсуждениях. Например, </w:t>
      </w:r>
      <w:proofErr w:type="spellStart"/>
      <w:r w:rsidRPr="006E1991">
        <w:rPr>
          <w:rFonts w:ascii="Times New Roman" w:eastAsia="Times New Roman" w:hAnsi="Times New Roman" w:cs="Times New Roman"/>
          <w:color w:val="000000"/>
          <w:sz w:val="24"/>
          <w:szCs w:val="24"/>
          <w:lang w:eastAsia="ru-RU"/>
        </w:rPr>
        <w:t>ро</w:t>
      </w:r>
      <w:proofErr w:type="spellEnd"/>
      <w:r w:rsidRPr="006E1991">
        <w:rPr>
          <w:rFonts w:ascii="Times New Roman" w:eastAsia="Times New Roman" w:hAnsi="Times New Roman" w:cs="Times New Roman"/>
          <w:color w:val="000000"/>
          <w:sz w:val="24"/>
          <w:szCs w:val="24"/>
          <w:lang w:eastAsia="ru-RU"/>
        </w:rPr>
        <w:t xml:space="preserve">-коэффициент становится значимым только в случае очень высоких процентных ставок (как, например, в начале 1980-х, когда процентные ставки колебались в районе 20%) или при ожидаемом существенном изменении процентных ставок в течение срока действия торгуемых опционов. С другой стороны, дельта и </w:t>
      </w:r>
      <w:proofErr w:type="spellStart"/>
      <w:r w:rsidRPr="006E1991">
        <w:rPr>
          <w:rFonts w:ascii="Times New Roman" w:eastAsia="Times New Roman" w:hAnsi="Times New Roman" w:cs="Times New Roman"/>
          <w:color w:val="000000"/>
          <w:sz w:val="24"/>
          <w:szCs w:val="24"/>
          <w:lang w:eastAsia="ru-RU"/>
        </w:rPr>
        <w:t>тета</w:t>
      </w:r>
      <w:proofErr w:type="spellEnd"/>
      <w:r w:rsidRPr="006E1991">
        <w:rPr>
          <w:rFonts w:ascii="Times New Roman" w:eastAsia="Times New Roman" w:hAnsi="Times New Roman" w:cs="Times New Roman"/>
          <w:color w:val="000000"/>
          <w:sz w:val="24"/>
          <w:szCs w:val="24"/>
          <w:lang w:eastAsia="ru-RU"/>
        </w:rPr>
        <w:t xml:space="preserve"> являются важными составляющими практически любой позиции по опционам. Гамма, которая описывает скорость изменения дельты, очень важна для управления рисками и хеджирования. В следующих разделах мы рассмотрим каждый из этих параметров.</w:t>
      </w:r>
    </w:p>
    <w:p w:rsidR="006E1991" w:rsidRPr="006E1991" w:rsidRDefault="006E1991" w:rsidP="006E1991">
      <w:pPr>
        <w:spacing w:before="168" w:after="96" w:line="240" w:lineRule="auto"/>
        <w:outlineLvl w:val="3"/>
        <w:rPr>
          <w:rFonts w:ascii="Times New Roman" w:eastAsia="Times New Roman" w:hAnsi="Times New Roman" w:cs="Times New Roman"/>
          <w:b/>
          <w:bCs/>
          <w:i/>
          <w:iCs/>
          <w:color w:val="000000"/>
          <w:sz w:val="24"/>
          <w:szCs w:val="24"/>
          <w:lang w:eastAsia="ru-RU"/>
        </w:rPr>
      </w:pPr>
      <w:r w:rsidRPr="006E1991">
        <w:rPr>
          <w:rFonts w:ascii="Times New Roman" w:eastAsia="Times New Roman" w:hAnsi="Times New Roman" w:cs="Times New Roman"/>
          <w:b/>
          <w:bCs/>
          <w:i/>
          <w:iCs/>
          <w:color w:val="000000"/>
          <w:sz w:val="24"/>
          <w:szCs w:val="24"/>
          <w:lang w:eastAsia="ru-RU"/>
        </w:rPr>
        <w:t>Дельта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Дельта показывает, какой процент изменения цены акции или индекса отразится на новой цене опциона. Например, предположим, что инвестор хочет купить десять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-опционов со страйком в 100 долларов на следующих условиях:</w:t>
      </w:r>
    </w:p>
    <w:p w:rsidR="006E1991" w:rsidRPr="006E1991" w:rsidRDefault="006E1991" w:rsidP="006E1991">
      <w:pPr>
        <w:spacing w:before="240" w:after="240" w:line="240" w:lineRule="auto"/>
        <w:ind w:left="48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Текущая дата = 10.01.2007, 9:30 утра.</w:t>
      </w:r>
      <w:r w:rsidRPr="006E1991">
        <w:rPr>
          <w:rFonts w:ascii="Times New Roman" w:eastAsia="Times New Roman" w:hAnsi="Times New Roman" w:cs="Times New Roman"/>
          <w:color w:val="000000"/>
          <w:sz w:val="24"/>
          <w:szCs w:val="24"/>
          <w:lang w:eastAsia="ru-RU"/>
        </w:rPr>
        <w:br/>
        <w:t>Дата истечения срока действия = 20.01.2007, 17:00.</w:t>
      </w:r>
      <w:r w:rsidRPr="006E1991">
        <w:rPr>
          <w:rFonts w:ascii="Times New Roman" w:eastAsia="Times New Roman" w:hAnsi="Times New Roman" w:cs="Times New Roman"/>
          <w:color w:val="000000"/>
          <w:sz w:val="24"/>
          <w:szCs w:val="24"/>
          <w:lang w:eastAsia="ru-RU"/>
        </w:rPr>
        <w:br/>
        <w:t>Осталось дней = 10,31</w:t>
      </w:r>
      <w:r w:rsidRPr="006E1991">
        <w:rPr>
          <w:rFonts w:ascii="Times New Roman" w:eastAsia="Times New Roman" w:hAnsi="Times New Roman" w:cs="Times New Roman"/>
          <w:color w:val="000000"/>
          <w:sz w:val="24"/>
          <w:szCs w:val="24"/>
          <w:lang w:eastAsia="ru-RU"/>
        </w:rPr>
        <w:br/>
        <w:t>Процент оставшегося срока = 0,0283</w:t>
      </w:r>
      <w:r w:rsidRPr="006E1991">
        <w:rPr>
          <w:rFonts w:ascii="Times New Roman" w:eastAsia="Times New Roman" w:hAnsi="Times New Roman" w:cs="Times New Roman"/>
          <w:color w:val="000000"/>
          <w:sz w:val="24"/>
          <w:szCs w:val="24"/>
          <w:lang w:eastAsia="ru-RU"/>
        </w:rPr>
        <w:br/>
        <w:t>Базовый актив торгуется по цене $98,50</w:t>
      </w:r>
      <w:r w:rsidRPr="006E1991">
        <w:rPr>
          <w:rFonts w:ascii="Times New Roman" w:eastAsia="Times New Roman" w:hAnsi="Times New Roman" w:cs="Times New Roman"/>
          <w:color w:val="000000"/>
          <w:sz w:val="24"/>
          <w:szCs w:val="24"/>
          <w:lang w:eastAsia="ru-RU"/>
        </w:rPr>
        <w:br/>
        <w:t>Волатильность базового актива = 34%</w:t>
      </w:r>
      <w:r w:rsidRPr="006E1991">
        <w:rPr>
          <w:rFonts w:ascii="Times New Roman" w:eastAsia="Times New Roman" w:hAnsi="Times New Roman" w:cs="Times New Roman"/>
          <w:color w:val="000000"/>
          <w:sz w:val="24"/>
          <w:szCs w:val="24"/>
          <w:lang w:eastAsia="ru-RU"/>
        </w:rPr>
        <w:br/>
        <w:t>Безрисковая процентная ставка = 5%</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Согласно формуле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дельта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равна 0,42, а цена — 1,65 доллара. Поскольку один контракт представляет собой 100 акций, стоимость сделки составляет 1,65 доллара x 10 контрактов x 100 акций в контракте = 1650 долларов. При мгновенном росте стоимости акций на 1 доллар стоимость позиции изменится примерно на 42 цента, или 420 долларов. То есть инвестор, продавший десять таких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потеряет 420 долларов, если цена акций внезапно вырастет на 1 доллар. И наоборот, если цена акций упадет на 1 доллар, контракты потеряют 42 цента. На самом деле ситуация сложнее, потому что дельта меняется в зависимости от цены акций. Точный расчет по </w:t>
      </w:r>
      <w:r w:rsidRPr="006E1991">
        <w:rPr>
          <w:rFonts w:ascii="Times New Roman" w:eastAsia="Times New Roman" w:hAnsi="Times New Roman" w:cs="Times New Roman"/>
          <w:color w:val="000000"/>
          <w:sz w:val="24"/>
          <w:szCs w:val="24"/>
          <w:lang w:eastAsia="ru-RU"/>
        </w:rPr>
        <w:lastRenderedPageBreak/>
        <w:t xml:space="preserve">формуле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показывает, что цена опциона изменится на 45 центов при росте цены акций на 1 доллар и на 70 центов при росте на 1,5 доллара. Новые дельты составят 0,49 и 0,52 соответственно. Изменение дельты в фиксированный момент времени линейно соответствует изменению цены базового актива. Инвестор, открывающий короткую позицию по десяти контрактам на эти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-опционы, может полностью хеджировать свою позицию, купив 42% от количества акций, представленных в опционных контрактах (0,42 x 1000 акций = 420 акций). Однако по мере движения акций дельта меняется, и поддержание идеального хеджирования может стать непростой задачей. При значительном росте акций дельта увеличивается до 1,00, а размер полного хеджирования — до 1000 акций. Именно по этой причине многие инвесторы отслеживают гамму позиции. Многие продавцы коротких позиций хеджируют их с помощью опционов, чтобы и хеджирование, и короткая позиция испытывали одинаковые изменения дельты. Мы вернемся к обсуждению хеджирования и гаммы в следующем разделе.</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На дельту также влияет время. В предыдущем примере, если бы цена акций оставалась на уровне 98,50 доллара до истечения срока действия опциона, то и дельта, и стоимость опциона снизились бы. К моменту истечения срока действия опцион стал бы бесполезным, так как цена акций была бы ниже цены исполнения. Зависимость между временем и дельтой </w:t>
      </w:r>
      <w:proofErr w:type="spellStart"/>
      <w:r w:rsidRPr="006E1991">
        <w:rPr>
          <w:rFonts w:ascii="Times New Roman" w:eastAsia="Times New Roman" w:hAnsi="Times New Roman" w:cs="Times New Roman"/>
          <w:color w:val="000000"/>
          <w:sz w:val="24"/>
          <w:szCs w:val="24"/>
          <w:lang w:eastAsia="ru-RU"/>
        </w:rPr>
        <w:t>нелинейна</w:t>
      </w:r>
      <w:proofErr w:type="spellEnd"/>
      <w:r w:rsidRPr="006E1991">
        <w:rPr>
          <w:rFonts w:ascii="Times New Roman" w:eastAsia="Times New Roman" w:hAnsi="Times New Roman" w:cs="Times New Roman"/>
          <w:color w:val="000000"/>
          <w:sz w:val="24"/>
          <w:szCs w:val="24"/>
          <w:lang w:eastAsia="ru-RU"/>
        </w:rPr>
        <w:t>: по мере приближения срока действия контракта дельта снижается быстрее. </w:t>
      </w:r>
      <w:hyperlink r:id="rId23" w:anchor="calibre_link-92" w:history="1">
        <w:r w:rsidRPr="006E1991">
          <w:rPr>
            <w:rFonts w:ascii="Times New Roman" w:eastAsia="Times New Roman" w:hAnsi="Times New Roman" w:cs="Times New Roman"/>
            <w:color w:val="003399"/>
            <w:sz w:val="24"/>
            <w:szCs w:val="24"/>
            <w:u w:val="single"/>
            <w:lang w:eastAsia="ru-RU"/>
          </w:rPr>
          <w:t>На рисунке 2.2</w:t>
        </w:r>
      </w:hyperlink>
      <w:r w:rsidRPr="006E1991">
        <w:rPr>
          <w:rFonts w:ascii="Times New Roman" w:eastAsia="Times New Roman" w:hAnsi="Times New Roman" w:cs="Times New Roman"/>
          <w:color w:val="000000"/>
          <w:sz w:val="24"/>
          <w:szCs w:val="24"/>
          <w:lang w:eastAsia="ru-RU"/>
        </w:rPr>
        <w:t> показана зависимость между временем и дельтой для опциона со страйком 100 долларов.</w:t>
      </w:r>
    </w:p>
    <w:p w:rsidR="006E1991" w:rsidRPr="006E1991" w:rsidRDefault="006E1991" w:rsidP="006E1991">
      <w:pPr>
        <w:spacing w:before="96" w:after="96" w:line="240" w:lineRule="auto"/>
        <w:rPr>
          <w:rFonts w:ascii="Times New Roman" w:eastAsia="Times New Roman" w:hAnsi="Times New Roman" w:cs="Times New Roman"/>
          <w:b/>
          <w:bCs/>
          <w:color w:val="000000"/>
          <w:sz w:val="24"/>
          <w:szCs w:val="24"/>
          <w:lang w:eastAsia="ru-RU"/>
        </w:rPr>
      </w:pPr>
      <w:r w:rsidRPr="006E1991">
        <w:rPr>
          <w:rFonts w:ascii="Times New Roman" w:eastAsia="Times New Roman" w:hAnsi="Times New Roman" w:cs="Times New Roman"/>
          <w:b/>
          <w:bCs/>
          <w:color w:val="000000"/>
          <w:sz w:val="24"/>
          <w:szCs w:val="24"/>
          <w:lang w:eastAsia="ru-RU"/>
        </w:rPr>
        <w:t xml:space="preserve">Рис. 2.2. Взаимосвязь между временным затуханием и дельтой. По оси X отложены дни, оставшиеся до экспирации, а по оси Y — дельта для </w:t>
      </w:r>
      <w:proofErr w:type="spellStart"/>
      <w:r w:rsidRPr="006E1991">
        <w:rPr>
          <w:rFonts w:ascii="Times New Roman" w:eastAsia="Times New Roman" w:hAnsi="Times New Roman" w:cs="Times New Roman"/>
          <w:b/>
          <w:bCs/>
          <w:color w:val="000000"/>
          <w:sz w:val="24"/>
          <w:szCs w:val="24"/>
          <w:lang w:eastAsia="ru-RU"/>
        </w:rPr>
        <w:t>колл</w:t>
      </w:r>
      <w:proofErr w:type="spellEnd"/>
      <w:r w:rsidRPr="006E1991">
        <w:rPr>
          <w:rFonts w:ascii="Times New Roman" w:eastAsia="Times New Roman" w:hAnsi="Times New Roman" w:cs="Times New Roman"/>
          <w:b/>
          <w:bCs/>
          <w:color w:val="000000"/>
          <w:sz w:val="24"/>
          <w:szCs w:val="24"/>
          <w:lang w:eastAsia="ru-RU"/>
        </w:rPr>
        <w:t>-опциона со страйком $100 на акции с волатильностью 34%, торгующейся по цене $98,50, и безрисковой процентной ставкой 5%.</w:t>
      </w:r>
    </w:p>
    <w:p w:rsidR="006E1991" w:rsidRPr="006E1991" w:rsidRDefault="006E1991" w:rsidP="006E1991">
      <w:pPr>
        <w:spacing w:before="240" w:after="240" w:line="240" w:lineRule="auto"/>
        <w:jc w:val="center"/>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4762500" cy="2946400"/>
            <wp:effectExtent l="0" t="0" r="0" b="6350"/>
            <wp:docPr id="13" name="Рисунок 13"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изображение"/>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2500" cy="29464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Вы заметите, что на графике указана точная информация о времени, оставшемся до экспирации. Каждая точка данных на </w:t>
      </w:r>
      <w:hyperlink r:id="rId25" w:anchor="calibre_link-92" w:history="1">
        <w:r w:rsidRPr="006E1991">
          <w:rPr>
            <w:rFonts w:ascii="Times New Roman" w:eastAsia="Times New Roman" w:hAnsi="Times New Roman" w:cs="Times New Roman"/>
            <w:color w:val="003399"/>
            <w:sz w:val="24"/>
            <w:szCs w:val="24"/>
            <w:u w:val="single"/>
            <w:lang w:eastAsia="ru-RU"/>
          </w:rPr>
          <w:t>рисунке 2.2</w:t>
        </w:r>
      </w:hyperlink>
      <w:r w:rsidRPr="006E1991">
        <w:rPr>
          <w:rFonts w:ascii="Times New Roman" w:eastAsia="Times New Roman" w:hAnsi="Times New Roman" w:cs="Times New Roman"/>
          <w:color w:val="000000"/>
          <w:sz w:val="24"/>
          <w:szCs w:val="24"/>
          <w:lang w:eastAsia="ru-RU"/>
        </w:rPr>
        <w:t xml:space="preserve"> была рассчитана в 9:30 утра (в момент открытия рынка). Такая точность не требуется при оценке опционных позиций, до экспирации которых остается много времени. Однако в последние несколько дней, особенно в последний день — в пятницу перед экспирацией, — точные расчеты могут быть очень важны. Многие современные сложные программы для определения цен используют для расчетов количество секунд, оставшихся до экспирации. Срок действия опционов на акции и индексы истекает в 17:00 в субботу, следующую за третьей пятницей каждого месяца. В последние несколько дней до истечения срока действия опционов </w:t>
      </w:r>
      <w:r w:rsidRPr="006E1991">
        <w:rPr>
          <w:rFonts w:ascii="Times New Roman" w:eastAsia="Times New Roman" w:hAnsi="Times New Roman" w:cs="Times New Roman"/>
          <w:color w:val="000000"/>
          <w:sz w:val="24"/>
          <w:szCs w:val="24"/>
          <w:lang w:eastAsia="ru-RU"/>
        </w:rPr>
        <w:lastRenderedPageBreak/>
        <w:t>каждый вечер в течение 17,5 часов, пока рынок закрыт, происходит значительное снижение стоимости. Этот эффект может быть очень заметным для опционов на индексы или дорогие акции, где значительная часть временной стоимости сохраняется до последних нескольких часов. </w:t>
      </w:r>
      <w:hyperlink r:id="rId26" w:anchor="calibre_link-59" w:history="1">
        <w:r w:rsidRPr="006E1991">
          <w:rPr>
            <w:rFonts w:ascii="Times New Roman" w:eastAsia="Times New Roman" w:hAnsi="Times New Roman" w:cs="Times New Roman"/>
            <w:color w:val="003399"/>
            <w:sz w:val="24"/>
            <w:szCs w:val="24"/>
            <w:u w:val="single"/>
            <w:lang w:eastAsia="ru-RU"/>
          </w:rPr>
          <w:t>Глава 8</w:t>
        </w:r>
      </w:hyperlink>
      <w:r w:rsidRPr="006E1991">
        <w:rPr>
          <w:rFonts w:ascii="Times New Roman" w:eastAsia="Times New Roman" w:hAnsi="Times New Roman" w:cs="Times New Roman"/>
          <w:color w:val="000000"/>
          <w:sz w:val="24"/>
          <w:szCs w:val="24"/>
          <w:lang w:eastAsia="ru-RU"/>
        </w:rPr>
        <w:t> «Торговля в период экспирации» содержит подробное описание ценовых искажений, возникающих в последние дни и часы действия опционного контракта.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Дельту можно рассчитать по формулам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Самый простой метод заключается в том, чтобы вычислить стоимость опционного контракта при двух разных ценах на акции, отличающихся на 1 доллар, а затем вычесть одно значение из другого. Вы можете убедиться, что эта величина равна N(d1) — значению кумулятивной функции нормального распределения d1 в формуле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(см. третью формулу в разделе «</w:t>
      </w:r>
      <w:hyperlink r:id="rId27" w:anchor="calibre_link-17" w:history="1">
        <w:r w:rsidRPr="006E1991">
          <w:rPr>
            <w:rFonts w:ascii="Times New Roman" w:eastAsia="Times New Roman" w:hAnsi="Times New Roman" w:cs="Times New Roman"/>
            <w:color w:val="003399"/>
            <w:sz w:val="24"/>
            <w:szCs w:val="24"/>
            <w:u w:val="single"/>
            <w:lang w:eastAsia="ru-RU"/>
          </w:rPr>
          <w:t xml:space="preserve">Модель ценообразования Блэка — </w:t>
        </w:r>
        <w:proofErr w:type="spellStart"/>
        <w:r w:rsidRPr="006E1991">
          <w:rPr>
            <w:rFonts w:ascii="Times New Roman" w:eastAsia="Times New Roman" w:hAnsi="Times New Roman" w:cs="Times New Roman"/>
            <w:color w:val="003399"/>
            <w:sz w:val="24"/>
            <w:szCs w:val="24"/>
            <w:u w:val="single"/>
            <w:lang w:eastAsia="ru-RU"/>
          </w:rPr>
          <w:t>Шоулза</w:t>
        </w:r>
        <w:proofErr w:type="spellEnd"/>
      </w:hyperlink>
      <w:r w:rsidRPr="006E1991">
        <w:rPr>
          <w:rFonts w:ascii="Times New Roman" w:eastAsia="Times New Roman" w:hAnsi="Times New Roman" w:cs="Times New Roman"/>
          <w:color w:val="000000"/>
          <w:sz w:val="24"/>
          <w:szCs w:val="24"/>
          <w:lang w:eastAsia="ru-RU"/>
        </w:rPr>
        <w:t xml:space="preserve">»). С помощью следующих двух формул можно точно рассчитать дельту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и пут-опционов для акций, по которым выплачиваются дивиденды. В формулах q обозначает дивидендную доходность, а t — количество времени, оставшееся до истечения срока действия опционного контракта, в процентах от года. Если для акций, по которым не выплачиваются дивиденды, q равно 0, каждое уравнение сводится к кумулятивному нормальному распределению d1.</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b/>
          <w:bCs/>
          <w:color w:val="000000"/>
          <w:sz w:val="24"/>
          <w:szCs w:val="24"/>
          <w:lang w:eastAsia="ru-RU"/>
        </w:rPr>
        <w:t>e-</w:t>
      </w:r>
      <w:proofErr w:type="spellStart"/>
      <w:r w:rsidRPr="006E1991">
        <w:rPr>
          <w:rFonts w:ascii="Times New Roman" w:eastAsia="Times New Roman" w:hAnsi="Times New Roman" w:cs="Times New Roman"/>
          <w:b/>
          <w:bCs/>
          <w:color w:val="000000"/>
          <w:sz w:val="18"/>
          <w:szCs w:val="18"/>
          <w:vertAlign w:val="superscript"/>
          <w:lang w:eastAsia="ru-RU"/>
        </w:rPr>
        <w:t>qt</w:t>
      </w:r>
      <w:proofErr w:type="spellEnd"/>
      <w:r w:rsidRPr="006E1991">
        <w:rPr>
          <w:rFonts w:ascii="Times New Roman" w:eastAsia="Times New Roman" w:hAnsi="Times New Roman" w:cs="Times New Roman"/>
          <w:b/>
          <w:bCs/>
          <w:color w:val="000000"/>
          <w:sz w:val="24"/>
          <w:szCs w:val="24"/>
          <w:lang w:eastAsia="ru-RU"/>
        </w:rPr>
        <w:t> N(d</w:t>
      </w:r>
      <w:r w:rsidRPr="006E1991">
        <w:rPr>
          <w:rFonts w:ascii="Times New Roman" w:eastAsia="Times New Roman" w:hAnsi="Times New Roman" w:cs="Times New Roman"/>
          <w:b/>
          <w:bCs/>
          <w:color w:val="000000"/>
          <w:sz w:val="18"/>
          <w:szCs w:val="18"/>
          <w:vertAlign w:val="subscript"/>
          <w:lang w:eastAsia="ru-RU"/>
        </w:rPr>
        <w:t>1</w:t>
      </w:r>
      <w:r w:rsidRPr="006E1991">
        <w:rPr>
          <w:rFonts w:ascii="Times New Roman" w:eastAsia="Times New Roman" w:hAnsi="Times New Roman" w:cs="Times New Roman"/>
          <w:b/>
          <w:bCs/>
          <w:color w:val="000000"/>
          <w:sz w:val="24"/>
          <w:szCs w:val="24"/>
          <w:lang w:eastAsia="ru-RU"/>
        </w:rPr>
        <w:t>)</w:t>
      </w:r>
      <w:r w:rsidRPr="006E1991">
        <w:rPr>
          <w:rFonts w:ascii="Times New Roman" w:eastAsia="Times New Roman" w:hAnsi="Times New Roman" w:cs="Times New Roman"/>
          <w:color w:val="000000"/>
          <w:sz w:val="24"/>
          <w:szCs w:val="24"/>
          <w:lang w:eastAsia="ru-RU"/>
        </w:rPr>
        <w:t> (вызов)</w:t>
      </w:r>
      <w:r w:rsidRPr="006E1991">
        <w:rPr>
          <w:rFonts w:ascii="Times New Roman" w:eastAsia="Times New Roman" w:hAnsi="Times New Roman" w:cs="Times New Roman"/>
          <w:color w:val="000000"/>
          <w:sz w:val="24"/>
          <w:szCs w:val="24"/>
          <w:lang w:eastAsia="ru-RU"/>
        </w:rPr>
        <w:br/>
      </w:r>
      <w:r w:rsidRPr="006E1991">
        <w:rPr>
          <w:rFonts w:ascii="Times New Roman" w:eastAsia="Times New Roman" w:hAnsi="Times New Roman" w:cs="Times New Roman"/>
          <w:b/>
          <w:bCs/>
          <w:color w:val="000000"/>
          <w:sz w:val="24"/>
          <w:szCs w:val="24"/>
          <w:lang w:eastAsia="ru-RU"/>
        </w:rPr>
        <w:t>e-</w:t>
      </w:r>
      <w:proofErr w:type="spellStart"/>
      <w:r w:rsidRPr="006E1991">
        <w:rPr>
          <w:rFonts w:ascii="Times New Roman" w:eastAsia="Times New Roman" w:hAnsi="Times New Roman" w:cs="Times New Roman"/>
          <w:b/>
          <w:bCs/>
          <w:color w:val="000000"/>
          <w:sz w:val="18"/>
          <w:szCs w:val="18"/>
          <w:vertAlign w:val="superscript"/>
          <w:lang w:eastAsia="ru-RU"/>
        </w:rPr>
        <w:t>qt</w:t>
      </w:r>
      <w:proofErr w:type="spellEnd"/>
      <w:r w:rsidRPr="006E1991">
        <w:rPr>
          <w:rFonts w:ascii="Times New Roman" w:eastAsia="Times New Roman" w:hAnsi="Times New Roman" w:cs="Times New Roman"/>
          <w:b/>
          <w:bCs/>
          <w:color w:val="000000"/>
          <w:sz w:val="24"/>
          <w:szCs w:val="24"/>
          <w:lang w:eastAsia="ru-RU"/>
        </w:rPr>
        <w:t> (N(d</w:t>
      </w:r>
      <w:r w:rsidRPr="006E1991">
        <w:rPr>
          <w:rFonts w:ascii="Times New Roman" w:eastAsia="Times New Roman" w:hAnsi="Times New Roman" w:cs="Times New Roman"/>
          <w:b/>
          <w:bCs/>
          <w:color w:val="000000"/>
          <w:sz w:val="18"/>
          <w:szCs w:val="18"/>
          <w:vertAlign w:val="subscript"/>
          <w:lang w:eastAsia="ru-RU"/>
        </w:rPr>
        <w:t>1</w:t>
      </w:r>
      <w:r w:rsidRPr="006E1991">
        <w:rPr>
          <w:rFonts w:ascii="Times New Roman" w:eastAsia="Times New Roman" w:hAnsi="Times New Roman" w:cs="Times New Roman"/>
          <w:b/>
          <w:bCs/>
          <w:color w:val="000000"/>
          <w:sz w:val="24"/>
          <w:szCs w:val="24"/>
          <w:lang w:eastAsia="ru-RU"/>
        </w:rPr>
        <w:t>)-1)</w:t>
      </w:r>
      <w:r w:rsidRPr="006E1991">
        <w:rPr>
          <w:rFonts w:ascii="Times New Roman" w:eastAsia="Times New Roman" w:hAnsi="Times New Roman" w:cs="Times New Roman"/>
          <w:color w:val="000000"/>
          <w:sz w:val="24"/>
          <w:szCs w:val="24"/>
          <w:lang w:eastAsia="ru-RU"/>
        </w:rPr>
        <w:t> (ввод)</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Как и следовало ожидать, дельта пут-опциона ведет себя противоположно дельте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-опциона: она растет, когда цена акции падает, и падает, когда цена акции растет. Однако дельты пут-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не симметричны. Эту особенность, связанную с логнормальным распределением, очень важно понимать. Предположим, например, что мы хотим найти дельта-нейтральную цену акции для опционных контрактов со страйком в 130 долларов, сроком действия 192 дня до экспирации, волатильностью 30% и безрисковой процентной ставкой 5%. Согласно формулам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дельта пут-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была бы равна 0,50, если бы акции торговались по цене 123,62 доллара. Если бы цена акций составляла 130 долларов, дельта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-опциона была бы равна 0,59, а дельта пут-опциона — 0,41. В обоих случаях цены опционов различаются. В случае нейтральной дельты цена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-опциона составляет 9,40 доллара, а цена пут-опциона — 12,41 доллара, а при цене акций в 130 долларов — 12,89 и 9,51 доллара соответственно. Такая асимметрия цены и дельты связана с логнормальным распределением. Проще говоря, если акции стоимостью 100 долларов дважды теряют 50 % своей стоимости, то их цена составляет 25 долларов. Однако если одна и та же акция вырастет на 50 % дважды, ее цена увеличится со 125 до 225 долларов. Из-за этого эффекта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-опционы в нашем примере оказываются на 35% дороже соответствующих пут-опционов. В результате точка нейтрального значения дельты смещается почти на 7 долларов. Время также влияет на дельту. За 20 дней до экспирации точка нейтрального значения дельты в нашем примере смещается до 129,31 доллара.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Такое смещение точки нейтральной дельты имеет большое значение для инвесторов, торгующих </w:t>
      </w:r>
      <w:proofErr w:type="spellStart"/>
      <w:r w:rsidRPr="006E1991">
        <w:rPr>
          <w:rFonts w:ascii="Times New Roman" w:eastAsia="Times New Roman" w:hAnsi="Times New Roman" w:cs="Times New Roman"/>
          <w:color w:val="000000"/>
          <w:sz w:val="24"/>
          <w:szCs w:val="24"/>
          <w:lang w:eastAsia="ru-RU"/>
        </w:rPr>
        <w:t>стрэдами</w:t>
      </w:r>
      <w:proofErr w:type="spellEnd"/>
      <w:r w:rsidRPr="006E1991">
        <w:rPr>
          <w:rFonts w:ascii="Times New Roman" w:eastAsia="Times New Roman" w:hAnsi="Times New Roman" w:cs="Times New Roman"/>
          <w:color w:val="000000"/>
          <w:sz w:val="24"/>
          <w:szCs w:val="24"/>
          <w:lang w:eastAsia="ru-RU"/>
        </w:rPr>
        <w:t xml:space="preserve"> с использованием опционов с более длительным сроком действия. При длинных </w:t>
      </w:r>
      <w:proofErr w:type="spellStart"/>
      <w:r w:rsidRPr="006E1991">
        <w:rPr>
          <w:rFonts w:ascii="Times New Roman" w:eastAsia="Times New Roman" w:hAnsi="Times New Roman" w:cs="Times New Roman"/>
          <w:color w:val="000000"/>
          <w:sz w:val="24"/>
          <w:szCs w:val="24"/>
          <w:lang w:eastAsia="ru-RU"/>
        </w:rPr>
        <w:t>стрэдах</w:t>
      </w:r>
      <w:proofErr w:type="spellEnd"/>
      <w:r w:rsidRPr="006E1991">
        <w:rPr>
          <w:rFonts w:ascii="Times New Roman" w:eastAsia="Times New Roman" w:hAnsi="Times New Roman" w:cs="Times New Roman"/>
          <w:color w:val="000000"/>
          <w:sz w:val="24"/>
          <w:szCs w:val="24"/>
          <w:lang w:eastAsia="ru-RU"/>
        </w:rPr>
        <w:t xml:space="preserve"> прибыль возникает, когда из-за значительного движения базового актива дельта одной стороны становится больше дельты другой. По мере </w:t>
      </w:r>
      <w:proofErr w:type="gramStart"/>
      <w:r w:rsidRPr="006E1991">
        <w:rPr>
          <w:rFonts w:ascii="Times New Roman" w:eastAsia="Times New Roman" w:hAnsi="Times New Roman" w:cs="Times New Roman"/>
          <w:color w:val="000000"/>
          <w:sz w:val="24"/>
          <w:szCs w:val="24"/>
          <w:lang w:eastAsia="ru-RU"/>
        </w:rPr>
        <w:t>того</w:t>
      </w:r>
      <w:proofErr w:type="gramEnd"/>
      <w:r w:rsidRPr="006E1991">
        <w:rPr>
          <w:rFonts w:ascii="Times New Roman" w:eastAsia="Times New Roman" w:hAnsi="Times New Roman" w:cs="Times New Roman"/>
          <w:color w:val="000000"/>
          <w:sz w:val="24"/>
          <w:szCs w:val="24"/>
          <w:lang w:eastAsia="ru-RU"/>
        </w:rPr>
        <w:t xml:space="preserve"> как позиция становится несбалансированной, совокупная стоимость обеих сторон становится больше стоимости первоначальной сделки. В конце концов, если базовый актив сильно изменится, одна сторона сделки будет стоить 0 долларов, а другая — гораздо больше, чем совокупная стоимость обеих сторон в начале сделки. Если цена акции растет в соответствии с точкой дельта-нейтральности, цены пут-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выравниваются, при этом обе стороны теряют в цене (пут-опционы теряют значительно больше, чем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-опционы). Таким образом, в условиях падения цен долгосрочный </w:t>
      </w:r>
      <w:proofErr w:type="spellStart"/>
      <w:r w:rsidRPr="006E1991">
        <w:rPr>
          <w:rFonts w:ascii="Times New Roman" w:eastAsia="Times New Roman" w:hAnsi="Times New Roman" w:cs="Times New Roman"/>
          <w:color w:val="000000"/>
          <w:sz w:val="24"/>
          <w:szCs w:val="24"/>
          <w:lang w:eastAsia="ru-RU"/>
        </w:rPr>
        <w:t>лонг-стрэддл</w:t>
      </w:r>
      <w:proofErr w:type="spellEnd"/>
      <w:r w:rsidRPr="006E1991">
        <w:rPr>
          <w:rFonts w:ascii="Times New Roman" w:eastAsia="Times New Roman" w:hAnsi="Times New Roman" w:cs="Times New Roman"/>
          <w:color w:val="000000"/>
          <w:sz w:val="24"/>
          <w:szCs w:val="24"/>
          <w:lang w:eastAsia="ru-RU"/>
        </w:rPr>
        <w:t xml:space="preserve"> показывает лучшие результаты. Другой способ понять асимметрию — осознать, </w:t>
      </w:r>
      <w:r w:rsidRPr="006E1991">
        <w:rPr>
          <w:rFonts w:ascii="Times New Roman" w:eastAsia="Times New Roman" w:hAnsi="Times New Roman" w:cs="Times New Roman"/>
          <w:color w:val="000000"/>
          <w:sz w:val="24"/>
          <w:szCs w:val="24"/>
          <w:lang w:eastAsia="ru-RU"/>
        </w:rPr>
        <w:lastRenderedPageBreak/>
        <w:t xml:space="preserve">что для того, чтобы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-опционы приносили больше прибыли, чем пут-опционы, цена базовой акции должна расти гораздо быстрее, чем в точке дельта-нейтральности. В какой-то степени покупатель долгосрочного </w:t>
      </w:r>
      <w:proofErr w:type="spellStart"/>
      <w:r w:rsidRPr="006E1991">
        <w:rPr>
          <w:rFonts w:ascii="Times New Roman" w:eastAsia="Times New Roman" w:hAnsi="Times New Roman" w:cs="Times New Roman"/>
          <w:color w:val="000000"/>
          <w:sz w:val="24"/>
          <w:szCs w:val="24"/>
          <w:lang w:eastAsia="ru-RU"/>
        </w:rPr>
        <w:t>стрэддла</w:t>
      </w:r>
      <w:proofErr w:type="spellEnd"/>
      <w:r w:rsidRPr="006E1991">
        <w:rPr>
          <w:rFonts w:ascii="Times New Roman" w:eastAsia="Times New Roman" w:hAnsi="Times New Roman" w:cs="Times New Roman"/>
          <w:color w:val="000000"/>
          <w:sz w:val="24"/>
          <w:szCs w:val="24"/>
          <w:lang w:eastAsia="ru-RU"/>
        </w:rPr>
        <w:t xml:space="preserve"> делает ставку на снижение цены базовой акции. Сдвиг в сторону определенного направления может быть очень значительным. В нашем примере, если бы позиция из десяти контрактов была куплена в точке нейтральной дельты на уровне 123,62, а цена базового актива за 172 дня выросла на 20 долларов, стоимость </w:t>
      </w:r>
      <w:proofErr w:type="spellStart"/>
      <w:r w:rsidRPr="006E1991">
        <w:rPr>
          <w:rFonts w:ascii="Times New Roman" w:eastAsia="Times New Roman" w:hAnsi="Times New Roman" w:cs="Times New Roman"/>
          <w:color w:val="000000"/>
          <w:sz w:val="24"/>
          <w:szCs w:val="24"/>
          <w:lang w:eastAsia="ru-RU"/>
        </w:rPr>
        <w:t>стрэда</w:t>
      </w:r>
      <w:proofErr w:type="spellEnd"/>
      <w:r w:rsidRPr="006E1991">
        <w:rPr>
          <w:rFonts w:ascii="Times New Roman" w:eastAsia="Times New Roman" w:hAnsi="Times New Roman" w:cs="Times New Roman"/>
          <w:color w:val="000000"/>
          <w:sz w:val="24"/>
          <w:szCs w:val="24"/>
          <w:lang w:eastAsia="ru-RU"/>
        </w:rPr>
        <w:t xml:space="preserve"> уменьшилась бы на 7216 долларов. И наоборот, если бы за это время акции подешевели на 20 долларов, позиция принесла бы прибыль в размере 4214 долларов. Мы подробно рассмотрим поведение </w:t>
      </w:r>
      <w:proofErr w:type="spellStart"/>
      <w:r w:rsidRPr="006E1991">
        <w:rPr>
          <w:rFonts w:ascii="Times New Roman" w:eastAsia="Times New Roman" w:hAnsi="Times New Roman" w:cs="Times New Roman"/>
          <w:color w:val="000000"/>
          <w:sz w:val="24"/>
          <w:szCs w:val="24"/>
          <w:lang w:eastAsia="ru-RU"/>
        </w:rPr>
        <w:t>стрэда</w:t>
      </w:r>
      <w:proofErr w:type="spellEnd"/>
      <w:r w:rsidRPr="006E1991">
        <w:rPr>
          <w:rFonts w:ascii="Times New Roman" w:eastAsia="Times New Roman" w:hAnsi="Times New Roman" w:cs="Times New Roman"/>
          <w:color w:val="000000"/>
          <w:sz w:val="24"/>
          <w:szCs w:val="24"/>
          <w:lang w:eastAsia="ru-RU"/>
        </w:rPr>
        <w:t xml:space="preserve"> в </w:t>
      </w:r>
      <w:hyperlink r:id="rId28" w:anchor="calibre_link-37" w:history="1">
        <w:r w:rsidRPr="006E1991">
          <w:rPr>
            <w:rFonts w:ascii="Times New Roman" w:eastAsia="Times New Roman" w:hAnsi="Times New Roman" w:cs="Times New Roman"/>
            <w:color w:val="003399"/>
            <w:sz w:val="24"/>
            <w:szCs w:val="24"/>
            <w:u w:val="single"/>
            <w:lang w:eastAsia="ru-RU"/>
          </w:rPr>
          <w:t>главе 5</w:t>
        </w:r>
      </w:hyperlink>
      <w:r w:rsidRPr="006E1991">
        <w:rPr>
          <w:rFonts w:ascii="Times New Roman" w:eastAsia="Times New Roman" w:hAnsi="Times New Roman" w:cs="Times New Roman"/>
          <w:color w:val="000000"/>
          <w:sz w:val="24"/>
          <w:szCs w:val="24"/>
          <w:lang w:eastAsia="ru-RU"/>
        </w:rPr>
        <w:t> «Управление позициями по базовым опционам».</w:t>
      </w:r>
    </w:p>
    <w:p w:rsidR="006E1991" w:rsidRPr="006E1991" w:rsidRDefault="006E1991" w:rsidP="006E1991">
      <w:pPr>
        <w:spacing w:before="168" w:after="96" w:line="240" w:lineRule="auto"/>
        <w:outlineLvl w:val="3"/>
        <w:rPr>
          <w:rFonts w:ascii="Times New Roman" w:eastAsia="Times New Roman" w:hAnsi="Times New Roman" w:cs="Times New Roman"/>
          <w:b/>
          <w:bCs/>
          <w:i/>
          <w:iCs/>
          <w:color w:val="000000"/>
          <w:sz w:val="24"/>
          <w:szCs w:val="24"/>
          <w:lang w:eastAsia="ru-RU"/>
        </w:rPr>
      </w:pPr>
      <w:r w:rsidRPr="006E1991">
        <w:rPr>
          <w:rFonts w:ascii="Times New Roman" w:eastAsia="Times New Roman" w:hAnsi="Times New Roman" w:cs="Times New Roman"/>
          <w:b/>
          <w:bCs/>
          <w:i/>
          <w:iCs/>
          <w:color w:val="000000"/>
          <w:sz w:val="24"/>
          <w:szCs w:val="24"/>
          <w:lang w:eastAsia="ru-RU"/>
        </w:rPr>
        <w:t>Гамма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Гамма — это показатель скорости изменения дельты по отношению к цене базового актива. Рассчитать гамму довольно просто. Нужно просто определить дельту, увеличить цену акции на 1 доллар и снова определить дельту. Вычтя из второго значения дельты первое, вы получите значение гаммы. Более точный метод основан на следующей формуле:</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571500" cy="381000"/>
            <wp:effectExtent l="0" t="0" r="0" b="0"/>
            <wp:docPr id="12" name="Рисунок 12"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изображение"/>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1500" cy="3810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где</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1428750" cy="495300"/>
            <wp:effectExtent l="0" t="0" r="0" b="0"/>
            <wp:docPr id="11" name="Рисунок 11"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изображение"/>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28750" cy="4953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val="en-US" w:eastAsia="ru-RU"/>
        </w:rPr>
      </w:pPr>
      <w:r w:rsidRPr="006E1991">
        <w:rPr>
          <w:rFonts w:ascii="Times New Roman" w:eastAsia="Times New Roman" w:hAnsi="Times New Roman" w:cs="Times New Roman"/>
          <w:color w:val="000000"/>
          <w:sz w:val="24"/>
          <w:szCs w:val="24"/>
          <w:lang w:val="en-US" w:eastAsia="ru-RU"/>
        </w:rPr>
        <w:t xml:space="preserve">As in the previous formulas, q represents the continuous dividend yield, t represents the percentage of time remaining, S represents the stock price, and </w:t>
      </w:r>
      <w:r w:rsidRPr="006E1991">
        <w:rPr>
          <w:rFonts w:ascii="Times New Roman" w:eastAsia="Times New Roman" w:hAnsi="Times New Roman" w:cs="Times New Roman"/>
          <w:color w:val="000000"/>
          <w:sz w:val="24"/>
          <w:szCs w:val="24"/>
          <w:lang w:eastAsia="ru-RU"/>
        </w:rPr>
        <w:t>σ</w:t>
      </w:r>
      <w:r w:rsidRPr="006E1991">
        <w:rPr>
          <w:rFonts w:ascii="Times New Roman" w:eastAsia="Times New Roman" w:hAnsi="Times New Roman" w:cs="Times New Roman"/>
          <w:color w:val="000000"/>
          <w:sz w:val="24"/>
          <w:szCs w:val="24"/>
          <w:lang w:val="en-US" w:eastAsia="ru-RU"/>
        </w:rPr>
        <w:t xml:space="preserve"> is the annualized volatility priced into the option contract. As before, q is set to 0 for non-dividend-paying securities. Put and call gammas are always equal in both magnitude and sign.</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Трейдеры, торгующие опционами и игнорирующие эффект гаммы, часто недооценивают риски. Во время спада на фондовом рынке в 1987 году многие трейдеры, торговавшие опционами, потеряли огромные суммы денег из-за того, что у них было много коротких позиций с большой гаммой. Трейдеры, у которых были короткие позиции как по пут-опционам, так и по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-опционам, поначалу несли незначительные убытки, если дельта пут-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была примерно одинаковой. Однако по мере дальнейшего снижения цен дельта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быстро падала, а дельта пут-опционов росла до 1. Короткая позиция, состоящая из десяти пут-опционов и десяти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быстро превратилась в позицию с коротким плечом в 1000 акций. Тщательный анализ гаммы заставил бы многих трейдеров ужесточить свои стоп-приказы в ожидании потенциально катастрофического роста гаммы. К сожалению, многие трейдеры, торгующие опционами, придерживаются более упрощенного мнения, что короткая позиция по опционам безопасна, пока опцион находится в деньгах. Однако более тщательная оценка рисков, учитывающая позиционную гамму, часто показывает, что стоимость контракта может удвоиться или утроиться без нарушения цены исполнения. И наоборот, наиболее успешными являются хеджирования с большим количеством позиционной гаммы. Такие позиции выигрывают от резких колебаний цен на акции, которые повышают дельту позиции. Цель состоит в том, чтобы открыть относительно недорогую позицию, которая может быстро вырасти и компенсировать убытки. Например, можно купить большое количество недорогих пут-опционов с большим кредитным плечом, которые, как ожидается, покажут высокую дельту в случае значительного падения рынка. Для </w:t>
      </w:r>
      <w:r w:rsidRPr="006E1991">
        <w:rPr>
          <w:rFonts w:ascii="Times New Roman" w:eastAsia="Times New Roman" w:hAnsi="Times New Roman" w:cs="Times New Roman"/>
          <w:color w:val="000000"/>
          <w:sz w:val="24"/>
          <w:szCs w:val="24"/>
          <w:lang w:eastAsia="ru-RU"/>
        </w:rPr>
        <w:lastRenderedPageBreak/>
        <w:t>структурирования такой позиции требуется много информации. Мы вернемся к более подробному обсуждению просадок на рынке, хеджирования и индекса волатильности Чикагской биржи опционов (VIX) в </w:t>
      </w:r>
      <w:hyperlink r:id="rId31" w:anchor="calibre_link-45" w:history="1">
        <w:r w:rsidRPr="006E1991">
          <w:rPr>
            <w:rFonts w:ascii="Times New Roman" w:eastAsia="Times New Roman" w:hAnsi="Times New Roman" w:cs="Times New Roman"/>
            <w:color w:val="003399"/>
            <w:sz w:val="24"/>
            <w:szCs w:val="24"/>
            <w:u w:val="single"/>
            <w:lang w:eastAsia="ru-RU"/>
          </w:rPr>
          <w:t>главе 6</w:t>
        </w:r>
      </w:hyperlink>
      <w:r w:rsidRPr="006E1991">
        <w:rPr>
          <w:rFonts w:ascii="Times New Roman" w:eastAsia="Times New Roman" w:hAnsi="Times New Roman" w:cs="Times New Roman"/>
          <w:color w:val="000000"/>
          <w:sz w:val="24"/>
          <w:szCs w:val="24"/>
          <w:lang w:eastAsia="ru-RU"/>
        </w:rPr>
        <w:t> «Управление сложными позициями».</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hyperlink r:id="rId32" w:anchor="calibre_link-93" w:history="1">
        <w:r w:rsidRPr="006E1991">
          <w:rPr>
            <w:rFonts w:ascii="Times New Roman" w:eastAsia="Times New Roman" w:hAnsi="Times New Roman" w:cs="Times New Roman"/>
            <w:color w:val="003399"/>
            <w:sz w:val="24"/>
            <w:szCs w:val="24"/>
            <w:u w:val="single"/>
            <w:lang w:eastAsia="ru-RU"/>
          </w:rPr>
          <w:t>На рисунке 2.3</w:t>
        </w:r>
      </w:hyperlink>
      <w:r w:rsidRPr="006E1991">
        <w:rPr>
          <w:rFonts w:ascii="Times New Roman" w:eastAsia="Times New Roman" w:hAnsi="Times New Roman" w:cs="Times New Roman"/>
          <w:color w:val="000000"/>
          <w:sz w:val="24"/>
          <w:szCs w:val="24"/>
          <w:lang w:eastAsia="ru-RU"/>
        </w:rPr>
        <w:t> показано влияние времени на дельту и гамму. Риски, связанные с короткой позицией, резко возрастают в последние несколько дней перед экспирацией, когда дельта падает, а гамма растет. Это влияет на множество сложных позиций, в которых используются опционы с разными сроками экспирации. Например, популярная сделка заключается в покупке опционов с длительным сроком действия и продаже опционов на каждый месяц, чтобы компенсировать временную стоимость. Риск такой позиции резко возрастает по мере приближения срока экспирации, поскольку значительное изменение базового актива может быстро увеличить дельту коротких контрактов, при этом оказывая очень незначительное компенсирующее воздействие на длинную сторону сделки. Таким образом, позиции, включающие в себя разные цены исполнения и месяцы экспирации, а также длинные и короткие позиции, очень чувствительны к динамике базового актива или индекса. Мы вернемся к этому вопросу в </w:t>
      </w:r>
      <w:hyperlink r:id="rId33" w:anchor="calibre_link-45" w:history="1">
        <w:r w:rsidRPr="006E1991">
          <w:rPr>
            <w:rFonts w:ascii="Times New Roman" w:eastAsia="Times New Roman" w:hAnsi="Times New Roman" w:cs="Times New Roman"/>
            <w:color w:val="003399"/>
            <w:sz w:val="24"/>
            <w:szCs w:val="24"/>
            <w:u w:val="single"/>
            <w:lang w:eastAsia="ru-RU"/>
          </w:rPr>
          <w:t>главе 6</w:t>
        </w:r>
      </w:hyperlink>
      <w:r w:rsidRPr="006E1991">
        <w:rPr>
          <w:rFonts w:ascii="Times New Roman" w:eastAsia="Times New Roman" w:hAnsi="Times New Roman" w:cs="Times New Roman"/>
          <w:color w:val="000000"/>
          <w:sz w:val="24"/>
          <w:szCs w:val="24"/>
          <w:lang w:eastAsia="ru-RU"/>
        </w:rPr>
        <w:t>, где рассмотрим различные сложные многокомпонентные позиции с упором на управление рисками.</w:t>
      </w:r>
    </w:p>
    <w:p w:rsidR="006E1991" w:rsidRPr="006E1991" w:rsidRDefault="006E1991" w:rsidP="006E1991">
      <w:pPr>
        <w:spacing w:before="96" w:after="96" w:line="240" w:lineRule="auto"/>
        <w:rPr>
          <w:rFonts w:ascii="Times New Roman" w:eastAsia="Times New Roman" w:hAnsi="Times New Roman" w:cs="Times New Roman"/>
          <w:b/>
          <w:bCs/>
          <w:color w:val="000000"/>
          <w:sz w:val="24"/>
          <w:szCs w:val="24"/>
          <w:lang w:eastAsia="ru-RU"/>
        </w:rPr>
      </w:pPr>
      <w:r w:rsidRPr="006E1991">
        <w:rPr>
          <w:rFonts w:ascii="Times New Roman" w:eastAsia="Times New Roman" w:hAnsi="Times New Roman" w:cs="Times New Roman"/>
          <w:b/>
          <w:bCs/>
          <w:color w:val="000000"/>
          <w:sz w:val="24"/>
          <w:szCs w:val="24"/>
          <w:lang w:eastAsia="ru-RU"/>
        </w:rPr>
        <w:t xml:space="preserve">Рис. 2.3. Сравнение влияния времени на дельту и гамму. По оси X отложено количество дней, оставшихся до экспирации, по одной оси Y — гамма, по другой — дельта. Расчеты произведены для </w:t>
      </w:r>
      <w:proofErr w:type="spellStart"/>
      <w:r w:rsidRPr="006E1991">
        <w:rPr>
          <w:rFonts w:ascii="Times New Roman" w:eastAsia="Times New Roman" w:hAnsi="Times New Roman" w:cs="Times New Roman"/>
          <w:b/>
          <w:bCs/>
          <w:color w:val="000000"/>
          <w:sz w:val="24"/>
          <w:szCs w:val="24"/>
          <w:lang w:eastAsia="ru-RU"/>
        </w:rPr>
        <w:t>колл</w:t>
      </w:r>
      <w:proofErr w:type="spellEnd"/>
      <w:r w:rsidRPr="006E1991">
        <w:rPr>
          <w:rFonts w:ascii="Times New Roman" w:eastAsia="Times New Roman" w:hAnsi="Times New Roman" w:cs="Times New Roman"/>
          <w:b/>
          <w:bCs/>
          <w:color w:val="000000"/>
          <w:sz w:val="24"/>
          <w:szCs w:val="24"/>
          <w:lang w:eastAsia="ru-RU"/>
        </w:rPr>
        <w:t>-опциона со страйком $100 на акции с волатильностью 34%, торгующейся по цене $98,50, и безрисковой процентной ставкой 5%.</w:t>
      </w:r>
    </w:p>
    <w:p w:rsidR="006E1991" w:rsidRPr="006E1991" w:rsidRDefault="006E1991" w:rsidP="006E1991">
      <w:pPr>
        <w:spacing w:before="240" w:after="240" w:line="240" w:lineRule="auto"/>
        <w:jc w:val="center"/>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4762500" cy="2825750"/>
            <wp:effectExtent l="0" t="0" r="0" b="0"/>
            <wp:docPr id="10" name="Рисунок 10"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изображение"/>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62500" cy="2825750"/>
                    </a:xfrm>
                    <a:prstGeom prst="rect">
                      <a:avLst/>
                    </a:prstGeom>
                    <a:noFill/>
                    <a:ln>
                      <a:noFill/>
                    </a:ln>
                  </pic:spPr>
                </pic:pic>
              </a:graphicData>
            </a:graphic>
          </wp:inline>
        </w:drawing>
      </w:r>
    </w:p>
    <w:p w:rsidR="006E1991" w:rsidRPr="006E1991" w:rsidRDefault="006E1991" w:rsidP="006E1991">
      <w:pPr>
        <w:spacing w:before="168" w:after="96" w:line="240" w:lineRule="auto"/>
        <w:outlineLvl w:val="3"/>
        <w:rPr>
          <w:rFonts w:ascii="Times New Roman" w:eastAsia="Times New Roman" w:hAnsi="Times New Roman" w:cs="Times New Roman"/>
          <w:b/>
          <w:bCs/>
          <w:i/>
          <w:iCs/>
          <w:color w:val="000000"/>
          <w:sz w:val="24"/>
          <w:szCs w:val="24"/>
          <w:lang w:eastAsia="ru-RU"/>
        </w:rPr>
      </w:pPr>
      <w:r w:rsidRPr="006E1991">
        <w:rPr>
          <w:rFonts w:ascii="Times New Roman" w:eastAsia="Times New Roman" w:hAnsi="Times New Roman" w:cs="Times New Roman"/>
          <w:b/>
          <w:bCs/>
          <w:i/>
          <w:iCs/>
          <w:color w:val="000000"/>
          <w:sz w:val="24"/>
          <w:szCs w:val="24"/>
          <w:lang w:eastAsia="ru-RU"/>
        </w:rPr>
        <w:t>Вега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Вега показывает, как изменение волатильности влияет на цену опциона. В греческом алфавите нет буквы «</w:t>
      </w:r>
      <w:proofErr w:type="spellStart"/>
      <w:r w:rsidRPr="006E1991">
        <w:rPr>
          <w:rFonts w:ascii="Times New Roman" w:eastAsia="Times New Roman" w:hAnsi="Times New Roman" w:cs="Times New Roman"/>
          <w:color w:val="000000"/>
          <w:sz w:val="24"/>
          <w:szCs w:val="24"/>
          <w:lang w:eastAsia="ru-RU"/>
        </w:rPr>
        <w:t>вега</w:t>
      </w:r>
      <w:proofErr w:type="spellEnd"/>
      <w:r w:rsidRPr="006E1991">
        <w:rPr>
          <w:rFonts w:ascii="Times New Roman" w:eastAsia="Times New Roman" w:hAnsi="Times New Roman" w:cs="Times New Roman"/>
          <w:color w:val="000000"/>
          <w:sz w:val="24"/>
          <w:szCs w:val="24"/>
          <w:lang w:eastAsia="ru-RU"/>
        </w:rPr>
        <w:t>», поэтому некоторые аналитики используют каппу или тау. В этой книге используется буква «</w:t>
      </w:r>
      <w:proofErr w:type="spellStart"/>
      <w:r w:rsidRPr="006E1991">
        <w:rPr>
          <w:rFonts w:ascii="Times New Roman" w:eastAsia="Times New Roman" w:hAnsi="Times New Roman" w:cs="Times New Roman"/>
          <w:color w:val="000000"/>
          <w:sz w:val="24"/>
          <w:szCs w:val="24"/>
          <w:lang w:eastAsia="ru-RU"/>
        </w:rPr>
        <w:t>вега</w:t>
      </w:r>
      <w:proofErr w:type="spellEnd"/>
      <w:r w:rsidRPr="006E1991">
        <w:rPr>
          <w:rFonts w:ascii="Times New Roman" w:eastAsia="Times New Roman" w:hAnsi="Times New Roman" w:cs="Times New Roman"/>
          <w:color w:val="000000"/>
          <w:sz w:val="24"/>
          <w:szCs w:val="24"/>
          <w:lang w:eastAsia="ru-RU"/>
        </w:rPr>
        <w:t xml:space="preserve">» или «v», но имейте в виду, что каппа и тау означают то же самое. Вега показывает, как меняется цена опциона при изменении волатильности на 1%. Вега, равная 0,25, означает, что цена опциона увеличивается на 25 центов при повышении волатильности на 1%. Как и в случае с другими «греческими» коэффициентами, можно выполнить простой расчет, решив уравнение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для двух разных значений волатильности и вычтя меньший результат из большего. Вега, как и гамма, одинакова для пут- и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-опционов. Формула выглядит следующим образом:</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lastRenderedPageBreak/>
        <w:drawing>
          <wp:inline distT="0" distB="0" distL="0" distR="0">
            <wp:extent cx="1143000" cy="247650"/>
            <wp:effectExtent l="0" t="0" r="0" b="0"/>
            <wp:docPr id="9" name="Рисунок 9"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изображение"/>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43000" cy="2476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где</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1619250" cy="565150"/>
            <wp:effectExtent l="0" t="0" r="0" b="6350"/>
            <wp:docPr id="8" name="Рисунок 8"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изображение"/>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19250" cy="5651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Как и прежде, S — цена акции, t — процент оставшегося времени, а q следует приравнять к 0 для ценных бумаг, по которым не выплачиваются дивиденды.</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На </w:t>
      </w:r>
      <w:proofErr w:type="spellStart"/>
      <w:r w:rsidRPr="006E1991">
        <w:rPr>
          <w:rFonts w:ascii="Times New Roman" w:eastAsia="Times New Roman" w:hAnsi="Times New Roman" w:cs="Times New Roman"/>
          <w:color w:val="000000"/>
          <w:sz w:val="24"/>
          <w:szCs w:val="24"/>
          <w:lang w:eastAsia="ru-RU"/>
        </w:rPr>
        <w:t>вегу</w:t>
      </w:r>
      <w:proofErr w:type="spellEnd"/>
      <w:r w:rsidRPr="006E1991">
        <w:rPr>
          <w:rFonts w:ascii="Times New Roman" w:eastAsia="Times New Roman" w:hAnsi="Times New Roman" w:cs="Times New Roman"/>
          <w:color w:val="000000"/>
          <w:sz w:val="24"/>
          <w:szCs w:val="24"/>
          <w:lang w:eastAsia="ru-RU"/>
        </w:rPr>
        <w:t xml:space="preserve"> влияют как время, так и цена базового актива. Для опционов с большой разницей в деньгах и глубоко в деньгах характерна очень низкая </w:t>
      </w:r>
      <w:proofErr w:type="spellStart"/>
      <w:r w:rsidRPr="006E1991">
        <w:rPr>
          <w:rFonts w:ascii="Times New Roman" w:eastAsia="Times New Roman" w:hAnsi="Times New Roman" w:cs="Times New Roman"/>
          <w:color w:val="000000"/>
          <w:sz w:val="24"/>
          <w:szCs w:val="24"/>
          <w:lang w:eastAsia="ru-RU"/>
        </w:rPr>
        <w:t>вега</w:t>
      </w:r>
      <w:proofErr w:type="spellEnd"/>
      <w:r w:rsidRPr="006E1991">
        <w:rPr>
          <w:rFonts w:ascii="Times New Roman" w:eastAsia="Times New Roman" w:hAnsi="Times New Roman" w:cs="Times New Roman"/>
          <w:color w:val="000000"/>
          <w:sz w:val="24"/>
          <w:szCs w:val="24"/>
          <w:lang w:eastAsia="ru-RU"/>
        </w:rPr>
        <w:t xml:space="preserve"> — ни те, ни другие не очень чувствительны к изменениям волатильности. Аналогичным образом опционы «при деньгах» становятся гораздо менее чувствительными к изменениям волатильности по мере приближения срока экспирации. Опцион с той же ценой исполнения, до которой осталось несколько месяцев, очень чувствителен к изменениям волатильности базового актива. Если вы торгуете позициями, ориентируясь на ожидаемые изменения волатильности, вам необходимо тщательно отслеживать </w:t>
      </w:r>
      <w:proofErr w:type="spellStart"/>
      <w:r w:rsidRPr="006E1991">
        <w:rPr>
          <w:rFonts w:ascii="Times New Roman" w:eastAsia="Times New Roman" w:hAnsi="Times New Roman" w:cs="Times New Roman"/>
          <w:color w:val="000000"/>
          <w:sz w:val="24"/>
          <w:szCs w:val="24"/>
          <w:lang w:eastAsia="ru-RU"/>
        </w:rPr>
        <w:t>вегу</w:t>
      </w:r>
      <w:proofErr w:type="spellEnd"/>
      <w:r w:rsidRPr="006E1991">
        <w:rPr>
          <w:rFonts w:ascii="Times New Roman" w:eastAsia="Times New Roman" w:hAnsi="Times New Roman" w:cs="Times New Roman"/>
          <w:color w:val="000000"/>
          <w:sz w:val="24"/>
          <w:szCs w:val="24"/>
          <w:lang w:eastAsia="ru-RU"/>
        </w:rPr>
        <w:t>.</w:t>
      </w:r>
    </w:p>
    <w:p w:rsidR="006E1991" w:rsidRPr="006E1991" w:rsidRDefault="006E1991" w:rsidP="006E1991">
      <w:pPr>
        <w:spacing w:before="168" w:after="96" w:line="240" w:lineRule="auto"/>
        <w:outlineLvl w:val="3"/>
        <w:rPr>
          <w:rFonts w:ascii="Times New Roman" w:eastAsia="Times New Roman" w:hAnsi="Times New Roman" w:cs="Times New Roman"/>
          <w:b/>
          <w:bCs/>
          <w:i/>
          <w:iCs/>
          <w:color w:val="000000"/>
          <w:sz w:val="24"/>
          <w:szCs w:val="24"/>
          <w:lang w:eastAsia="ru-RU"/>
        </w:rPr>
      </w:pPr>
      <w:proofErr w:type="spellStart"/>
      <w:r w:rsidRPr="006E1991">
        <w:rPr>
          <w:rFonts w:ascii="Times New Roman" w:eastAsia="Times New Roman" w:hAnsi="Times New Roman" w:cs="Times New Roman"/>
          <w:b/>
          <w:bCs/>
          <w:i/>
          <w:iCs/>
          <w:color w:val="000000"/>
          <w:sz w:val="24"/>
          <w:szCs w:val="24"/>
          <w:lang w:eastAsia="ru-RU"/>
        </w:rPr>
        <w:t>Тета</w:t>
      </w:r>
      <w:proofErr w:type="spellEnd"/>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Тета</w:t>
      </w:r>
      <w:proofErr w:type="spellEnd"/>
      <w:r w:rsidRPr="006E1991">
        <w:rPr>
          <w:rFonts w:ascii="Times New Roman" w:eastAsia="Times New Roman" w:hAnsi="Times New Roman" w:cs="Times New Roman"/>
          <w:color w:val="000000"/>
          <w:sz w:val="24"/>
          <w:szCs w:val="24"/>
          <w:lang w:eastAsia="ru-RU"/>
        </w:rPr>
        <w:t xml:space="preserve"> описывает временной дрейф опционного контракта. Во многих книгах утверждается, что </w:t>
      </w:r>
      <w:proofErr w:type="spellStart"/>
      <w:r w:rsidRPr="006E1991">
        <w:rPr>
          <w:rFonts w:ascii="Times New Roman" w:eastAsia="Times New Roman" w:hAnsi="Times New Roman" w:cs="Times New Roman"/>
          <w:color w:val="000000"/>
          <w:sz w:val="24"/>
          <w:szCs w:val="24"/>
          <w:lang w:eastAsia="ru-RU"/>
        </w:rPr>
        <w:t>тета</w:t>
      </w:r>
      <w:proofErr w:type="spellEnd"/>
      <w:r w:rsidRPr="006E1991">
        <w:rPr>
          <w:rFonts w:ascii="Times New Roman" w:eastAsia="Times New Roman" w:hAnsi="Times New Roman" w:cs="Times New Roman"/>
          <w:color w:val="000000"/>
          <w:sz w:val="24"/>
          <w:szCs w:val="24"/>
          <w:lang w:eastAsia="ru-RU"/>
        </w:rPr>
        <w:t xml:space="preserve"> — враг держателя опциона и друг продавца опциона. Такое мнение представляет собой опасное упрощение. Хотя </w:t>
      </w:r>
      <w:proofErr w:type="spellStart"/>
      <w:r w:rsidRPr="006E1991">
        <w:rPr>
          <w:rFonts w:ascii="Times New Roman" w:eastAsia="Times New Roman" w:hAnsi="Times New Roman" w:cs="Times New Roman"/>
          <w:color w:val="000000"/>
          <w:sz w:val="24"/>
          <w:szCs w:val="24"/>
          <w:lang w:eastAsia="ru-RU"/>
        </w:rPr>
        <w:t>тета</w:t>
      </w:r>
      <w:proofErr w:type="spellEnd"/>
      <w:r w:rsidRPr="006E1991">
        <w:rPr>
          <w:rFonts w:ascii="Times New Roman" w:eastAsia="Times New Roman" w:hAnsi="Times New Roman" w:cs="Times New Roman"/>
          <w:color w:val="000000"/>
          <w:sz w:val="24"/>
          <w:szCs w:val="24"/>
          <w:lang w:eastAsia="ru-RU"/>
        </w:rPr>
        <w:t>, безусловно, негативно влияет на длинные позиции, она также увеличивает риск для коротких позиций. </w:t>
      </w:r>
      <w:proofErr w:type="spellStart"/>
      <w:r w:rsidRPr="006E1991">
        <w:rPr>
          <w:rFonts w:ascii="Times New Roman" w:eastAsia="Times New Roman" w:hAnsi="Times New Roman" w:cs="Times New Roman"/>
          <w:color w:val="000000"/>
          <w:sz w:val="24"/>
          <w:szCs w:val="24"/>
          <w:lang w:eastAsia="ru-RU"/>
        </w:rPr>
        <w:t>Тета</w:t>
      </w:r>
      <w:proofErr w:type="spellEnd"/>
      <w:r w:rsidRPr="006E1991">
        <w:rPr>
          <w:rFonts w:ascii="Times New Roman" w:eastAsia="Times New Roman" w:hAnsi="Times New Roman" w:cs="Times New Roman"/>
          <w:color w:val="000000"/>
          <w:sz w:val="24"/>
          <w:szCs w:val="24"/>
          <w:lang w:eastAsia="ru-RU"/>
        </w:rPr>
        <w:t xml:space="preserve"> будет играть важную роль в большинстве наших дискуссий, поскольку остальная часть книги посвящена динамическому управлению сложными позициями.</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Тета</w:t>
      </w:r>
      <w:proofErr w:type="spellEnd"/>
      <w:r w:rsidRPr="006E1991">
        <w:rPr>
          <w:rFonts w:ascii="Times New Roman" w:eastAsia="Times New Roman" w:hAnsi="Times New Roman" w:cs="Times New Roman"/>
          <w:color w:val="000000"/>
          <w:sz w:val="24"/>
          <w:szCs w:val="24"/>
          <w:lang w:eastAsia="ru-RU"/>
        </w:rPr>
        <w:t xml:space="preserve"> записывается в виде отрицательного числа. Опционный контракт с </w:t>
      </w:r>
      <w:proofErr w:type="spellStart"/>
      <w:r w:rsidRPr="006E1991">
        <w:rPr>
          <w:rFonts w:ascii="Times New Roman" w:eastAsia="Times New Roman" w:hAnsi="Times New Roman" w:cs="Times New Roman"/>
          <w:color w:val="000000"/>
          <w:sz w:val="24"/>
          <w:szCs w:val="24"/>
          <w:lang w:eastAsia="ru-RU"/>
        </w:rPr>
        <w:t>тетой</w:t>
      </w:r>
      <w:proofErr w:type="spellEnd"/>
      <w:r w:rsidRPr="006E1991">
        <w:rPr>
          <w:rFonts w:ascii="Times New Roman" w:eastAsia="Times New Roman" w:hAnsi="Times New Roman" w:cs="Times New Roman"/>
          <w:color w:val="000000"/>
          <w:sz w:val="24"/>
          <w:szCs w:val="24"/>
          <w:lang w:eastAsia="ru-RU"/>
        </w:rPr>
        <w:t xml:space="preserve"> –0,10 теряет 10 центов в день из-за временной стоимости. Кроме того, опционный контракт, до истечения срока действия которого осталось 30 дней и который торгуется по цене 3 доллара, обязательно должен иметь </w:t>
      </w:r>
      <w:proofErr w:type="spellStart"/>
      <w:r w:rsidRPr="006E1991">
        <w:rPr>
          <w:rFonts w:ascii="Times New Roman" w:eastAsia="Times New Roman" w:hAnsi="Times New Roman" w:cs="Times New Roman"/>
          <w:color w:val="000000"/>
          <w:sz w:val="24"/>
          <w:szCs w:val="24"/>
          <w:lang w:eastAsia="ru-RU"/>
        </w:rPr>
        <w:t>тету</w:t>
      </w:r>
      <w:proofErr w:type="spellEnd"/>
      <w:r w:rsidRPr="006E1991">
        <w:rPr>
          <w:rFonts w:ascii="Times New Roman" w:eastAsia="Times New Roman" w:hAnsi="Times New Roman" w:cs="Times New Roman"/>
          <w:color w:val="000000"/>
          <w:sz w:val="24"/>
          <w:szCs w:val="24"/>
          <w:lang w:eastAsia="ru-RU"/>
        </w:rPr>
        <w:t xml:space="preserve"> –0,10, или 10 центов в день. Исходя из этого, становится очевидно, что на </w:t>
      </w:r>
      <w:proofErr w:type="spellStart"/>
      <w:r w:rsidRPr="006E1991">
        <w:rPr>
          <w:rFonts w:ascii="Times New Roman" w:eastAsia="Times New Roman" w:hAnsi="Times New Roman" w:cs="Times New Roman"/>
          <w:color w:val="000000"/>
          <w:sz w:val="24"/>
          <w:szCs w:val="24"/>
          <w:lang w:eastAsia="ru-RU"/>
        </w:rPr>
        <w:t>тету</w:t>
      </w:r>
      <w:proofErr w:type="spellEnd"/>
      <w:r w:rsidRPr="006E1991">
        <w:rPr>
          <w:rFonts w:ascii="Times New Roman" w:eastAsia="Times New Roman" w:hAnsi="Times New Roman" w:cs="Times New Roman"/>
          <w:color w:val="000000"/>
          <w:sz w:val="24"/>
          <w:szCs w:val="24"/>
          <w:lang w:eastAsia="ru-RU"/>
        </w:rPr>
        <w:t xml:space="preserve"> сильно влияет цена базового актива. Как и следовало ожидать, у опционов с глубоким вложением или без вложений </w:t>
      </w:r>
      <w:proofErr w:type="spellStart"/>
      <w:r w:rsidRPr="006E1991">
        <w:rPr>
          <w:rFonts w:ascii="Times New Roman" w:eastAsia="Times New Roman" w:hAnsi="Times New Roman" w:cs="Times New Roman"/>
          <w:color w:val="000000"/>
          <w:sz w:val="24"/>
          <w:szCs w:val="24"/>
          <w:lang w:eastAsia="ru-RU"/>
        </w:rPr>
        <w:t>тета</w:t>
      </w:r>
      <w:proofErr w:type="spellEnd"/>
      <w:r w:rsidRPr="006E1991">
        <w:rPr>
          <w:rFonts w:ascii="Times New Roman" w:eastAsia="Times New Roman" w:hAnsi="Times New Roman" w:cs="Times New Roman"/>
          <w:color w:val="000000"/>
          <w:sz w:val="24"/>
          <w:szCs w:val="24"/>
          <w:lang w:eastAsia="ru-RU"/>
        </w:rPr>
        <w:t xml:space="preserve">-коэффициент очень мал, и этот эффект усиливается по мере приближения срока экспирации. Вот формула для расчета </w:t>
      </w:r>
      <w:proofErr w:type="spellStart"/>
      <w:r w:rsidRPr="006E1991">
        <w:rPr>
          <w:rFonts w:ascii="Times New Roman" w:eastAsia="Times New Roman" w:hAnsi="Times New Roman" w:cs="Times New Roman"/>
          <w:color w:val="000000"/>
          <w:sz w:val="24"/>
          <w:szCs w:val="24"/>
          <w:lang w:eastAsia="ru-RU"/>
        </w:rPr>
        <w:t>тета</w:t>
      </w:r>
      <w:proofErr w:type="spellEnd"/>
      <w:r w:rsidRPr="006E1991">
        <w:rPr>
          <w:rFonts w:ascii="Times New Roman" w:eastAsia="Times New Roman" w:hAnsi="Times New Roman" w:cs="Times New Roman"/>
          <w:color w:val="000000"/>
          <w:sz w:val="24"/>
          <w:szCs w:val="24"/>
          <w:lang w:eastAsia="ru-RU"/>
        </w:rPr>
        <w:t xml:space="preserve">-коэффициента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-опциона:</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3048000" cy="501650"/>
            <wp:effectExtent l="0" t="0" r="0" b="0"/>
            <wp:docPr id="7" name="Рисунок 7"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изображение"/>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48000" cy="5016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где</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1619250" cy="565150"/>
            <wp:effectExtent l="0" t="0" r="0" b="6350"/>
            <wp:docPr id="6" name="Рисунок 6"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изображение"/>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19250" cy="5651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Расчет </w:t>
      </w:r>
      <w:proofErr w:type="spellStart"/>
      <w:r w:rsidRPr="006E1991">
        <w:rPr>
          <w:rFonts w:ascii="Times New Roman" w:eastAsia="Times New Roman" w:hAnsi="Times New Roman" w:cs="Times New Roman"/>
          <w:color w:val="000000"/>
          <w:sz w:val="24"/>
          <w:szCs w:val="24"/>
          <w:lang w:eastAsia="ru-RU"/>
        </w:rPr>
        <w:t>теты</w:t>
      </w:r>
      <w:proofErr w:type="spellEnd"/>
      <w:r w:rsidRPr="006E1991">
        <w:rPr>
          <w:rFonts w:ascii="Times New Roman" w:eastAsia="Times New Roman" w:hAnsi="Times New Roman" w:cs="Times New Roman"/>
          <w:color w:val="000000"/>
          <w:sz w:val="24"/>
          <w:szCs w:val="24"/>
          <w:lang w:eastAsia="ru-RU"/>
        </w:rPr>
        <w:t xml:space="preserve"> для пут-контрактов аналогичен:</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3048000" cy="476250"/>
            <wp:effectExtent l="0" t="0" r="0" b="0"/>
            <wp:docPr id="5" name="Рисунок 5"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изображение"/>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48000" cy="4762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lastRenderedPageBreak/>
        <w:t>Параметры идентичны предыдущим формулам. S — цена акции, σ — волатильность, t — оставшееся время в процентах, N(d</w:t>
      </w:r>
      <w:r w:rsidRPr="006E1991">
        <w:rPr>
          <w:rFonts w:ascii="Times New Roman" w:eastAsia="Times New Roman" w:hAnsi="Times New Roman" w:cs="Times New Roman"/>
          <w:color w:val="000000"/>
          <w:sz w:val="18"/>
          <w:szCs w:val="18"/>
          <w:vertAlign w:val="subscript"/>
          <w:lang w:eastAsia="ru-RU"/>
        </w:rPr>
        <w:t>1</w:t>
      </w:r>
      <w:r w:rsidRPr="006E1991">
        <w:rPr>
          <w:rFonts w:ascii="Times New Roman" w:eastAsia="Times New Roman" w:hAnsi="Times New Roman" w:cs="Times New Roman"/>
          <w:color w:val="000000"/>
          <w:sz w:val="24"/>
          <w:szCs w:val="24"/>
          <w:lang w:eastAsia="ru-RU"/>
        </w:rPr>
        <w:t>) и N(d</w:t>
      </w:r>
      <w:r w:rsidRPr="006E1991">
        <w:rPr>
          <w:rFonts w:ascii="Times New Roman" w:eastAsia="Times New Roman" w:hAnsi="Times New Roman" w:cs="Times New Roman"/>
          <w:color w:val="000000"/>
          <w:sz w:val="18"/>
          <w:szCs w:val="18"/>
          <w:vertAlign w:val="subscript"/>
          <w:lang w:eastAsia="ru-RU"/>
        </w:rPr>
        <w:t>2</w:t>
      </w:r>
      <w:r w:rsidRPr="006E1991">
        <w:rPr>
          <w:rFonts w:ascii="Times New Roman" w:eastAsia="Times New Roman" w:hAnsi="Times New Roman" w:cs="Times New Roman"/>
          <w:color w:val="000000"/>
          <w:sz w:val="24"/>
          <w:szCs w:val="24"/>
          <w:lang w:eastAsia="ru-RU"/>
        </w:rPr>
        <w:t xml:space="preserve">) — кумулятивные функции нормального распределения, определенные в уравнениях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q — дивидендная доходность, X — цена исполнения. Многие аналитики просто рассчитывают формулы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с разницей в один день и вычитают одно значение из другого, чтобы найти </w:t>
      </w:r>
      <w:proofErr w:type="spellStart"/>
      <w:r w:rsidRPr="006E1991">
        <w:rPr>
          <w:rFonts w:ascii="Times New Roman" w:eastAsia="Times New Roman" w:hAnsi="Times New Roman" w:cs="Times New Roman"/>
          <w:color w:val="000000"/>
          <w:sz w:val="24"/>
          <w:szCs w:val="24"/>
          <w:lang w:eastAsia="ru-RU"/>
        </w:rPr>
        <w:t>тету</w:t>
      </w:r>
      <w:proofErr w:type="spellEnd"/>
      <w:r w:rsidRPr="006E1991">
        <w:rPr>
          <w:rFonts w:ascii="Times New Roman" w:eastAsia="Times New Roman" w:hAnsi="Times New Roman" w:cs="Times New Roman"/>
          <w:color w:val="000000"/>
          <w:sz w:val="24"/>
          <w:szCs w:val="24"/>
          <w:lang w:eastAsia="ru-RU"/>
        </w:rPr>
        <w:t>.</w:t>
      </w:r>
    </w:p>
    <w:p w:rsidR="006E1991" w:rsidRPr="006E1991" w:rsidRDefault="006E1991" w:rsidP="006E1991">
      <w:pPr>
        <w:spacing w:before="168" w:after="96" w:line="240" w:lineRule="auto"/>
        <w:outlineLvl w:val="3"/>
        <w:rPr>
          <w:rFonts w:ascii="Times New Roman" w:eastAsia="Times New Roman" w:hAnsi="Times New Roman" w:cs="Times New Roman"/>
          <w:b/>
          <w:bCs/>
          <w:i/>
          <w:iCs/>
          <w:color w:val="000000"/>
          <w:sz w:val="24"/>
          <w:szCs w:val="24"/>
          <w:lang w:eastAsia="ru-RU"/>
        </w:rPr>
      </w:pPr>
      <w:proofErr w:type="spellStart"/>
      <w:r w:rsidRPr="006E1991">
        <w:rPr>
          <w:rFonts w:ascii="Times New Roman" w:eastAsia="Times New Roman" w:hAnsi="Times New Roman" w:cs="Times New Roman"/>
          <w:b/>
          <w:bCs/>
          <w:i/>
          <w:iCs/>
          <w:color w:val="000000"/>
          <w:sz w:val="24"/>
          <w:szCs w:val="24"/>
          <w:lang w:eastAsia="ru-RU"/>
        </w:rPr>
        <w:t>Rho</w:t>
      </w:r>
      <w:proofErr w:type="spellEnd"/>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Rho</w:t>
      </w:r>
      <w:proofErr w:type="spellEnd"/>
      <w:r w:rsidRPr="006E1991">
        <w:rPr>
          <w:rFonts w:ascii="Times New Roman" w:eastAsia="Times New Roman" w:hAnsi="Times New Roman" w:cs="Times New Roman"/>
          <w:color w:val="000000"/>
          <w:sz w:val="24"/>
          <w:szCs w:val="24"/>
          <w:lang w:eastAsia="ru-RU"/>
        </w:rPr>
        <w:t xml:space="preserve"> показывает, как изменение стоимости опциона связано с изменением процентных ставок. Для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-опционов </w:t>
      </w:r>
      <w:proofErr w:type="spellStart"/>
      <w:r w:rsidRPr="006E1991">
        <w:rPr>
          <w:rFonts w:ascii="Times New Roman" w:eastAsia="Times New Roman" w:hAnsi="Times New Roman" w:cs="Times New Roman"/>
          <w:color w:val="000000"/>
          <w:sz w:val="24"/>
          <w:szCs w:val="24"/>
          <w:lang w:eastAsia="ru-RU"/>
        </w:rPr>
        <w:t>Rho</w:t>
      </w:r>
      <w:proofErr w:type="spellEnd"/>
      <w:r w:rsidRPr="006E1991">
        <w:rPr>
          <w:rFonts w:ascii="Times New Roman" w:eastAsia="Times New Roman" w:hAnsi="Times New Roman" w:cs="Times New Roman"/>
          <w:color w:val="000000"/>
          <w:sz w:val="24"/>
          <w:szCs w:val="24"/>
          <w:lang w:eastAsia="ru-RU"/>
        </w:rPr>
        <w:t xml:space="preserve"> положительное, а для пут-опционов — отрицательное. Как и следовало ожидать, опционы с большой разницей в деньгах относительно нечувствительны к изменениям процентных ставок, а опционы с большой разницей в деньгах — очень чувствительны. Кроме того, у долгосрочных опционов </w:t>
      </w:r>
      <w:proofErr w:type="spellStart"/>
      <w:r w:rsidRPr="006E1991">
        <w:rPr>
          <w:rFonts w:ascii="Times New Roman" w:eastAsia="Times New Roman" w:hAnsi="Times New Roman" w:cs="Times New Roman"/>
          <w:color w:val="000000"/>
          <w:sz w:val="24"/>
          <w:szCs w:val="24"/>
          <w:lang w:eastAsia="ru-RU"/>
        </w:rPr>
        <w:t>Rho</w:t>
      </w:r>
      <w:proofErr w:type="spellEnd"/>
      <w:r w:rsidRPr="006E1991">
        <w:rPr>
          <w:rFonts w:ascii="Times New Roman" w:eastAsia="Times New Roman" w:hAnsi="Times New Roman" w:cs="Times New Roman"/>
          <w:color w:val="000000"/>
          <w:sz w:val="24"/>
          <w:szCs w:val="24"/>
          <w:lang w:eastAsia="ru-RU"/>
        </w:rPr>
        <w:t xml:space="preserve"> выше, чем у краткосрочных. В большинстве наших рассуждений мы не будем учитывать влияние изменений процентных ставок, поскольку они, как правило, относительно невелики и происходят медленно — обычно на 25 базисных пунктов в месяц. Однако во время экономических циклов, характеризующихся устойчивым ростом или падением процентных ставок, влияние на долгосрочные опционы может быть значительным.</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Формулы для расчета </w:t>
      </w:r>
      <w:proofErr w:type="spellStart"/>
      <w:r w:rsidRPr="006E1991">
        <w:rPr>
          <w:rFonts w:ascii="Times New Roman" w:eastAsia="Times New Roman" w:hAnsi="Times New Roman" w:cs="Times New Roman"/>
          <w:color w:val="000000"/>
          <w:sz w:val="24"/>
          <w:szCs w:val="24"/>
          <w:lang w:eastAsia="ru-RU"/>
        </w:rPr>
        <w:t>rho</w:t>
      </w:r>
      <w:proofErr w:type="spellEnd"/>
      <w:r w:rsidRPr="006E1991">
        <w:rPr>
          <w:rFonts w:ascii="Times New Roman" w:eastAsia="Times New Roman" w:hAnsi="Times New Roman" w:cs="Times New Roman"/>
          <w:color w:val="000000"/>
          <w:sz w:val="24"/>
          <w:szCs w:val="24"/>
          <w:lang w:eastAsia="ru-RU"/>
        </w:rPr>
        <w:t xml:space="preserve"> выглядят следующим образом:</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Xte</w:t>
      </w:r>
      <w:r w:rsidRPr="006E1991">
        <w:rPr>
          <w:rFonts w:ascii="Times New Roman" w:eastAsia="Times New Roman" w:hAnsi="Times New Roman" w:cs="Times New Roman"/>
          <w:color w:val="000000"/>
          <w:sz w:val="18"/>
          <w:szCs w:val="18"/>
          <w:vertAlign w:val="superscript"/>
          <w:lang w:eastAsia="ru-RU"/>
        </w:rPr>
        <w:t>-rt</w:t>
      </w:r>
      <w:proofErr w:type="spellEnd"/>
      <w:r w:rsidRPr="006E1991">
        <w:rPr>
          <w:rFonts w:ascii="Times New Roman" w:eastAsia="Times New Roman" w:hAnsi="Times New Roman" w:cs="Times New Roman"/>
          <w:color w:val="000000"/>
          <w:sz w:val="24"/>
          <w:szCs w:val="24"/>
          <w:lang w:eastAsia="ru-RU"/>
        </w:rPr>
        <w:t> N(d</w:t>
      </w:r>
      <w:r w:rsidRPr="006E1991">
        <w:rPr>
          <w:rFonts w:ascii="Times New Roman" w:eastAsia="Times New Roman" w:hAnsi="Times New Roman" w:cs="Times New Roman"/>
          <w:color w:val="000000"/>
          <w:sz w:val="18"/>
          <w:szCs w:val="18"/>
          <w:vertAlign w:val="subscript"/>
          <w:lang w:eastAsia="ru-RU"/>
        </w:rPr>
        <w:t>2</w:t>
      </w:r>
      <w:r w:rsidRPr="006E1991">
        <w:rPr>
          <w:rFonts w:ascii="Times New Roman" w:eastAsia="Times New Roman" w:hAnsi="Times New Roman" w:cs="Times New Roman"/>
          <w:color w:val="000000"/>
          <w:sz w:val="24"/>
          <w:szCs w:val="24"/>
          <w:lang w:eastAsia="ru-RU"/>
        </w:rPr>
        <w:t>)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w:t>
      </w:r>
      <w:proofErr w:type="spellStart"/>
      <w:r w:rsidRPr="006E1991">
        <w:rPr>
          <w:rFonts w:ascii="Times New Roman" w:eastAsia="Times New Roman" w:hAnsi="Times New Roman" w:cs="Times New Roman"/>
          <w:color w:val="000000"/>
          <w:sz w:val="24"/>
          <w:szCs w:val="24"/>
          <w:lang w:eastAsia="ru-RU"/>
        </w:rPr>
        <w:t>Xte</w:t>
      </w:r>
      <w:r w:rsidRPr="006E1991">
        <w:rPr>
          <w:rFonts w:ascii="Times New Roman" w:eastAsia="Times New Roman" w:hAnsi="Times New Roman" w:cs="Times New Roman"/>
          <w:color w:val="000000"/>
          <w:sz w:val="18"/>
          <w:szCs w:val="18"/>
          <w:vertAlign w:val="superscript"/>
          <w:lang w:eastAsia="ru-RU"/>
        </w:rPr>
        <w:t>-rt</w:t>
      </w:r>
      <w:proofErr w:type="spellEnd"/>
      <w:r w:rsidRPr="006E1991">
        <w:rPr>
          <w:rFonts w:ascii="Times New Roman" w:eastAsia="Times New Roman" w:hAnsi="Times New Roman" w:cs="Times New Roman"/>
          <w:color w:val="000000"/>
          <w:sz w:val="24"/>
          <w:szCs w:val="24"/>
          <w:lang w:eastAsia="ru-RU"/>
        </w:rPr>
        <w:t> N(-d</w:t>
      </w:r>
      <w:r w:rsidRPr="006E1991">
        <w:rPr>
          <w:rFonts w:ascii="Times New Roman" w:eastAsia="Times New Roman" w:hAnsi="Times New Roman" w:cs="Times New Roman"/>
          <w:color w:val="000000"/>
          <w:sz w:val="18"/>
          <w:szCs w:val="18"/>
          <w:vertAlign w:val="subscript"/>
          <w:lang w:eastAsia="ru-RU"/>
        </w:rPr>
        <w:t>2</w:t>
      </w:r>
      <w:r w:rsidRPr="006E1991">
        <w:rPr>
          <w:rFonts w:ascii="Times New Roman" w:eastAsia="Times New Roman" w:hAnsi="Times New Roman" w:cs="Times New Roman"/>
          <w:color w:val="000000"/>
          <w:sz w:val="24"/>
          <w:szCs w:val="24"/>
          <w:lang w:eastAsia="ru-RU"/>
        </w:rPr>
        <w:t>) (пут)</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Как и прежде, X — это цена исполнения, r — безрисковая процентная ставка, t — процент оставшегося времени, а N(</w:t>
      </w:r>
      <w:proofErr w:type="spellStart"/>
      <w:r w:rsidRPr="006E1991">
        <w:rPr>
          <w:rFonts w:ascii="Times New Roman" w:eastAsia="Times New Roman" w:hAnsi="Times New Roman" w:cs="Times New Roman"/>
          <w:color w:val="000000"/>
          <w:sz w:val="24"/>
          <w:szCs w:val="24"/>
          <w:lang w:eastAsia="ru-RU"/>
        </w:rPr>
        <w:t>dx</w:t>
      </w:r>
      <w:proofErr w:type="spellEnd"/>
      <w:r w:rsidRPr="006E1991">
        <w:rPr>
          <w:rFonts w:ascii="Times New Roman" w:eastAsia="Times New Roman" w:hAnsi="Times New Roman" w:cs="Times New Roman"/>
          <w:color w:val="000000"/>
          <w:sz w:val="24"/>
          <w:szCs w:val="24"/>
          <w:lang w:eastAsia="ru-RU"/>
        </w:rPr>
        <w:t xml:space="preserve">) — кумулятивная функция нормального распределения, определяемая формулами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w:t>
      </w:r>
    </w:p>
    <w:p w:rsidR="006E1991" w:rsidRPr="006E1991" w:rsidRDefault="006E1991" w:rsidP="006E1991">
      <w:pPr>
        <w:spacing w:before="168" w:after="96" w:line="240" w:lineRule="auto"/>
        <w:outlineLvl w:val="2"/>
        <w:rPr>
          <w:rFonts w:ascii="Times New Roman" w:eastAsia="Times New Roman" w:hAnsi="Times New Roman" w:cs="Times New Roman"/>
          <w:b/>
          <w:bCs/>
          <w:color w:val="000000"/>
          <w:sz w:val="27"/>
          <w:szCs w:val="27"/>
          <w:lang w:eastAsia="ru-RU"/>
        </w:rPr>
      </w:pPr>
      <w:r w:rsidRPr="006E1991">
        <w:rPr>
          <w:rFonts w:ascii="Times New Roman" w:eastAsia="Times New Roman" w:hAnsi="Times New Roman" w:cs="Times New Roman"/>
          <w:b/>
          <w:bCs/>
          <w:color w:val="000000"/>
          <w:sz w:val="27"/>
          <w:szCs w:val="27"/>
          <w:lang w:eastAsia="ru-RU"/>
        </w:rPr>
        <w:t>Биномиальное дерево: альтернативная модель ценообразования</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В 1979 году Джон Кокс, Стивен Росс и Марк Рубинштейн опубликовали важную статью под названием «Оценка опционов: упрощенный подход». Предложенная ими модель одновременно универсальна и проста. Она предполагает построение биномиального дерева — диаграммы, на которой показаны различные возможные пути изменения цены акции в течение срока действия опционного контракта. Деревья, описанные в их статье, являются точными аналогами модели геометрического броуновского движения с непрерывным временем в дискретном времени. Таким образом, все преимущества и недостатки моделей, о которых мы говорили, присущи и модели биномиального дерева.</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Модель предполагает, что за любой период времени базовый контракт может вырасти (u) или упасть (d) на определенную величину. Вероятность роста равна p, а вероятность падения — 1 – p. Предположим, например, что цена акций компании составляет 50 долларов, и в течение следующего дискретного периода времени цена может вырасти до 52 долларов (u = 2) или упасть до 48 долларов (d = –2). Вероятность обоих исходов составляет 50 % (p = 0,5). Если до экспирации остается только этот временной интервал и мы не учитываем процентные ставки, то можем рассчитать стоимость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-опциона с ценой исполнения 50 долларов как ожидаемую доходность на момент экспирации. Как и всегда,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 будет стоить ровно столько, сколько стоят акции, или ничего, если цена ниже цены исполнения. Ожидаемая доходность составляет: 0,5 x ($52 – $50) + 0 = $1,00. Используя те же рассуждения и вероятности, мы можем рассчитать стоимость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 xml:space="preserve">-опциона с ценой исполнения 45 долларов: 0,5 x (52 доллара – 45 долларов) + 0,5 x (48 долларов – 45 долларов) = 5 долларов. В этом случае оба исхода предполагают, что цена будет выше цены исполнения, поэтому оба варианта имеют положительную стоимость. Этот подход можно расширить, используя более короткие промежутки времени и предполагая, что в каждом временном интервале цена акции будет расти или </w:t>
      </w:r>
      <w:r w:rsidRPr="006E1991">
        <w:rPr>
          <w:rFonts w:ascii="Times New Roman" w:eastAsia="Times New Roman" w:hAnsi="Times New Roman" w:cs="Times New Roman"/>
          <w:color w:val="000000"/>
          <w:sz w:val="24"/>
          <w:szCs w:val="24"/>
          <w:lang w:eastAsia="ru-RU"/>
        </w:rPr>
        <w:lastRenderedPageBreak/>
        <w:t>снижаться. В итоге получается биномиальное дерево с множеством возможных ценовых исходов. Размах дерева (количество возможных исходов) напрямую зависит от количества выбранных дискретных временных интервалов.</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Если предположить, что вероятность движения цены вверх или вниз в каждом узле остается одинаковой, мы можем легко рассчитать вероятность каждого исхода к моменту экспирации. Ожидаемая доходность любого конкретного опциона будет равна сумме разностей между ценой базового актива и ценой исполнения, умноженных на вероятность каждого исхода, при котором цена опциона «в деньгах». </w:t>
      </w:r>
      <w:hyperlink r:id="rId39" w:anchor="calibre_link-94" w:history="1">
        <w:r w:rsidRPr="006E1991">
          <w:rPr>
            <w:rFonts w:ascii="Times New Roman" w:eastAsia="Times New Roman" w:hAnsi="Times New Roman" w:cs="Times New Roman"/>
            <w:color w:val="003399"/>
            <w:sz w:val="24"/>
            <w:szCs w:val="24"/>
            <w:u w:val="single"/>
            <w:lang w:eastAsia="ru-RU"/>
          </w:rPr>
          <w:t>На рисунке 2.4</w:t>
        </w:r>
      </w:hyperlink>
      <w:r w:rsidRPr="006E1991">
        <w:rPr>
          <w:rFonts w:ascii="Times New Roman" w:eastAsia="Times New Roman" w:hAnsi="Times New Roman" w:cs="Times New Roman"/>
          <w:color w:val="000000"/>
          <w:sz w:val="24"/>
          <w:szCs w:val="24"/>
          <w:lang w:eastAsia="ru-RU"/>
        </w:rPr>
        <w:t> показано простое биномиальное дерево с тремя шагами, вероятностями перехода p и 1 – p и коэффициентами роста/падения 4%. Значение каждого узла равно коэффициенту увеличения или уменьшения, умноженному на значение предыдущего узла.</w:t>
      </w:r>
    </w:p>
    <w:p w:rsidR="006E1991" w:rsidRPr="006E1991" w:rsidRDefault="006E1991" w:rsidP="006E1991">
      <w:pPr>
        <w:spacing w:before="96" w:after="96" w:line="240" w:lineRule="auto"/>
        <w:rPr>
          <w:rFonts w:ascii="Times New Roman" w:eastAsia="Times New Roman" w:hAnsi="Times New Roman" w:cs="Times New Roman"/>
          <w:b/>
          <w:bCs/>
          <w:color w:val="000000"/>
          <w:sz w:val="24"/>
          <w:szCs w:val="24"/>
          <w:lang w:eastAsia="ru-RU"/>
        </w:rPr>
      </w:pPr>
      <w:r w:rsidRPr="006E1991">
        <w:rPr>
          <w:rFonts w:ascii="Times New Roman" w:eastAsia="Times New Roman" w:hAnsi="Times New Roman" w:cs="Times New Roman"/>
          <w:b/>
          <w:bCs/>
          <w:color w:val="000000"/>
          <w:sz w:val="24"/>
          <w:szCs w:val="24"/>
          <w:lang w:eastAsia="ru-RU"/>
        </w:rPr>
        <w:t>Рис. 2.4. Трехэтапное биномиальное дерево, завершающееся четырьмя различными базовыми ценами. Каждый узел содержит значение, полученное путем умножения предыдущего узла на коэффициент повышения (u) или понижения (d).</w:t>
      </w:r>
    </w:p>
    <w:p w:rsidR="006E1991" w:rsidRPr="006E1991" w:rsidRDefault="006E1991" w:rsidP="006E1991">
      <w:pPr>
        <w:spacing w:before="240" w:after="240" w:line="240" w:lineRule="auto"/>
        <w:jc w:val="center"/>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3810000" cy="1695450"/>
            <wp:effectExtent l="0" t="0" r="0" b="0"/>
            <wp:docPr id="4" name="Рисунок 4"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изображение"/>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10000" cy="16954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Биномиальное дерево, аппроксимирующее логнормальное распределение, строится на основе вероятностей и коэффициентов увеличения и уменьшения, определяемых следующим образом:</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762000" cy="241300"/>
            <wp:effectExtent l="0" t="0" r="0" b="6350"/>
            <wp:docPr id="3" name="Рисунок 3"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изображение"/>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0" cy="24130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b/>
          <w:bCs/>
          <w:color w:val="000000"/>
          <w:sz w:val="24"/>
          <w:szCs w:val="24"/>
          <w:lang w:eastAsia="ru-RU"/>
        </w:rPr>
        <w:t>d= 1/u</w:t>
      </w:r>
    </w:p>
    <w:p w:rsidR="006E1991" w:rsidRPr="006E1991" w:rsidRDefault="006E1991" w:rsidP="006E1991">
      <w:pPr>
        <w:spacing w:before="240" w:after="24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762000" cy="400050"/>
            <wp:effectExtent l="0" t="0" r="0" b="0"/>
            <wp:docPr id="2" name="Рисунок 2"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изображение"/>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0" cy="400050"/>
                    </a:xfrm>
                    <a:prstGeom prst="rect">
                      <a:avLst/>
                    </a:prstGeom>
                    <a:noFill/>
                    <a:ln>
                      <a:noFill/>
                    </a:ln>
                  </pic:spPr>
                </pic:pic>
              </a:graphicData>
            </a:graphic>
          </wp:inline>
        </w:drawing>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Переменные:</w:t>
      </w:r>
    </w:p>
    <w:p w:rsidR="006E1991" w:rsidRPr="006E1991" w:rsidRDefault="006E1991" w:rsidP="006E1991">
      <w:pPr>
        <w:spacing w:before="240" w:after="240" w:line="240" w:lineRule="auto"/>
        <w:ind w:left="48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u = коэффициент роста</w:t>
      </w:r>
      <w:r w:rsidRPr="006E1991">
        <w:rPr>
          <w:rFonts w:ascii="Times New Roman" w:eastAsia="Times New Roman" w:hAnsi="Times New Roman" w:cs="Times New Roman"/>
          <w:color w:val="000000"/>
          <w:sz w:val="24"/>
          <w:szCs w:val="24"/>
          <w:lang w:eastAsia="ru-RU"/>
        </w:rPr>
        <w:br/>
        <w:t>d = коэффициент падения</w:t>
      </w:r>
      <w:r w:rsidRPr="006E1991">
        <w:rPr>
          <w:rFonts w:ascii="Times New Roman" w:eastAsia="Times New Roman" w:hAnsi="Times New Roman" w:cs="Times New Roman"/>
          <w:color w:val="000000"/>
          <w:sz w:val="24"/>
          <w:szCs w:val="24"/>
          <w:lang w:eastAsia="ru-RU"/>
        </w:rPr>
        <w:br/>
        <w:t>p = вероятность перехода между узлами</w:t>
      </w:r>
      <w:r w:rsidRPr="006E1991">
        <w:rPr>
          <w:rFonts w:ascii="Times New Roman" w:eastAsia="Times New Roman" w:hAnsi="Times New Roman" w:cs="Times New Roman"/>
          <w:color w:val="000000"/>
          <w:sz w:val="24"/>
          <w:szCs w:val="24"/>
          <w:lang w:eastAsia="ru-RU"/>
        </w:rPr>
        <w:br/>
      </w:r>
      <w:proofErr w:type="spellStart"/>
      <w:r w:rsidRPr="006E1991">
        <w:rPr>
          <w:rFonts w:ascii="Times New Roman" w:eastAsia="Times New Roman" w:hAnsi="Times New Roman" w:cs="Times New Roman"/>
          <w:color w:val="000000"/>
          <w:sz w:val="24"/>
          <w:szCs w:val="24"/>
          <w:lang w:eastAsia="ru-RU"/>
        </w:rPr>
        <w:t>Δt</w:t>
      </w:r>
      <w:proofErr w:type="spellEnd"/>
      <w:r w:rsidRPr="006E1991">
        <w:rPr>
          <w:rFonts w:ascii="Times New Roman" w:eastAsia="Times New Roman" w:hAnsi="Times New Roman" w:cs="Times New Roman"/>
          <w:color w:val="000000"/>
          <w:sz w:val="24"/>
          <w:szCs w:val="24"/>
          <w:lang w:eastAsia="ru-RU"/>
        </w:rPr>
        <w:t xml:space="preserve"> = продолжительность временного интервала в годах (общее время в годах / количество временных интервалов)</w:t>
      </w:r>
      <w:r w:rsidRPr="006E1991">
        <w:rPr>
          <w:rFonts w:ascii="Times New Roman" w:eastAsia="Times New Roman" w:hAnsi="Times New Roman" w:cs="Times New Roman"/>
          <w:color w:val="000000"/>
          <w:sz w:val="24"/>
          <w:szCs w:val="24"/>
          <w:lang w:eastAsia="ru-RU"/>
        </w:rPr>
        <w:br/>
        <w:t>σ = годовая волатильность</w:t>
      </w:r>
      <w:r w:rsidRPr="006E1991">
        <w:rPr>
          <w:rFonts w:ascii="Times New Roman" w:eastAsia="Times New Roman" w:hAnsi="Times New Roman" w:cs="Times New Roman"/>
          <w:color w:val="000000"/>
          <w:sz w:val="24"/>
          <w:szCs w:val="24"/>
          <w:lang w:eastAsia="ru-RU"/>
        </w:rPr>
        <w:br/>
        <w:t>r = ожидаемая доходность акций в процентах </w:t>
      </w:r>
      <w:r w:rsidRPr="006E1991">
        <w:rPr>
          <w:rFonts w:ascii="Times New Roman" w:eastAsia="Times New Roman" w:hAnsi="Times New Roman" w:cs="Times New Roman"/>
          <w:i/>
          <w:iCs/>
          <w:color w:val="000000"/>
          <w:sz w:val="24"/>
          <w:szCs w:val="24"/>
          <w:lang w:eastAsia="ru-RU"/>
        </w:rPr>
        <w:t>в год</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Наши примеры слишком упрощены, поскольку в них всего один или два шага. На практике срок действия опционного контракта обычно делится на 30 и более шагов, при этом каждый переход связан с биномиальным изменением цены акций. Если предположить, что шагов 30, наша модель будет содержать 2</w:t>
      </w:r>
      <w:r w:rsidRPr="006E1991">
        <w:rPr>
          <w:rFonts w:ascii="Times New Roman" w:eastAsia="Times New Roman" w:hAnsi="Times New Roman" w:cs="Times New Roman"/>
          <w:color w:val="000000"/>
          <w:sz w:val="18"/>
          <w:szCs w:val="18"/>
          <w:vertAlign w:val="superscript"/>
          <w:lang w:eastAsia="ru-RU"/>
        </w:rPr>
        <w:t>30</w:t>
      </w:r>
      <w:r w:rsidRPr="006E1991">
        <w:rPr>
          <w:rFonts w:ascii="Times New Roman" w:eastAsia="Times New Roman" w:hAnsi="Times New Roman" w:cs="Times New Roman"/>
          <w:color w:val="000000"/>
          <w:sz w:val="24"/>
          <w:szCs w:val="24"/>
          <w:lang w:eastAsia="ru-RU"/>
        </w:rPr>
        <w:t xml:space="preserve"> (примерно 1 миллиард) возможных вариантов ценообразования. При таком уровне детализации модели с </w:t>
      </w:r>
      <w:r w:rsidRPr="006E1991">
        <w:rPr>
          <w:rFonts w:ascii="Times New Roman" w:eastAsia="Times New Roman" w:hAnsi="Times New Roman" w:cs="Times New Roman"/>
          <w:color w:val="000000"/>
          <w:sz w:val="24"/>
          <w:szCs w:val="24"/>
          <w:lang w:eastAsia="ru-RU"/>
        </w:rPr>
        <w:lastRenderedPageBreak/>
        <w:t xml:space="preserve">дискретным и непрерывным временем начинают сближаться. Однако у биномиальных древовидных моделей есть ряд огромных преимуществ. И модель Блэка — </w:t>
      </w:r>
      <w:proofErr w:type="spellStart"/>
      <w:r w:rsidRPr="006E1991">
        <w:rPr>
          <w:rFonts w:ascii="Times New Roman" w:eastAsia="Times New Roman" w:hAnsi="Times New Roman" w:cs="Times New Roman"/>
          <w:color w:val="000000"/>
          <w:sz w:val="24"/>
          <w:szCs w:val="24"/>
          <w:lang w:eastAsia="ru-RU"/>
        </w:rPr>
        <w:t>Шоулза</w:t>
      </w:r>
      <w:proofErr w:type="spellEnd"/>
      <w:r w:rsidRPr="006E1991">
        <w:rPr>
          <w:rFonts w:ascii="Times New Roman" w:eastAsia="Times New Roman" w:hAnsi="Times New Roman" w:cs="Times New Roman"/>
          <w:color w:val="000000"/>
          <w:sz w:val="24"/>
          <w:szCs w:val="24"/>
          <w:lang w:eastAsia="ru-RU"/>
        </w:rPr>
        <w:t xml:space="preserve">, и классическая модель Кокса — Росса — Рубинштейна основаны на фиксированной волатильности на протяжении всего срока действия опционного контракта. Однако биномиальную модель можно расширить таким образом, чтобы волатильность менялась в зависимости от времени и </w:t>
      </w:r>
      <w:proofErr w:type="spellStart"/>
      <w:r w:rsidRPr="006E1991">
        <w:rPr>
          <w:rFonts w:ascii="Times New Roman" w:eastAsia="Times New Roman" w:hAnsi="Times New Roman" w:cs="Times New Roman"/>
          <w:color w:val="000000"/>
          <w:sz w:val="24"/>
          <w:szCs w:val="24"/>
          <w:lang w:eastAsia="ru-RU"/>
        </w:rPr>
        <w:t>спотовой</w:t>
      </w:r>
      <w:proofErr w:type="spellEnd"/>
      <w:r w:rsidRPr="006E1991">
        <w:rPr>
          <w:rFonts w:ascii="Times New Roman" w:eastAsia="Times New Roman" w:hAnsi="Times New Roman" w:cs="Times New Roman"/>
          <w:color w:val="000000"/>
          <w:sz w:val="24"/>
          <w:szCs w:val="24"/>
          <w:lang w:eastAsia="ru-RU"/>
        </w:rPr>
        <w:t xml:space="preserve"> цены. Биномиальные деревья с локальной волатильностью, зависящей от узла, стали очень популярны. Опытные трейдеры иногда используют такие модели для выявления ценовых искажений, вызванных моделями с фиксированной волатильностью. В их обсуждениях часто упоминается «поверхность волатильности» — уникальная трехмерная форма, отображающая время, цену и волатильность. Эти тщательно проработанные модели могут точно отображать поведение акций или индекса при их росте или падении, в дни, предшествующие запланированным событиям, или в определенных экономических условиях. Цель состоит в том, чтобы создать большую библиотеку индивидуальных биномиальных деревьев для каждой акции или индекса и использовать наиболее подходящую модель для каждой конкретной торговой среды. Можно представить себе карты волатильности для конкретных акций на период, охватывающий объявления о доходах, выпуск новых продуктов, экспирацию опционов, периоды повышения или понижения процентных ставок, периоды роста или падения фондовых рынков, периоды укрепления или ослабления доллара и любые другие условия, которые влияют на волатильность в зависимости от времени или цены. Возможности практически безграничны. Наконец, биномиальные деревья — эффективный инструмент для оценки экзотических опционов (барьерных опционов, которые содержат пороговые цены, при достижении которых они становятся активными или неактивными).</w:t>
      </w:r>
    </w:p>
    <w:p w:rsidR="006E1991" w:rsidRPr="006E1991" w:rsidRDefault="006E1991" w:rsidP="006E1991">
      <w:pPr>
        <w:spacing w:before="168" w:after="96" w:line="240" w:lineRule="auto"/>
        <w:outlineLvl w:val="2"/>
        <w:rPr>
          <w:rFonts w:ascii="Times New Roman" w:eastAsia="Times New Roman" w:hAnsi="Times New Roman" w:cs="Times New Roman"/>
          <w:b/>
          <w:bCs/>
          <w:color w:val="000000"/>
          <w:sz w:val="27"/>
          <w:szCs w:val="27"/>
          <w:lang w:eastAsia="ru-RU"/>
        </w:rPr>
      </w:pPr>
      <w:proofErr w:type="spellStart"/>
      <w:r w:rsidRPr="006E1991">
        <w:rPr>
          <w:rFonts w:ascii="Times New Roman" w:eastAsia="Times New Roman" w:hAnsi="Times New Roman" w:cs="Times New Roman"/>
          <w:b/>
          <w:bCs/>
          <w:color w:val="000000"/>
          <w:sz w:val="27"/>
          <w:szCs w:val="27"/>
          <w:lang w:eastAsia="ru-RU"/>
        </w:rPr>
        <w:t>Summary</w:t>
      </w:r>
      <w:proofErr w:type="spellEnd"/>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val="en-US" w:eastAsia="ru-RU"/>
        </w:rPr>
      </w:pPr>
      <w:r w:rsidRPr="006E1991">
        <w:rPr>
          <w:rFonts w:ascii="Times New Roman" w:eastAsia="Times New Roman" w:hAnsi="Times New Roman" w:cs="Times New Roman"/>
          <w:color w:val="000000"/>
          <w:sz w:val="24"/>
          <w:szCs w:val="24"/>
          <w:lang w:val="en-US" w:eastAsia="ru-RU"/>
        </w:rPr>
        <w:t>For the past 34 years, options have been priced using a continuous-time stochastic model based on the dynamics of Brownian motion. This model, developed by Fischer Black and Myron Scholes, assumes that future prices of an underlying stock or index are lognormally distributed. Black-Scholes pricing formulas take into account time left in an option contract, strike and spot prices, the risk-free rate of return, and volatility. Put-call parity, an important aspect of the model, is designed to prevent a riskless arbitrage. Although the model is known to have flaws, it has become the cornerstone of modern option pricing theory.</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Самый известный недостаток связан с предположением о том, что волатильность постоянна, — так называемым допущением о нулевом дрейфе. В более поздних моделях эта проблема решалась с помощью подходов с дискретным временем, которые позволяют настраивать отображение волатильности для различных комбинаций времени и </w:t>
      </w:r>
      <w:proofErr w:type="spellStart"/>
      <w:r w:rsidRPr="006E1991">
        <w:rPr>
          <w:rFonts w:ascii="Times New Roman" w:eastAsia="Times New Roman" w:hAnsi="Times New Roman" w:cs="Times New Roman"/>
          <w:color w:val="000000"/>
          <w:sz w:val="24"/>
          <w:szCs w:val="24"/>
          <w:lang w:eastAsia="ru-RU"/>
        </w:rPr>
        <w:t>спотовых</w:t>
      </w:r>
      <w:proofErr w:type="spellEnd"/>
      <w:r w:rsidRPr="006E1991">
        <w:rPr>
          <w:rFonts w:ascii="Times New Roman" w:eastAsia="Times New Roman" w:hAnsi="Times New Roman" w:cs="Times New Roman"/>
          <w:color w:val="000000"/>
          <w:sz w:val="24"/>
          <w:szCs w:val="24"/>
          <w:lang w:eastAsia="ru-RU"/>
        </w:rPr>
        <w:t xml:space="preserve"> цен.</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В следующей главе рассматриваются различные подходы к анализу волатильности и торговле с ее учетом. Также обсуждается «улыбка волатильности», которая стала важным компенсационным механизмом, призванным уравновесить риски на растущих и падающих рынках.</w:t>
      </w:r>
    </w:p>
    <w:p w:rsidR="006E1991" w:rsidRPr="006E1991" w:rsidRDefault="006E1991" w:rsidP="006E1991">
      <w:pPr>
        <w:spacing w:before="168" w:after="96" w:line="240" w:lineRule="auto"/>
        <w:outlineLvl w:val="2"/>
        <w:rPr>
          <w:rFonts w:ascii="Times New Roman" w:eastAsia="Times New Roman" w:hAnsi="Times New Roman" w:cs="Times New Roman"/>
          <w:b/>
          <w:bCs/>
          <w:color w:val="000000"/>
          <w:sz w:val="27"/>
          <w:szCs w:val="27"/>
          <w:lang w:eastAsia="ru-RU"/>
        </w:rPr>
      </w:pPr>
      <w:r w:rsidRPr="006E1991">
        <w:rPr>
          <w:rFonts w:ascii="Times New Roman" w:eastAsia="Times New Roman" w:hAnsi="Times New Roman" w:cs="Times New Roman"/>
          <w:b/>
          <w:bCs/>
          <w:color w:val="000000"/>
          <w:sz w:val="27"/>
          <w:szCs w:val="27"/>
          <w:lang w:eastAsia="ru-RU"/>
        </w:rPr>
        <w:t>Дальнейшее Чтение</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val="en-US" w:eastAsia="ru-RU"/>
        </w:rPr>
      </w:pPr>
      <w:r w:rsidRPr="006E1991">
        <w:rPr>
          <w:rFonts w:ascii="Times New Roman" w:eastAsia="Times New Roman" w:hAnsi="Times New Roman" w:cs="Times New Roman"/>
          <w:color w:val="000000"/>
          <w:sz w:val="24"/>
          <w:szCs w:val="24"/>
          <w:lang w:val="en-US" w:eastAsia="ru-RU"/>
        </w:rPr>
        <w:t>Bachelier, L., "Theorie de la Speculation," Annales de l'Ecole Normale Superiure, 1900.</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 xml:space="preserve">Блэк, Ф. и М. </w:t>
      </w:r>
      <w:proofErr w:type="spellStart"/>
      <w:r w:rsidRPr="006E1991">
        <w:rPr>
          <w:rFonts w:ascii="Times New Roman" w:eastAsia="Times New Roman" w:hAnsi="Times New Roman" w:cs="Times New Roman"/>
          <w:color w:val="000000"/>
          <w:sz w:val="24"/>
          <w:szCs w:val="24"/>
          <w:lang w:eastAsia="ru-RU"/>
        </w:rPr>
        <w:t>Скоулз</w:t>
      </w:r>
      <w:proofErr w:type="spellEnd"/>
      <w:r w:rsidRPr="006E1991">
        <w:rPr>
          <w:rFonts w:ascii="Times New Roman" w:eastAsia="Times New Roman" w:hAnsi="Times New Roman" w:cs="Times New Roman"/>
          <w:color w:val="000000"/>
          <w:sz w:val="24"/>
          <w:szCs w:val="24"/>
          <w:lang w:eastAsia="ru-RU"/>
        </w:rPr>
        <w:t>, "Ценообразование опционов и корпоративных обязательств", </w:t>
      </w:r>
      <w:r w:rsidRPr="006E1991">
        <w:rPr>
          <w:rFonts w:ascii="Times New Roman" w:eastAsia="Times New Roman" w:hAnsi="Times New Roman" w:cs="Times New Roman"/>
          <w:i/>
          <w:iCs/>
          <w:color w:val="000000"/>
          <w:sz w:val="24"/>
          <w:szCs w:val="24"/>
          <w:lang w:eastAsia="ru-RU"/>
        </w:rPr>
        <w:t>Журнал политической экономии</w:t>
      </w:r>
      <w:r w:rsidRPr="006E1991">
        <w:rPr>
          <w:rFonts w:ascii="Times New Roman" w:eastAsia="Times New Roman" w:hAnsi="Times New Roman" w:cs="Times New Roman"/>
          <w:color w:val="000000"/>
          <w:sz w:val="24"/>
          <w:szCs w:val="24"/>
          <w:lang w:eastAsia="ru-RU"/>
        </w:rPr>
        <w:t>, 81 (май–июнь 1973 г.), стр. 637-659.</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Крисс</w:t>
      </w:r>
      <w:proofErr w:type="spellEnd"/>
      <w:r w:rsidRPr="006E1991">
        <w:rPr>
          <w:rFonts w:ascii="Times New Roman" w:eastAsia="Times New Roman" w:hAnsi="Times New Roman" w:cs="Times New Roman"/>
          <w:color w:val="000000"/>
          <w:sz w:val="24"/>
          <w:szCs w:val="24"/>
          <w:lang w:eastAsia="ru-RU"/>
        </w:rPr>
        <w:t>, N.A., </w:t>
      </w:r>
      <w:r w:rsidRPr="006E1991">
        <w:rPr>
          <w:rFonts w:ascii="Times New Roman" w:eastAsia="Times New Roman" w:hAnsi="Times New Roman" w:cs="Times New Roman"/>
          <w:i/>
          <w:iCs/>
          <w:color w:val="000000"/>
          <w:sz w:val="24"/>
          <w:szCs w:val="24"/>
          <w:lang w:eastAsia="ru-RU"/>
        </w:rPr>
        <w:t>Блэк-</w:t>
      </w:r>
      <w:proofErr w:type="spellStart"/>
      <w:r w:rsidRPr="006E1991">
        <w:rPr>
          <w:rFonts w:ascii="Times New Roman" w:eastAsia="Times New Roman" w:hAnsi="Times New Roman" w:cs="Times New Roman"/>
          <w:i/>
          <w:iCs/>
          <w:color w:val="000000"/>
          <w:sz w:val="24"/>
          <w:szCs w:val="24"/>
          <w:lang w:eastAsia="ru-RU"/>
        </w:rPr>
        <w:t>Скоулз</w:t>
      </w:r>
      <w:proofErr w:type="spellEnd"/>
      <w:r w:rsidRPr="006E1991">
        <w:rPr>
          <w:rFonts w:ascii="Times New Roman" w:eastAsia="Times New Roman" w:hAnsi="Times New Roman" w:cs="Times New Roman"/>
          <w:i/>
          <w:iCs/>
          <w:color w:val="000000"/>
          <w:sz w:val="24"/>
          <w:szCs w:val="24"/>
          <w:lang w:eastAsia="ru-RU"/>
        </w:rPr>
        <w:t xml:space="preserve"> и за его пределами</w:t>
      </w:r>
      <w:r w:rsidRPr="006E1991">
        <w:rPr>
          <w:rFonts w:ascii="Times New Roman" w:eastAsia="Times New Roman" w:hAnsi="Times New Roman" w:cs="Times New Roman"/>
          <w:color w:val="000000"/>
          <w:sz w:val="24"/>
          <w:szCs w:val="24"/>
          <w:lang w:eastAsia="ru-RU"/>
        </w:rPr>
        <w:t xml:space="preserve">, Нью-Йорк-Торонто: </w:t>
      </w:r>
      <w:proofErr w:type="spellStart"/>
      <w:r w:rsidRPr="006E1991">
        <w:rPr>
          <w:rFonts w:ascii="Times New Roman" w:eastAsia="Times New Roman" w:hAnsi="Times New Roman" w:cs="Times New Roman"/>
          <w:color w:val="000000"/>
          <w:sz w:val="24"/>
          <w:szCs w:val="24"/>
          <w:lang w:eastAsia="ru-RU"/>
        </w:rPr>
        <w:t>Макгроу</w:t>
      </w:r>
      <w:proofErr w:type="spellEnd"/>
      <w:r w:rsidRPr="006E1991">
        <w:rPr>
          <w:rFonts w:ascii="Times New Roman" w:eastAsia="Times New Roman" w:hAnsi="Times New Roman" w:cs="Times New Roman"/>
          <w:color w:val="000000"/>
          <w:sz w:val="24"/>
          <w:szCs w:val="24"/>
          <w:lang w:eastAsia="ru-RU"/>
        </w:rPr>
        <w:t>-Хилл, 1997.</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Курто</w:t>
      </w:r>
      <w:proofErr w:type="spellEnd"/>
      <w:r w:rsidRPr="006E1991">
        <w:rPr>
          <w:rFonts w:ascii="Times New Roman" w:eastAsia="Times New Roman" w:hAnsi="Times New Roman" w:cs="Times New Roman"/>
          <w:color w:val="000000"/>
          <w:sz w:val="24"/>
          <w:szCs w:val="24"/>
          <w:lang w:eastAsia="ru-RU"/>
        </w:rPr>
        <w:t>, Жан-Мишель и др., "К столетию теории спекуляции", </w:t>
      </w:r>
      <w:r w:rsidRPr="006E1991">
        <w:rPr>
          <w:rFonts w:ascii="Times New Roman" w:eastAsia="Times New Roman" w:hAnsi="Times New Roman" w:cs="Times New Roman"/>
          <w:i/>
          <w:iCs/>
          <w:color w:val="000000"/>
          <w:sz w:val="24"/>
          <w:szCs w:val="24"/>
          <w:lang w:eastAsia="ru-RU"/>
        </w:rPr>
        <w:t>Математические финансы</w:t>
      </w:r>
      <w:r w:rsidRPr="006E1991">
        <w:rPr>
          <w:rFonts w:ascii="Times New Roman" w:eastAsia="Times New Roman" w:hAnsi="Times New Roman" w:cs="Times New Roman"/>
          <w:color w:val="000000"/>
          <w:sz w:val="24"/>
          <w:szCs w:val="24"/>
          <w:lang w:eastAsia="ru-RU"/>
        </w:rPr>
        <w:t>, том 10, № 3 (июль 2000 г.), стр. 341-353.</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lastRenderedPageBreak/>
        <w:t xml:space="preserve">Кокс Дж., С. Росс и М. </w:t>
      </w:r>
      <w:proofErr w:type="spellStart"/>
      <w:r w:rsidRPr="006E1991">
        <w:rPr>
          <w:rFonts w:ascii="Times New Roman" w:eastAsia="Times New Roman" w:hAnsi="Times New Roman" w:cs="Times New Roman"/>
          <w:color w:val="000000"/>
          <w:sz w:val="24"/>
          <w:szCs w:val="24"/>
          <w:lang w:eastAsia="ru-RU"/>
        </w:rPr>
        <w:t>Рубенштейн</w:t>
      </w:r>
      <w:proofErr w:type="spellEnd"/>
      <w:r w:rsidRPr="006E1991">
        <w:rPr>
          <w:rFonts w:ascii="Times New Roman" w:eastAsia="Times New Roman" w:hAnsi="Times New Roman" w:cs="Times New Roman"/>
          <w:color w:val="000000"/>
          <w:sz w:val="24"/>
          <w:szCs w:val="24"/>
          <w:lang w:eastAsia="ru-RU"/>
        </w:rPr>
        <w:t>, "Ценообразование опционов: упрощенный подход", </w:t>
      </w:r>
      <w:r w:rsidRPr="006E1991">
        <w:rPr>
          <w:rFonts w:ascii="Times New Roman" w:eastAsia="Times New Roman" w:hAnsi="Times New Roman" w:cs="Times New Roman"/>
          <w:i/>
          <w:iCs/>
          <w:color w:val="000000"/>
          <w:sz w:val="24"/>
          <w:szCs w:val="24"/>
          <w:lang w:eastAsia="ru-RU"/>
        </w:rPr>
        <w:t>Журнал финансовой экономики</w:t>
      </w:r>
      <w:r w:rsidRPr="006E1991">
        <w:rPr>
          <w:rFonts w:ascii="Times New Roman" w:eastAsia="Times New Roman" w:hAnsi="Times New Roman" w:cs="Times New Roman"/>
          <w:color w:val="000000"/>
          <w:sz w:val="24"/>
          <w:szCs w:val="24"/>
          <w:lang w:eastAsia="ru-RU"/>
        </w:rPr>
        <w:t>, 7 (октябрь 1979 г.), стр. 229-264.</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Фама, Э. Ф., "Поведение цен на акции", </w:t>
      </w:r>
      <w:r w:rsidRPr="006E1991">
        <w:rPr>
          <w:rFonts w:ascii="Times New Roman" w:eastAsia="Times New Roman" w:hAnsi="Times New Roman" w:cs="Times New Roman"/>
          <w:i/>
          <w:iCs/>
          <w:color w:val="000000"/>
          <w:sz w:val="24"/>
          <w:szCs w:val="24"/>
          <w:lang w:eastAsia="ru-RU"/>
        </w:rPr>
        <w:t>Журнал бизнеса</w:t>
      </w:r>
      <w:r w:rsidRPr="006E1991">
        <w:rPr>
          <w:rFonts w:ascii="Times New Roman" w:eastAsia="Times New Roman" w:hAnsi="Times New Roman" w:cs="Times New Roman"/>
          <w:color w:val="000000"/>
          <w:sz w:val="24"/>
          <w:szCs w:val="24"/>
          <w:lang w:eastAsia="ru-RU"/>
        </w:rPr>
        <w:t>, 38 (январь 1965 г.), стр. 34-105.</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Малкиэль</w:t>
      </w:r>
      <w:proofErr w:type="spellEnd"/>
      <w:r w:rsidRPr="006E1991">
        <w:rPr>
          <w:rFonts w:ascii="Times New Roman" w:eastAsia="Times New Roman" w:hAnsi="Times New Roman" w:cs="Times New Roman"/>
          <w:color w:val="000000"/>
          <w:sz w:val="24"/>
          <w:szCs w:val="24"/>
          <w:lang w:eastAsia="ru-RU"/>
        </w:rPr>
        <w:t>, Б.А., </w:t>
      </w:r>
      <w:r w:rsidRPr="006E1991">
        <w:rPr>
          <w:rFonts w:ascii="Times New Roman" w:eastAsia="Times New Roman" w:hAnsi="Times New Roman" w:cs="Times New Roman"/>
          <w:i/>
          <w:iCs/>
          <w:color w:val="000000"/>
          <w:sz w:val="24"/>
          <w:szCs w:val="24"/>
          <w:lang w:eastAsia="ru-RU"/>
        </w:rPr>
        <w:t>Случайная прогулка по Уолл-стрит</w:t>
      </w:r>
      <w:r w:rsidRPr="006E1991">
        <w:rPr>
          <w:rFonts w:ascii="Times New Roman" w:eastAsia="Times New Roman" w:hAnsi="Times New Roman" w:cs="Times New Roman"/>
          <w:color w:val="000000"/>
          <w:sz w:val="24"/>
          <w:szCs w:val="24"/>
          <w:lang w:eastAsia="ru-RU"/>
        </w:rPr>
        <w:t xml:space="preserve">, Четвертое издание, Нью-Йорк–Лондон: </w:t>
      </w:r>
      <w:proofErr w:type="spellStart"/>
      <w:r w:rsidRPr="006E1991">
        <w:rPr>
          <w:rFonts w:ascii="Times New Roman" w:eastAsia="Times New Roman" w:hAnsi="Times New Roman" w:cs="Times New Roman"/>
          <w:color w:val="000000"/>
          <w:sz w:val="24"/>
          <w:szCs w:val="24"/>
          <w:lang w:eastAsia="ru-RU"/>
        </w:rPr>
        <w:t>Norton</w:t>
      </w:r>
      <w:proofErr w:type="spellEnd"/>
      <w:r w:rsidRPr="006E1991">
        <w:rPr>
          <w:rFonts w:ascii="Times New Roman" w:eastAsia="Times New Roman" w:hAnsi="Times New Roman" w:cs="Times New Roman"/>
          <w:color w:val="000000"/>
          <w:sz w:val="24"/>
          <w:szCs w:val="24"/>
          <w:lang w:eastAsia="ru-RU"/>
        </w:rPr>
        <w:t xml:space="preserve"> &amp; </w:t>
      </w:r>
      <w:proofErr w:type="spellStart"/>
      <w:r w:rsidRPr="006E1991">
        <w:rPr>
          <w:rFonts w:ascii="Times New Roman" w:eastAsia="Times New Roman" w:hAnsi="Times New Roman" w:cs="Times New Roman"/>
          <w:color w:val="000000"/>
          <w:sz w:val="24"/>
          <w:szCs w:val="24"/>
          <w:lang w:eastAsia="ru-RU"/>
        </w:rPr>
        <w:t>Company</w:t>
      </w:r>
      <w:proofErr w:type="spellEnd"/>
      <w:r w:rsidRPr="006E1991">
        <w:rPr>
          <w:rFonts w:ascii="Times New Roman" w:eastAsia="Times New Roman" w:hAnsi="Times New Roman" w:cs="Times New Roman"/>
          <w:color w:val="000000"/>
          <w:sz w:val="24"/>
          <w:szCs w:val="24"/>
          <w:lang w:eastAsia="ru-RU"/>
        </w:rPr>
        <w:t>, 1985.</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Мандельброт, Б.Б. и Р.Л. Хадсон, </w:t>
      </w:r>
      <w:r w:rsidRPr="006E1991">
        <w:rPr>
          <w:rFonts w:ascii="Times New Roman" w:eastAsia="Times New Roman" w:hAnsi="Times New Roman" w:cs="Times New Roman"/>
          <w:i/>
          <w:iCs/>
          <w:color w:val="000000"/>
          <w:sz w:val="24"/>
          <w:szCs w:val="24"/>
          <w:lang w:eastAsia="ru-RU"/>
        </w:rPr>
        <w:t>Неправильное поведение рынков</w:t>
      </w:r>
      <w:r w:rsidRPr="006E1991">
        <w:rPr>
          <w:rFonts w:ascii="Times New Roman" w:eastAsia="Times New Roman" w:hAnsi="Times New Roman" w:cs="Times New Roman"/>
          <w:color w:val="000000"/>
          <w:sz w:val="24"/>
          <w:szCs w:val="24"/>
          <w:lang w:eastAsia="ru-RU"/>
        </w:rPr>
        <w:t xml:space="preserve">, Нью-Йорк: Основные книги — член </w:t>
      </w:r>
      <w:proofErr w:type="spellStart"/>
      <w:r w:rsidRPr="006E1991">
        <w:rPr>
          <w:rFonts w:ascii="Times New Roman" w:eastAsia="Times New Roman" w:hAnsi="Times New Roman" w:cs="Times New Roman"/>
          <w:color w:val="000000"/>
          <w:sz w:val="24"/>
          <w:szCs w:val="24"/>
          <w:lang w:eastAsia="ru-RU"/>
        </w:rPr>
        <w:t>Perseus</w:t>
      </w:r>
      <w:proofErr w:type="spellEnd"/>
      <w:r w:rsidRPr="006E1991">
        <w:rPr>
          <w:rFonts w:ascii="Times New Roman" w:eastAsia="Times New Roman" w:hAnsi="Times New Roman" w:cs="Times New Roman"/>
          <w:color w:val="000000"/>
          <w:sz w:val="24"/>
          <w:szCs w:val="24"/>
          <w:lang w:eastAsia="ru-RU"/>
        </w:rPr>
        <w:t xml:space="preserve"> </w:t>
      </w:r>
      <w:proofErr w:type="spellStart"/>
      <w:r w:rsidRPr="006E1991">
        <w:rPr>
          <w:rFonts w:ascii="Times New Roman" w:eastAsia="Times New Roman" w:hAnsi="Times New Roman" w:cs="Times New Roman"/>
          <w:color w:val="000000"/>
          <w:sz w:val="24"/>
          <w:szCs w:val="24"/>
          <w:lang w:eastAsia="ru-RU"/>
        </w:rPr>
        <w:t>Books</w:t>
      </w:r>
      <w:proofErr w:type="spellEnd"/>
      <w:r w:rsidRPr="006E1991">
        <w:rPr>
          <w:rFonts w:ascii="Times New Roman" w:eastAsia="Times New Roman" w:hAnsi="Times New Roman" w:cs="Times New Roman"/>
          <w:color w:val="000000"/>
          <w:sz w:val="24"/>
          <w:szCs w:val="24"/>
          <w:lang w:eastAsia="ru-RU"/>
        </w:rPr>
        <w:t xml:space="preserve"> </w:t>
      </w:r>
      <w:proofErr w:type="spellStart"/>
      <w:r w:rsidRPr="006E1991">
        <w:rPr>
          <w:rFonts w:ascii="Times New Roman" w:eastAsia="Times New Roman" w:hAnsi="Times New Roman" w:cs="Times New Roman"/>
          <w:color w:val="000000"/>
          <w:sz w:val="24"/>
          <w:szCs w:val="24"/>
          <w:lang w:eastAsia="ru-RU"/>
        </w:rPr>
        <w:t>Group</w:t>
      </w:r>
      <w:proofErr w:type="spellEnd"/>
      <w:r w:rsidRPr="006E1991">
        <w:rPr>
          <w:rFonts w:ascii="Times New Roman" w:eastAsia="Times New Roman" w:hAnsi="Times New Roman" w:cs="Times New Roman"/>
          <w:color w:val="000000"/>
          <w:sz w:val="24"/>
          <w:szCs w:val="24"/>
          <w:lang w:eastAsia="ru-RU"/>
        </w:rPr>
        <w:t>, 2004.</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Мертон, Р. К., "Теория рационального ценообразования опционов", </w:t>
      </w:r>
      <w:proofErr w:type="spellStart"/>
      <w:r w:rsidRPr="006E1991">
        <w:rPr>
          <w:rFonts w:ascii="Times New Roman" w:eastAsia="Times New Roman" w:hAnsi="Times New Roman" w:cs="Times New Roman"/>
          <w:i/>
          <w:iCs/>
          <w:color w:val="000000"/>
          <w:sz w:val="24"/>
          <w:szCs w:val="24"/>
          <w:lang w:eastAsia="ru-RU"/>
        </w:rPr>
        <w:t>Bell</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Journal</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of</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Economics</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and</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Management</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Science</w:t>
      </w:r>
      <w:proofErr w:type="spellEnd"/>
      <w:r w:rsidRPr="006E1991">
        <w:rPr>
          <w:rFonts w:ascii="Times New Roman" w:eastAsia="Times New Roman" w:hAnsi="Times New Roman" w:cs="Times New Roman"/>
          <w:color w:val="000000"/>
          <w:sz w:val="24"/>
          <w:szCs w:val="24"/>
          <w:lang w:eastAsia="ru-RU"/>
        </w:rPr>
        <w:t>, 4 (весна 1973 г.), стр. 141-183.</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Мертон, Роберт К., "Применение теории ценообразования опционов: двадцать пять лет спустя", Нобелевская лекция, 9 декабря 1997 г.</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color w:val="000000"/>
          <w:sz w:val="24"/>
          <w:szCs w:val="24"/>
          <w:lang w:eastAsia="ru-RU"/>
        </w:rPr>
        <w:t>Остен, Дж., «Три десятилетия опционов» </w:t>
      </w:r>
      <w:proofErr w:type="spellStart"/>
      <w:r w:rsidRPr="006E1991">
        <w:rPr>
          <w:rFonts w:ascii="Times New Roman" w:eastAsia="Times New Roman" w:hAnsi="Times New Roman" w:cs="Times New Roman"/>
          <w:i/>
          <w:iCs/>
          <w:color w:val="000000"/>
          <w:sz w:val="24"/>
          <w:szCs w:val="24"/>
          <w:lang w:eastAsia="ru-RU"/>
        </w:rPr>
        <w:t>Stocks</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Futures</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and</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Options</w:t>
      </w:r>
      <w:proofErr w:type="spellEnd"/>
      <w:r w:rsidRPr="006E1991">
        <w:rPr>
          <w:rFonts w:ascii="Times New Roman" w:eastAsia="Times New Roman" w:hAnsi="Times New Roman" w:cs="Times New Roman"/>
          <w:color w:val="000000"/>
          <w:sz w:val="24"/>
          <w:szCs w:val="24"/>
          <w:lang w:eastAsia="ru-RU"/>
        </w:rPr>
        <w:t>, том 2, № 4, апрель 2003 г., стр. 26–35.</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Шоулз</w:t>
      </w:r>
      <w:proofErr w:type="spellEnd"/>
      <w:r w:rsidRPr="006E1991">
        <w:rPr>
          <w:rFonts w:ascii="Times New Roman" w:eastAsia="Times New Roman" w:hAnsi="Times New Roman" w:cs="Times New Roman"/>
          <w:color w:val="000000"/>
          <w:sz w:val="24"/>
          <w:szCs w:val="24"/>
          <w:lang w:eastAsia="ru-RU"/>
        </w:rPr>
        <w:t xml:space="preserve">, </w:t>
      </w:r>
      <w:proofErr w:type="spellStart"/>
      <w:r w:rsidRPr="006E1991">
        <w:rPr>
          <w:rFonts w:ascii="Times New Roman" w:eastAsia="Times New Roman" w:hAnsi="Times New Roman" w:cs="Times New Roman"/>
          <w:color w:val="000000"/>
          <w:sz w:val="24"/>
          <w:szCs w:val="24"/>
          <w:lang w:eastAsia="ru-RU"/>
        </w:rPr>
        <w:t>Майрон</w:t>
      </w:r>
      <w:proofErr w:type="spellEnd"/>
      <w:r w:rsidRPr="006E1991">
        <w:rPr>
          <w:rFonts w:ascii="Times New Roman" w:eastAsia="Times New Roman" w:hAnsi="Times New Roman" w:cs="Times New Roman"/>
          <w:color w:val="000000"/>
          <w:sz w:val="24"/>
          <w:szCs w:val="24"/>
          <w:lang w:eastAsia="ru-RU"/>
        </w:rPr>
        <w:t xml:space="preserve"> С., «Деривативы в динамичной среде», Нобелевская лекция, 9 декабря 1997 г.</w:t>
      </w:r>
    </w:p>
    <w:p w:rsidR="006E1991" w:rsidRPr="006E1991" w:rsidRDefault="006E1991" w:rsidP="006E1991">
      <w:pPr>
        <w:spacing w:before="120" w:after="120" w:line="240" w:lineRule="auto"/>
        <w:rPr>
          <w:rFonts w:ascii="Times New Roman" w:eastAsia="Times New Roman" w:hAnsi="Times New Roman" w:cs="Times New Roman"/>
          <w:color w:val="000000"/>
          <w:sz w:val="24"/>
          <w:szCs w:val="24"/>
          <w:lang w:eastAsia="ru-RU"/>
        </w:rPr>
      </w:pPr>
      <w:proofErr w:type="spellStart"/>
      <w:r w:rsidRPr="006E1991">
        <w:rPr>
          <w:rFonts w:ascii="Times New Roman" w:eastAsia="Times New Roman" w:hAnsi="Times New Roman" w:cs="Times New Roman"/>
          <w:color w:val="000000"/>
          <w:sz w:val="24"/>
          <w:szCs w:val="24"/>
          <w:lang w:eastAsia="ru-RU"/>
        </w:rPr>
        <w:t>Уэйли</w:t>
      </w:r>
      <w:proofErr w:type="spellEnd"/>
      <w:r w:rsidRPr="006E1991">
        <w:rPr>
          <w:rFonts w:ascii="Times New Roman" w:eastAsia="Times New Roman" w:hAnsi="Times New Roman" w:cs="Times New Roman"/>
          <w:color w:val="000000"/>
          <w:sz w:val="24"/>
          <w:szCs w:val="24"/>
          <w:lang w:eastAsia="ru-RU"/>
        </w:rPr>
        <w:t xml:space="preserve"> Р., «Об оценке американских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-опционов на акции с известными дивидендами» </w:t>
      </w:r>
      <w:proofErr w:type="spellStart"/>
      <w:r w:rsidRPr="006E1991">
        <w:rPr>
          <w:rFonts w:ascii="Times New Roman" w:eastAsia="Times New Roman" w:hAnsi="Times New Roman" w:cs="Times New Roman"/>
          <w:i/>
          <w:iCs/>
          <w:color w:val="000000"/>
          <w:sz w:val="24"/>
          <w:szCs w:val="24"/>
          <w:lang w:eastAsia="ru-RU"/>
        </w:rPr>
        <w:t>Journal</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of</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Financial</w:t>
      </w:r>
      <w:proofErr w:type="spellEnd"/>
      <w:r w:rsidRPr="006E1991">
        <w:rPr>
          <w:rFonts w:ascii="Times New Roman" w:eastAsia="Times New Roman" w:hAnsi="Times New Roman" w:cs="Times New Roman"/>
          <w:i/>
          <w:iCs/>
          <w:color w:val="000000"/>
          <w:sz w:val="24"/>
          <w:szCs w:val="24"/>
          <w:lang w:eastAsia="ru-RU"/>
        </w:rPr>
        <w:t xml:space="preserve"> </w:t>
      </w:r>
      <w:proofErr w:type="spellStart"/>
      <w:r w:rsidRPr="006E1991">
        <w:rPr>
          <w:rFonts w:ascii="Times New Roman" w:eastAsia="Times New Roman" w:hAnsi="Times New Roman" w:cs="Times New Roman"/>
          <w:i/>
          <w:iCs/>
          <w:color w:val="000000"/>
          <w:sz w:val="24"/>
          <w:szCs w:val="24"/>
          <w:lang w:eastAsia="ru-RU"/>
        </w:rPr>
        <w:t>Economics</w:t>
      </w:r>
      <w:proofErr w:type="spellEnd"/>
      <w:r w:rsidRPr="006E1991">
        <w:rPr>
          <w:rFonts w:ascii="Times New Roman" w:eastAsia="Times New Roman" w:hAnsi="Times New Roman" w:cs="Times New Roman"/>
          <w:color w:val="000000"/>
          <w:sz w:val="24"/>
          <w:szCs w:val="24"/>
          <w:lang w:eastAsia="ru-RU"/>
        </w:rPr>
        <w:t>, 9 (1981), стр. 207–211.</w:t>
      </w:r>
    </w:p>
    <w:p w:rsidR="006E1991" w:rsidRPr="006E1991" w:rsidRDefault="006E1991" w:rsidP="006E1991">
      <w:pPr>
        <w:spacing w:before="168" w:after="96" w:line="240" w:lineRule="auto"/>
        <w:outlineLvl w:val="2"/>
        <w:rPr>
          <w:rFonts w:ascii="Times New Roman" w:eastAsia="Times New Roman" w:hAnsi="Times New Roman" w:cs="Times New Roman"/>
          <w:b/>
          <w:bCs/>
          <w:color w:val="000000"/>
          <w:sz w:val="27"/>
          <w:szCs w:val="27"/>
          <w:lang w:eastAsia="ru-RU"/>
        </w:rPr>
      </w:pPr>
      <w:r w:rsidRPr="006E1991">
        <w:rPr>
          <w:rFonts w:ascii="Times New Roman" w:eastAsia="Times New Roman" w:hAnsi="Times New Roman" w:cs="Times New Roman"/>
          <w:b/>
          <w:bCs/>
          <w:color w:val="000000"/>
          <w:sz w:val="27"/>
          <w:szCs w:val="27"/>
          <w:lang w:eastAsia="ru-RU"/>
        </w:rPr>
        <w:t>Примечания</w:t>
      </w:r>
    </w:p>
    <w:p w:rsidR="006E1991" w:rsidRPr="006E1991" w:rsidRDefault="006E1991" w:rsidP="006E1991">
      <w:pPr>
        <w:spacing w:before="96" w:after="96" w:line="240" w:lineRule="auto"/>
        <w:ind w:left="480" w:hanging="192"/>
        <w:rPr>
          <w:rFonts w:ascii="Times New Roman" w:eastAsia="Times New Roman" w:hAnsi="Times New Roman" w:cs="Times New Roman"/>
          <w:color w:val="000000"/>
          <w:sz w:val="24"/>
          <w:szCs w:val="24"/>
          <w:lang w:eastAsia="ru-RU"/>
        </w:rPr>
      </w:pPr>
      <w:hyperlink r:id="rId43" w:anchor="calibre_link-95" w:history="1">
        <w:r w:rsidRPr="006E1991">
          <w:rPr>
            <w:rFonts w:ascii="Times New Roman" w:eastAsia="Times New Roman" w:hAnsi="Times New Roman" w:cs="Times New Roman"/>
            <w:b/>
            <w:bCs/>
            <w:color w:val="0000FF"/>
            <w:sz w:val="24"/>
            <w:szCs w:val="24"/>
            <w:u w:val="single"/>
            <w:lang w:eastAsia="ru-RU"/>
          </w:rPr>
          <w:t>1.</w:t>
        </w:r>
      </w:hyperlink>
      <w:r w:rsidRPr="006E1991">
        <w:rPr>
          <w:rFonts w:ascii="Times New Roman" w:eastAsia="Times New Roman" w:hAnsi="Times New Roman" w:cs="Times New Roman"/>
          <w:color w:val="000000"/>
          <w:sz w:val="24"/>
          <w:szCs w:val="24"/>
          <w:lang w:eastAsia="ru-RU"/>
        </w:rPr>
        <w:t> </w:t>
      </w:r>
      <w:proofErr w:type="spellStart"/>
      <w:r w:rsidRPr="006E1991">
        <w:rPr>
          <w:rFonts w:ascii="Times New Roman" w:eastAsia="Times New Roman" w:hAnsi="Times New Roman" w:cs="Times New Roman"/>
          <w:color w:val="000000"/>
          <w:sz w:val="24"/>
          <w:szCs w:val="24"/>
          <w:lang w:eastAsia="ru-RU"/>
        </w:rPr>
        <w:t>Мартингейл</w:t>
      </w:r>
      <w:proofErr w:type="spellEnd"/>
      <w:r w:rsidRPr="006E1991">
        <w:rPr>
          <w:rFonts w:ascii="Times New Roman" w:eastAsia="Times New Roman" w:hAnsi="Times New Roman" w:cs="Times New Roman"/>
          <w:color w:val="000000"/>
          <w:sz w:val="24"/>
          <w:szCs w:val="24"/>
          <w:lang w:eastAsia="ru-RU"/>
        </w:rPr>
        <w:t xml:space="preserve"> — это стохастический процесс с нулевым дрейфом. Если финансовый инструмент является </w:t>
      </w:r>
      <w:proofErr w:type="spellStart"/>
      <w:r w:rsidRPr="006E1991">
        <w:rPr>
          <w:rFonts w:ascii="Times New Roman" w:eastAsia="Times New Roman" w:hAnsi="Times New Roman" w:cs="Times New Roman"/>
          <w:color w:val="000000"/>
          <w:sz w:val="24"/>
          <w:szCs w:val="24"/>
          <w:lang w:eastAsia="ru-RU"/>
        </w:rPr>
        <w:t>мартингейлом</w:t>
      </w:r>
      <w:proofErr w:type="spellEnd"/>
      <w:r w:rsidRPr="006E1991">
        <w:rPr>
          <w:rFonts w:ascii="Times New Roman" w:eastAsia="Times New Roman" w:hAnsi="Times New Roman" w:cs="Times New Roman"/>
          <w:color w:val="000000"/>
          <w:sz w:val="24"/>
          <w:szCs w:val="24"/>
          <w:lang w:eastAsia="ru-RU"/>
        </w:rPr>
        <w:t>, то его текущая цена — это наилучший прогноз его стоимости в будущем. Теории ценообразования, основанные на мартингалах, объясняют невозможность получения прибыли в условиях абсолютно честной игры.</w:t>
      </w:r>
    </w:p>
    <w:p w:rsidR="006E1991" w:rsidRPr="006E1991" w:rsidRDefault="006E1991" w:rsidP="006E1991">
      <w:pPr>
        <w:spacing w:before="96" w:after="96" w:line="240" w:lineRule="auto"/>
        <w:ind w:left="480" w:hanging="192"/>
        <w:rPr>
          <w:rFonts w:ascii="Times New Roman" w:eastAsia="Times New Roman" w:hAnsi="Times New Roman" w:cs="Times New Roman"/>
          <w:color w:val="000000"/>
          <w:sz w:val="24"/>
          <w:szCs w:val="24"/>
          <w:lang w:eastAsia="ru-RU"/>
        </w:rPr>
      </w:pPr>
      <w:hyperlink r:id="rId44" w:anchor="calibre_link-96" w:history="1">
        <w:r w:rsidRPr="006E1991">
          <w:rPr>
            <w:rFonts w:ascii="Times New Roman" w:eastAsia="Times New Roman" w:hAnsi="Times New Roman" w:cs="Times New Roman"/>
            <w:b/>
            <w:bCs/>
            <w:color w:val="0000FF"/>
            <w:sz w:val="24"/>
            <w:szCs w:val="24"/>
            <w:u w:val="single"/>
            <w:lang w:eastAsia="ru-RU"/>
          </w:rPr>
          <w:t>2.</w:t>
        </w:r>
      </w:hyperlink>
      <w:r w:rsidRPr="006E1991">
        <w:rPr>
          <w:rFonts w:ascii="Times New Roman" w:eastAsia="Times New Roman" w:hAnsi="Times New Roman" w:cs="Times New Roman"/>
          <w:color w:val="000000"/>
          <w:sz w:val="24"/>
          <w:szCs w:val="24"/>
          <w:lang w:eastAsia="ru-RU"/>
        </w:rPr>
        <w:t xml:space="preserve"> Броуновское движение — это случайный процесс с непрерывным временем, описывающий хаотическое движение мелких частиц. Соответствующая математическая модель называется процессом Винера (в честь математика </w:t>
      </w:r>
      <w:proofErr w:type="spellStart"/>
      <w:r w:rsidRPr="006E1991">
        <w:rPr>
          <w:rFonts w:ascii="Times New Roman" w:eastAsia="Times New Roman" w:hAnsi="Times New Roman" w:cs="Times New Roman"/>
          <w:color w:val="000000"/>
          <w:sz w:val="24"/>
          <w:szCs w:val="24"/>
          <w:lang w:eastAsia="ru-RU"/>
        </w:rPr>
        <w:t>Норберта</w:t>
      </w:r>
      <w:proofErr w:type="spellEnd"/>
      <w:r w:rsidRPr="006E1991">
        <w:rPr>
          <w:rFonts w:ascii="Times New Roman" w:eastAsia="Times New Roman" w:hAnsi="Times New Roman" w:cs="Times New Roman"/>
          <w:color w:val="000000"/>
          <w:sz w:val="24"/>
          <w:szCs w:val="24"/>
          <w:lang w:eastAsia="ru-RU"/>
        </w:rPr>
        <w:t xml:space="preserve"> Винера).</w:t>
      </w:r>
    </w:p>
    <w:p w:rsidR="006E1991" w:rsidRPr="006E1991" w:rsidRDefault="006E1991" w:rsidP="006E1991">
      <w:pPr>
        <w:spacing w:before="96" w:after="96" w:line="240" w:lineRule="auto"/>
        <w:ind w:left="480" w:hanging="192"/>
        <w:rPr>
          <w:rFonts w:ascii="Times New Roman" w:eastAsia="Times New Roman" w:hAnsi="Times New Roman" w:cs="Times New Roman"/>
          <w:color w:val="000000"/>
          <w:sz w:val="24"/>
          <w:szCs w:val="24"/>
          <w:lang w:eastAsia="ru-RU"/>
        </w:rPr>
      </w:pPr>
      <w:hyperlink r:id="rId45" w:anchor="calibre_link-97" w:history="1">
        <w:r w:rsidRPr="006E1991">
          <w:rPr>
            <w:rFonts w:ascii="Times New Roman" w:eastAsia="Times New Roman" w:hAnsi="Times New Roman" w:cs="Times New Roman"/>
            <w:b/>
            <w:bCs/>
            <w:color w:val="0000FF"/>
            <w:sz w:val="24"/>
            <w:szCs w:val="24"/>
            <w:u w:val="single"/>
            <w:lang w:eastAsia="ru-RU"/>
          </w:rPr>
          <w:t>3.</w:t>
        </w:r>
      </w:hyperlink>
      <w:r w:rsidRPr="006E1991">
        <w:rPr>
          <w:rFonts w:ascii="Times New Roman" w:eastAsia="Times New Roman" w:hAnsi="Times New Roman" w:cs="Times New Roman"/>
          <w:color w:val="000000"/>
          <w:sz w:val="24"/>
          <w:szCs w:val="24"/>
          <w:lang w:eastAsia="ru-RU"/>
        </w:rPr>
        <w:t> Стандартное отклонение (σ) распределения </w:t>
      </w:r>
      <w:r w:rsidRPr="006E1991">
        <w:rPr>
          <w:rFonts w:ascii="Times New Roman" w:eastAsia="Times New Roman" w:hAnsi="Times New Roman" w:cs="Times New Roman"/>
          <w:i/>
          <w:iCs/>
          <w:color w:val="000000"/>
          <w:sz w:val="24"/>
          <w:szCs w:val="24"/>
          <w:lang w:eastAsia="ru-RU"/>
        </w:rPr>
        <w:t>n</w:t>
      </w:r>
      <w:r w:rsidRPr="006E1991">
        <w:rPr>
          <w:rFonts w:ascii="Times New Roman" w:eastAsia="Times New Roman" w:hAnsi="Times New Roman" w:cs="Times New Roman"/>
          <w:color w:val="000000"/>
          <w:sz w:val="24"/>
          <w:szCs w:val="24"/>
          <w:lang w:eastAsia="ru-RU"/>
        </w:rPr>
        <w:t xml:space="preserve"> значений, где </w:t>
      </w:r>
      <w:proofErr w:type="spellStart"/>
      <w:r w:rsidRPr="006E1991">
        <w:rPr>
          <w:rFonts w:ascii="Times New Roman" w:eastAsia="Times New Roman" w:hAnsi="Times New Roman" w:cs="Times New Roman"/>
          <w:color w:val="000000"/>
          <w:sz w:val="24"/>
          <w:szCs w:val="24"/>
          <w:lang w:eastAsia="ru-RU"/>
        </w:rPr>
        <w:t>X</w:t>
      </w:r>
      <w:r w:rsidRPr="006E1991">
        <w:rPr>
          <w:rFonts w:ascii="Times New Roman" w:eastAsia="Times New Roman" w:hAnsi="Times New Roman" w:cs="Times New Roman"/>
          <w:color w:val="000000"/>
          <w:sz w:val="18"/>
          <w:szCs w:val="18"/>
          <w:vertAlign w:val="subscript"/>
          <w:lang w:eastAsia="ru-RU"/>
        </w:rPr>
        <w:t>i</w:t>
      </w:r>
      <w:proofErr w:type="spellEnd"/>
      <w:r w:rsidRPr="006E1991">
        <w:rPr>
          <w:rFonts w:ascii="Times New Roman" w:eastAsia="Times New Roman" w:hAnsi="Times New Roman" w:cs="Times New Roman"/>
          <w:color w:val="000000"/>
          <w:sz w:val="24"/>
          <w:szCs w:val="24"/>
          <w:lang w:eastAsia="ru-RU"/>
        </w:rPr>
        <w:t> — каждая точка данных, а m — среднее значение, рассчитывается следующим образом:</w:t>
      </w:r>
    </w:p>
    <w:p w:rsidR="006E1991" w:rsidRPr="006E1991" w:rsidRDefault="006E1991" w:rsidP="006E1991">
      <w:pPr>
        <w:spacing w:before="96" w:after="96" w:line="240" w:lineRule="auto"/>
        <w:ind w:left="480"/>
        <w:rPr>
          <w:rFonts w:ascii="Times New Roman" w:eastAsia="Times New Roman" w:hAnsi="Times New Roman" w:cs="Times New Roman"/>
          <w:color w:val="000000"/>
          <w:sz w:val="24"/>
          <w:szCs w:val="24"/>
          <w:lang w:eastAsia="ru-RU"/>
        </w:rPr>
      </w:pPr>
      <w:r w:rsidRPr="006E1991">
        <w:rPr>
          <w:rFonts w:ascii="Times New Roman" w:eastAsia="Times New Roman" w:hAnsi="Times New Roman" w:cs="Times New Roman"/>
          <w:noProof/>
          <w:color w:val="000000"/>
          <w:sz w:val="24"/>
          <w:szCs w:val="24"/>
          <w:lang w:eastAsia="ru-RU"/>
        </w:rPr>
        <w:drawing>
          <wp:inline distT="0" distB="0" distL="0" distR="0">
            <wp:extent cx="1619250" cy="425450"/>
            <wp:effectExtent l="0" t="0" r="0" b="0"/>
            <wp:docPr id="1" name="Рисунок 1" descr="изображ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изображение"/>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19250" cy="425450"/>
                    </a:xfrm>
                    <a:prstGeom prst="rect">
                      <a:avLst/>
                    </a:prstGeom>
                    <a:noFill/>
                    <a:ln>
                      <a:noFill/>
                    </a:ln>
                  </pic:spPr>
                </pic:pic>
              </a:graphicData>
            </a:graphic>
          </wp:inline>
        </w:drawing>
      </w:r>
    </w:p>
    <w:p w:rsidR="006E1991" w:rsidRPr="006E1991" w:rsidRDefault="006E1991" w:rsidP="006E1991">
      <w:pPr>
        <w:spacing w:before="96" w:after="96" w:line="240" w:lineRule="auto"/>
        <w:ind w:left="480" w:hanging="192"/>
        <w:rPr>
          <w:rFonts w:ascii="Times New Roman" w:eastAsia="Times New Roman" w:hAnsi="Times New Roman" w:cs="Times New Roman"/>
          <w:color w:val="000000"/>
          <w:sz w:val="24"/>
          <w:szCs w:val="24"/>
          <w:lang w:eastAsia="ru-RU"/>
        </w:rPr>
      </w:pPr>
      <w:hyperlink r:id="rId47" w:anchor="calibre_link-98" w:history="1">
        <w:r w:rsidRPr="006E1991">
          <w:rPr>
            <w:rFonts w:ascii="Times New Roman" w:eastAsia="Times New Roman" w:hAnsi="Times New Roman" w:cs="Times New Roman"/>
            <w:b/>
            <w:bCs/>
            <w:color w:val="0000FF"/>
            <w:sz w:val="24"/>
            <w:szCs w:val="24"/>
            <w:u w:val="single"/>
            <w:lang w:eastAsia="ru-RU"/>
          </w:rPr>
          <w:t>4.</w:t>
        </w:r>
      </w:hyperlink>
      <w:r w:rsidRPr="006E1991">
        <w:rPr>
          <w:rFonts w:ascii="Times New Roman" w:eastAsia="Times New Roman" w:hAnsi="Times New Roman" w:cs="Times New Roman"/>
          <w:color w:val="000000"/>
          <w:sz w:val="24"/>
          <w:szCs w:val="24"/>
          <w:lang w:eastAsia="ru-RU"/>
        </w:rPr>
        <w:t xml:space="preserve"> Реальная арбитражная сделка сложна и включает в себя продажу </w:t>
      </w:r>
      <w:proofErr w:type="spellStart"/>
      <w:r w:rsidRPr="006E1991">
        <w:rPr>
          <w:rFonts w:ascii="Times New Roman" w:eastAsia="Times New Roman" w:hAnsi="Times New Roman" w:cs="Times New Roman"/>
          <w:color w:val="000000"/>
          <w:sz w:val="24"/>
          <w:szCs w:val="24"/>
          <w:lang w:eastAsia="ru-RU"/>
        </w:rPr>
        <w:t>колл</w:t>
      </w:r>
      <w:proofErr w:type="spellEnd"/>
      <w:r w:rsidRPr="006E1991">
        <w:rPr>
          <w:rFonts w:ascii="Times New Roman" w:eastAsia="Times New Roman" w:hAnsi="Times New Roman" w:cs="Times New Roman"/>
          <w:color w:val="000000"/>
          <w:sz w:val="24"/>
          <w:szCs w:val="24"/>
          <w:lang w:eastAsia="ru-RU"/>
        </w:rPr>
        <w:t>-опционов, покупку пут-опционов и балансировку позиции с помощью портфеля из акций и облигаций, состоящего из длинных позиций по акциям и коротких позиций по облигациям.</w:t>
      </w:r>
    </w:p>
    <w:p w:rsidR="006E1991" w:rsidRPr="00A77195" w:rsidRDefault="006E1991" w:rsidP="00A77195">
      <w:pPr>
        <w:spacing w:after="0"/>
        <w:rPr>
          <w:i/>
        </w:rPr>
      </w:pPr>
    </w:p>
    <w:sectPr w:rsidR="006E1991" w:rsidRPr="00A7719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2C559C"/>
    <w:multiLevelType w:val="multilevel"/>
    <w:tmpl w:val="0ABA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6013F5F"/>
    <w:multiLevelType w:val="multilevel"/>
    <w:tmpl w:val="A49E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AA553D7"/>
    <w:multiLevelType w:val="multilevel"/>
    <w:tmpl w:val="7324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195"/>
    <w:rsid w:val="00621925"/>
    <w:rsid w:val="006E1991"/>
    <w:rsid w:val="007D465D"/>
    <w:rsid w:val="00966709"/>
    <w:rsid w:val="009A030E"/>
    <w:rsid w:val="00A77195"/>
    <w:rsid w:val="00B47C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F9C1C"/>
  <w15:chartTrackingRefBased/>
  <w15:docId w15:val="{7A3BE1A2-C9CB-4DAD-97CF-711B399C0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2">
    <w:name w:val="heading 2"/>
    <w:basedOn w:val="a"/>
    <w:link w:val="20"/>
    <w:uiPriority w:val="9"/>
    <w:qFormat/>
    <w:rsid w:val="006E199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6E199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link w:val="40"/>
    <w:uiPriority w:val="9"/>
    <w:qFormat/>
    <w:rsid w:val="006E199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6E1991"/>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6E1991"/>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rsid w:val="006E1991"/>
    <w:rPr>
      <w:rFonts w:ascii="Times New Roman" w:eastAsia="Times New Roman" w:hAnsi="Times New Roman" w:cs="Times New Roman"/>
      <w:b/>
      <w:bCs/>
      <w:sz w:val="24"/>
      <w:szCs w:val="24"/>
      <w:lang w:eastAsia="ru-RU"/>
    </w:rPr>
  </w:style>
  <w:style w:type="paragraph" w:customStyle="1" w:styleId="msonormal0">
    <w:name w:val="msonormal"/>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octext">
    <w:name w:val="doctext"/>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docemphasis">
    <w:name w:val="docemphasis"/>
    <w:basedOn w:val="a0"/>
    <w:rsid w:val="006E1991"/>
  </w:style>
  <w:style w:type="character" w:styleId="a3">
    <w:name w:val="Hyperlink"/>
    <w:basedOn w:val="a0"/>
    <w:uiPriority w:val="99"/>
    <w:semiHidden/>
    <w:unhideWhenUsed/>
    <w:rsid w:val="006E1991"/>
    <w:rPr>
      <w:color w:val="0000FF"/>
      <w:u w:val="single"/>
    </w:rPr>
  </w:style>
  <w:style w:type="character" w:styleId="a4">
    <w:name w:val="FollowedHyperlink"/>
    <w:basedOn w:val="a0"/>
    <w:uiPriority w:val="99"/>
    <w:semiHidden/>
    <w:unhideWhenUsed/>
    <w:rsid w:val="006E1991"/>
    <w:rPr>
      <w:color w:val="800080"/>
      <w:u w:val="single"/>
    </w:rPr>
  </w:style>
  <w:style w:type="paragraph" w:customStyle="1" w:styleId="calibre5">
    <w:name w:val="calibre5"/>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calibre3">
    <w:name w:val="calibre3"/>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ocfiguretitle">
    <w:name w:val="docfiguretitle"/>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cover">
    <w:name w:val="cover"/>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image">
    <w:name w:val="image"/>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docemphstrong">
    <w:name w:val="docemphstrong"/>
    <w:basedOn w:val="a0"/>
    <w:rsid w:val="006E1991"/>
  </w:style>
  <w:style w:type="paragraph" w:customStyle="1" w:styleId="blockquote">
    <w:name w:val="blockquote"/>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docemphromanalt">
    <w:name w:val="docemphromanalt"/>
    <w:basedOn w:val="a0"/>
    <w:rsid w:val="006E1991"/>
  </w:style>
  <w:style w:type="paragraph" w:customStyle="1" w:styleId="indenthanging">
    <w:name w:val="indenthanging"/>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araindent">
    <w:name w:val="paraindent"/>
    <w:basedOn w:val="a"/>
    <w:rsid w:val="006E1991"/>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7808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gif"/><Relationship Id="rId18" Type="http://schemas.openxmlformats.org/officeDocument/2006/relationships/image" Target="media/image9.gif"/><Relationship Id="rId26" Type="http://schemas.openxmlformats.org/officeDocument/2006/relationships/hyperlink" Target="file:///C:\Users\ekirichenko\Downloads\Volat\Augen\index.html" TargetMode="External"/><Relationship Id="rId39" Type="http://schemas.openxmlformats.org/officeDocument/2006/relationships/hyperlink" Target="file:///C:\Users\ekirichenko\Downloads\Volat\Augen\index.html" TargetMode="External"/><Relationship Id="rId21" Type="http://schemas.openxmlformats.org/officeDocument/2006/relationships/hyperlink" Target="file:///C:\Users\ekirichenko\Downloads\Volat\Augen\index.html" TargetMode="External"/><Relationship Id="rId34" Type="http://schemas.openxmlformats.org/officeDocument/2006/relationships/image" Target="media/image14.gif"/><Relationship Id="rId42" Type="http://schemas.openxmlformats.org/officeDocument/2006/relationships/image" Target="media/image21.gif"/><Relationship Id="rId47" Type="http://schemas.openxmlformats.org/officeDocument/2006/relationships/hyperlink" Target="file:///C:\Users\ekirichenko\Downloads\Volat\Augen\index.html" TargetMode="External"/><Relationship Id="rId7" Type="http://schemas.openxmlformats.org/officeDocument/2006/relationships/hyperlink" Target="file:///C:\Users\ekirichenko\Downloads\Volat\Augen\index.html" TargetMode="External"/><Relationship Id="rId2" Type="http://schemas.openxmlformats.org/officeDocument/2006/relationships/styles" Target="styles.xml"/><Relationship Id="rId16" Type="http://schemas.openxmlformats.org/officeDocument/2006/relationships/hyperlink" Target="file:///C:\Users\ekirichenko\Downloads\Volat\Augen\index.html" TargetMode="External"/><Relationship Id="rId29" Type="http://schemas.openxmlformats.org/officeDocument/2006/relationships/image" Target="media/image12.gif"/><Relationship Id="rId11" Type="http://schemas.openxmlformats.org/officeDocument/2006/relationships/image" Target="media/image3.gif"/><Relationship Id="rId24" Type="http://schemas.openxmlformats.org/officeDocument/2006/relationships/image" Target="media/image11.gif"/><Relationship Id="rId32" Type="http://schemas.openxmlformats.org/officeDocument/2006/relationships/hyperlink" Target="file:///C:\Users\ekirichenko\Downloads\Volat\Augen\index.html" TargetMode="External"/><Relationship Id="rId37" Type="http://schemas.openxmlformats.org/officeDocument/2006/relationships/image" Target="media/image17.gif"/><Relationship Id="rId40" Type="http://schemas.openxmlformats.org/officeDocument/2006/relationships/image" Target="media/image19.gif"/><Relationship Id="rId45" Type="http://schemas.openxmlformats.org/officeDocument/2006/relationships/hyperlink" Target="file:///C:\Users\ekirichenko\Downloads\Volat\Augen\index.html" TargetMode="External"/><Relationship Id="rId5" Type="http://schemas.openxmlformats.org/officeDocument/2006/relationships/hyperlink" Target="file:///C:\Users\ekirichenko\Downloads\Volat\Augen\index.html" TargetMode="External"/><Relationship Id="rId15" Type="http://schemas.openxmlformats.org/officeDocument/2006/relationships/image" Target="media/image7.gif"/><Relationship Id="rId23" Type="http://schemas.openxmlformats.org/officeDocument/2006/relationships/hyperlink" Target="file:///C:\Users\ekirichenko\Downloads\Volat\Augen\index.html" TargetMode="External"/><Relationship Id="rId28" Type="http://schemas.openxmlformats.org/officeDocument/2006/relationships/hyperlink" Target="file:///C:\Users\ekirichenko\Downloads\Volat\Augen\index.html" TargetMode="External"/><Relationship Id="rId36" Type="http://schemas.openxmlformats.org/officeDocument/2006/relationships/image" Target="media/image16.gif"/><Relationship Id="rId49" Type="http://schemas.openxmlformats.org/officeDocument/2006/relationships/theme" Target="theme/theme1.xml"/><Relationship Id="rId10" Type="http://schemas.openxmlformats.org/officeDocument/2006/relationships/image" Target="media/image2.gif"/><Relationship Id="rId19" Type="http://schemas.openxmlformats.org/officeDocument/2006/relationships/hyperlink" Target="file:///C:\Users\ekirichenko\Downloads\Volat\Augen\index.html" TargetMode="External"/><Relationship Id="rId31" Type="http://schemas.openxmlformats.org/officeDocument/2006/relationships/hyperlink" Target="file:///C:\Users\ekirichenko\Downloads\Volat\Augen\index.html" TargetMode="External"/><Relationship Id="rId44" Type="http://schemas.openxmlformats.org/officeDocument/2006/relationships/hyperlink" Target="file:///C:\Users\ekirichenko\Downloads\Volat\Augen\index.html" TargetMode="External"/><Relationship Id="rId4" Type="http://schemas.openxmlformats.org/officeDocument/2006/relationships/webSettings" Target="webSettings.xml"/><Relationship Id="rId9" Type="http://schemas.openxmlformats.org/officeDocument/2006/relationships/image" Target="media/image1.gif"/><Relationship Id="rId14" Type="http://schemas.openxmlformats.org/officeDocument/2006/relationships/image" Target="media/image6.gif"/><Relationship Id="rId22" Type="http://schemas.openxmlformats.org/officeDocument/2006/relationships/image" Target="media/image10.jpeg"/><Relationship Id="rId27" Type="http://schemas.openxmlformats.org/officeDocument/2006/relationships/hyperlink" Target="file:///C:\Users\ekirichenko\Downloads\Volat\Augen\index.html" TargetMode="External"/><Relationship Id="rId30" Type="http://schemas.openxmlformats.org/officeDocument/2006/relationships/image" Target="media/image13.gif"/><Relationship Id="rId35" Type="http://schemas.openxmlformats.org/officeDocument/2006/relationships/image" Target="media/image15.gif"/><Relationship Id="rId43" Type="http://schemas.openxmlformats.org/officeDocument/2006/relationships/hyperlink" Target="file:///C:\Users\ekirichenko\Downloads\Volat\Augen\index.html" TargetMode="External"/><Relationship Id="rId48" Type="http://schemas.openxmlformats.org/officeDocument/2006/relationships/fontTable" Target="fontTable.xml"/><Relationship Id="rId8" Type="http://schemas.openxmlformats.org/officeDocument/2006/relationships/hyperlink" Target="file:///C:\Users\ekirichenko\Downloads\Volat\Augen\index.html" TargetMode="External"/><Relationship Id="rId3" Type="http://schemas.openxmlformats.org/officeDocument/2006/relationships/settings" Target="settings.xml"/><Relationship Id="rId12" Type="http://schemas.openxmlformats.org/officeDocument/2006/relationships/image" Target="media/image4.gif"/><Relationship Id="rId17" Type="http://schemas.openxmlformats.org/officeDocument/2006/relationships/image" Target="media/image8.gif"/><Relationship Id="rId25" Type="http://schemas.openxmlformats.org/officeDocument/2006/relationships/hyperlink" Target="file:///C:\Users\ekirichenko\Downloads\Volat\Augen\index.html" TargetMode="External"/><Relationship Id="rId33" Type="http://schemas.openxmlformats.org/officeDocument/2006/relationships/hyperlink" Target="file:///C:\Users\ekirichenko\Downloads\Volat\Augen\index.html" TargetMode="External"/><Relationship Id="rId38" Type="http://schemas.openxmlformats.org/officeDocument/2006/relationships/image" Target="media/image18.gif"/><Relationship Id="rId46" Type="http://schemas.openxmlformats.org/officeDocument/2006/relationships/image" Target="media/image22.gif"/><Relationship Id="rId20" Type="http://schemas.openxmlformats.org/officeDocument/2006/relationships/hyperlink" Target="file:///C:\Users\ekirichenko\Downloads\Volat\Augen\index.html" TargetMode="External"/><Relationship Id="rId41" Type="http://schemas.openxmlformats.org/officeDocument/2006/relationships/image" Target="media/image20.gif"/><Relationship Id="rId1" Type="http://schemas.openxmlformats.org/officeDocument/2006/relationships/numbering" Target="numbering.xml"/><Relationship Id="rId6" Type="http://schemas.openxmlformats.org/officeDocument/2006/relationships/hyperlink" Target="file:///C:\Users\ekirichenko\Downloads\Volat\Augen\index.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17</Pages>
  <Words>7388</Words>
  <Characters>42114</Characters>
  <Application>Microsoft Office Word</Application>
  <DocSecurity>0</DocSecurity>
  <Lines>350</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Кириченко Евгений Борисович</dc:creator>
  <cp:keywords/>
  <dc:description/>
  <cp:lastModifiedBy>Кириченко Евгений Борисович</cp:lastModifiedBy>
  <cp:revision>3</cp:revision>
  <dcterms:created xsi:type="dcterms:W3CDTF">2026-03-23T10:35:00Z</dcterms:created>
  <dcterms:modified xsi:type="dcterms:W3CDTF">2026-03-23T13:15:00Z</dcterms:modified>
</cp:coreProperties>
</file>