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8615" w14:textId="77777777" w:rsidR="003B28C8" w:rsidRDefault="005612A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24038616" w14:textId="77777777" w:rsidR="003B28C8" w:rsidRDefault="005612A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14:paraId="24038617" w14:textId="77777777" w:rsidR="003B28C8" w:rsidRDefault="003B28C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B28C8" w14:paraId="2403861A" w14:textId="77777777">
        <w:tc>
          <w:tcPr>
            <w:tcW w:w="4695" w:type="dxa"/>
          </w:tcPr>
          <w:p w14:paraId="24038618" w14:textId="77777777" w:rsidR="003B28C8" w:rsidRDefault="005612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24038619" w14:textId="6C0F562C" w:rsidR="003B28C8" w:rsidRDefault="00E853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5612A0">
              <w:rPr>
                <w:rFonts w:ascii="Calibri" w:eastAsia="Calibri" w:hAnsi="Calibri" w:cs="Calibri"/>
              </w:rPr>
              <w:t>-0</w:t>
            </w:r>
            <w:r>
              <w:rPr>
                <w:rFonts w:ascii="Calibri" w:eastAsia="Calibri" w:hAnsi="Calibri" w:cs="Calibri"/>
              </w:rPr>
              <w:t>2</w:t>
            </w:r>
            <w:r w:rsidR="005612A0">
              <w:rPr>
                <w:rFonts w:ascii="Calibri" w:eastAsia="Calibri" w:hAnsi="Calibri" w:cs="Calibri"/>
              </w:rPr>
              <w:t>-202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3B28C8" w14:paraId="2403861D" w14:textId="77777777">
        <w:tc>
          <w:tcPr>
            <w:tcW w:w="4695" w:type="dxa"/>
          </w:tcPr>
          <w:p w14:paraId="2403861B" w14:textId="77777777" w:rsidR="003B28C8" w:rsidRDefault="005612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2403861C" w14:textId="4B749037" w:rsidR="003B28C8" w:rsidRDefault="00E853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LTVIP2026TMIDS38024</w:t>
            </w:r>
          </w:p>
        </w:tc>
      </w:tr>
      <w:tr w:rsidR="003B28C8" w14:paraId="24038620" w14:textId="77777777">
        <w:tc>
          <w:tcPr>
            <w:tcW w:w="4695" w:type="dxa"/>
          </w:tcPr>
          <w:p w14:paraId="2403861E" w14:textId="77777777" w:rsidR="003B28C8" w:rsidRDefault="005612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2403861F" w14:textId="77777777" w:rsidR="003B28C8" w:rsidRDefault="005612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DocSpot</w:t>
            </w:r>
          </w:p>
        </w:tc>
      </w:tr>
      <w:tr w:rsidR="003B28C8" w14:paraId="24038623" w14:textId="77777777">
        <w:tc>
          <w:tcPr>
            <w:tcW w:w="4695" w:type="dxa"/>
          </w:tcPr>
          <w:p w14:paraId="24038621" w14:textId="77777777" w:rsidR="003B28C8" w:rsidRDefault="005612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24038622" w14:textId="77777777" w:rsidR="003B28C8" w:rsidRDefault="005612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4038624" w14:textId="77777777" w:rsidR="003B28C8" w:rsidRDefault="003B28C8">
      <w:pPr>
        <w:spacing w:after="160" w:line="259" w:lineRule="auto"/>
        <w:rPr>
          <w:rFonts w:ascii="Calibri" w:eastAsia="Calibri" w:hAnsi="Calibri" w:cs="Calibri"/>
        </w:rPr>
      </w:pPr>
    </w:p>
    <w:p w14:paraId="24038625" w14:textId="77777777" w:rsidR="003B28C8" w:rsidRDefault="005612A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Proposed Solution for DocSpot App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3B28C8" w14:paraId="24038629" w14:textId="77777777">
        <w:tc>
          <w:tcPr>
            <w:tcW w:w="846" w:type="dxa"/>
          </w:tcPr>
          <w:p w14:paraId="24038626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24038627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24038628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3B28C8" w14:paraId="2403862D" w14:textId="77777777">
        <w:tc>
          <w:tcPr>
            <w:tcW w:w="846" w:type="dxa"/>
          </w:tcPr>
          <w:p w14:paraId="2403862A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14:paraId="2403862B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2403862C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Patients often face long wait times, inconvenient appointment scheduling, and poor communication with healthcare providers. On the provider side, managing slots, follow-ups, and patient data remains inefficient.</w:t>
            </w:r>
          </w:p>
        </w:tc>
      </w:tr>
      <w:tr w:rsidR="003B28C8" w14:paraId="24038631" w14:textId="77777777">
        <w:tc>
          <w:tcPr>
            <w:tcW w:w="846" w:type="dxa"/>
          </w:tcPr>
          <w:p w14:paraId="2403862E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14:paraId="2403862F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24038630" w14:textId="27F4E4AF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DocSpot is a Mern-stack healthcare appointment booking platform that connects patients with healthcare providers. It features real-time availability, secure appointment scheduling, digital payments, and reminders. Admin tools help manage users and service quality.</w:t>
            </w:r>
          </w:p>
        </w:tc>
      </w:tr>
      <w:tr w:rsidR="003B28C8" w14:paraId="24038639" w14:textId="77777777">
        <w:tc>
          <w:tcPr>
            <w:tcW w:w="846" w:type="dxa"/>
          </w:tcPr>
          <w:p w14:paraId="24038632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14:paraId="24038633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24038634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Real-time appointment availability</w:t>
            </w:r>
          </w:p>
          <w:p w14:paraId="24038635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Role-based access for patients/doctors/admins</w:t>
            </w:r>
          </w:p>
          <w:p w14:paraId="24038636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Secure payment integration</w:t>
            </w:r>
          </w:p>
          <w:p w14:paraId="24038637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SMS/email reminders</w:t>
            </w:r>
          </w:p>
          <w:p w14:paraId="24038638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Option for teleconsultation (video call integration)</w:t>
            </w:r>
          </w:p>
        </w:tc>
      </w:tr>
      <w:tr w:rsidR="003B28C8" w14:paraId="24038640" w14:textId="77777777">
        <w:tc>
          <w:tcPr>
            <w:tcW w:w="846" w:type="dxa"/>
          </w:tcPr>
          <w:p w14:paraId="2403863A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14:paraId="2403863B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2403863C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Reduces patient wait times and no-shows</w:t>
            </w:r>
          </w:p>
          <w:p w14:paraId="2403863D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Empowers rural or remote access to care via telehealth</w:t>
            </w:r>
          </w:p>
          <w:p w14:paraId="2403863E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Enhances patient-provider communication</w:t>
            </w:r>
          </w:p>
          <w:p w14:paraId="2403863F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Digitally transforms outdated booking systems</w:t>
            </w:r>
          </w:p>
        </w:tc>
      </w:tr>
      <w:tr w:rsidR="003B28C8" w14:paraId="24038647" w14:textId="77777777">
        <w:tc>
          <w:tcPr>
            <w:tcW w:w="846" w:type="dxa"/>
          </w:tcPr>
          <w:p w14:paraId="24038641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14:paraId="24038642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24038643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-Freemium model for clinics with basic features</w:t>
            </w:r>
          </w:p>
          <w:p w14:paraId="24038644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Subscription for advanced features (analytics, teleconsultation, branded portal)</w:t>
            </w:r>
          </w:p>
          <w:p w14:paraId="24038645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Transaction fee on payments (optional)</w:t>
            </w:r>
          </w:p>
          <w:p w14:paraId="24038646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White-label B2B partnerships with hospitals</w:t>
            </w:r>
          </w:p>
        </w:tc>
      </w:tr>
      <w:tr w:rsidR="003B28C8" w14:paraId="2403864E" w14:textId="77777777">
        <w:tc>
          <w:tcPr>
            <w:tcW w:w="846" w:type="dxa"/>
          </w:tcPr>
          <w:p w14:paraId="24038648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1460" w:type="dxa"/>
          </w:tcPr>
          <w:p w14:paraId="24038649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2403864A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Designed for clinics, hospitals, and telehealth startups</w:t>
            </w:r>
          </w:p>
          <w:p w14:paraId="2403864B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Global-ready with multi-language, multi-timezone, and multi-currency support</w:t>
            </w:r>
          </w:p>
          <w:p w14:paraId="2403864C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Mobile-first UX with future React Native or Flutter app</w:t>
            </w:r>
          </w:p>
          <w:p w14:paraId="2403864D" w14:textId="77777777" w:rsidR="003B28C8" w:rsidRDefault="005612A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- Modular microservices-based backend for flexibility</w:t>
            </w:r>
          </w:p>
        </w:tc>
      </w:tr>
    </w:tbl>
    <w:p w14:paraId="2403864F" w14:textId="77777777" w:rsidR="003B28C8" w:rsidRDefault="003B28C8">
      <w:pPr>
        <w:spacing w:after="160" w:line="259" w:lineRule="auto"/>
      </w:pPr>
    </w:p>
    <w:sectPr w:rsidR="003B28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8C8"/>
    <w:rsid w:val="003B28C8"/>
    <w:rsid w:val="00411936"/>
    <w:rsid w:val="005612A0"/>
    <w:rsid w:val="006A635F"/>
    <w:rsid w:val="00C12BF8"/>
    <w:rsid w:val="00E8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8615"/>
  <w15:docId w15:val="{CEA1F00C-56A6-4604-9722-926EB2566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Js9XAy7GVGS1wMVpAy5F4P4hQ==">CgMxLjA4AHIhMTc3MldJdUVrSTFjeHJWRExXbzlOLW5NNDk0emFSZzFR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CHARAN HARSHA CHILLIMUNTHA</cp:lastModifiedBy>
  <cp:revision>4</cp:revision>
  <dcterms:created xsi:type="dcterms:W3CDTF">2025-06-26T08:59:00Z</dcterms:created>
  <dcterms:modified xsi:type="dcterms:W3CDTF">2026-02-20T08:54:00Z</dcterms:modified>
</cp:coreProperties>
</file>