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B975C7">
      <w:pPr>
        <w:pStyle w:val="871"/>
        <w:pBdr>
          <w:top w:val="none" w:color="000000" w:sz="4" w:space="0"/>
          <w:left w:val="none" w:color="000000" w:sz="4" w:space="0"/>
          <w:bottom w:val="none" w:color="000000" w:sz="4" w:space="0"/>
          <w:right w:val="none" w:color="000000" w:sz="4" w:space="0"/>
        </w:pBdr>
        <w:spacing/>
        <w:ind w:right="0" w:firstLine="0" w:left="0"/>
        <w:rPr>
          <w:rFonts w:ascii="Caladea" w:hAnsi="Caladea" w:cs="Caladea"/>
          <w:u w:val="single"/>
        </w:rPr>
      </w:pPr>
      <w:r>
        <w:rPr>
          <w:rFonts w:ascii="Caladea" w:hAnsi="Caladea" w:eastAsia="Caladea" w:cs="Caladea"/>
          <w:b/>
          <w:color w:val="000000"/>
          <w:sz w:val="48"/>
          <w:u w:val="single"/>
        </w:rPr>
        <w:t xml:space="preserve">Design Phase Specification: Interactive Polyline Editor</w:t>
      </w:r>
      <w:r>
        <w:rPr>
          <w:rFonts w:ascii="Caladea" w:hAnsi="Caladea" w:cs="Caladea"/>
          <w:u w:val="single"/>
        </w:rPr>
      </w:r>
      <w:r>
        <w:rPr>
          <w:rFonts w:ascii="Caladea" w:hAnsi="Caladea" w:cs="Caladea"/>
          <w:u w:val="single"/>
        </w:rPr>
      </w:r>
    </w:p>
    <w:p w14:paraId="7213AD11">
      <w:pPr>
        <w:pBdr/>
        <w:spacing/>
        <w:ind/>
        <w:rPr/>
      </w:pPr>
      <w:r>
        <w:rPr>
          <w:rFonts w:ascii="Caladea" w:hAnsi="Caladea" w:eastAsia="Caladea" w:cs="Caladea"/>
          <w:b/>
          <w:color w:val="000000"/>
          <w:sz w:val="48"/>
          <w:u w:val="single"/>
        </w:rPr>
      </w:r>
      <w:r>
        <w:rPr>
          <w:rFonts w:ascii="Caladea" w:hAnsi="Caladea" w:eastAsia="Caladea" w:cs="Caladea"/>
          <w:u w:val="single"/>
        </w:rPr>
      </w:r>
      <w:r/>
    </w:p>
    <w:p w14:paraId="429DB1C0">
      <w:pPr>
        <w:pBdr>
          <w:top w:val="none" w:color="000000" w:sz="4" w:space="0"/>
          <w:left w:val="none" w:color="000000" w:sz="4" w:space="0"/>
          <w:bottom w:val="none" w:color="000000" w:sz="4" w:space="0"/>
          <w:right w:val="none" w:color="000000" w:sz="4" w:space="0"/>
        </w:pBdr>
        <w:spacing/>
        <w:ind w:right="0" w:firstLine="0" w:left="0"/>
        <w:rPr>
          <w:rFonts w:ascii="Caladea" w:hAnsi="Caladea" w:cs="Caladea"/>
        </w:rPr>
      </w:pPr>
      <w:r>
        <w:rPr>
          <w:rFonts w:ascii="Caladea" w:hAnsi="Caladea" w:eastAsia="Caladea" w:cs="Caladea"/>
          <w:b/>
          <w:color w:val="000000"/>
          <w:sz w:val="24"/>
        </w:rPr>
        <w:t xml:space="preserve">Course:</w:t>
      </w:r>
      <w:r>
        <w:rPr>
          <w:rFonts w:ascii="Caladea" w:hAnsi="Caladea" w:eastAsia="Caladea" w:cs="Caladea"/>
          <w:color w:val="000000"/>
          <w:sz w:val="24"/>
        </w:rPr>
        <w:t xml:space="preserve"> CS 555 Human Computer Interaction</w:t>
      </w:r>
      <w:r>
        <w:rPr>
          <w:rFonts w:ascii="Caladea" w:hAnsi="Caladea" w:cs="Caladea"/>
        </w:rPr>
      </w:r>
      <w:r>
        <w:rPr>
          <w:rFonts w:ascii="Caladea" w:hAnsi="Caladea" w:cs="Caladea"/>
        </w:rPr>
      </w:r>
    </w:p>
    <w:p w14:paraId="3E15BD2E">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color w:val="000000"/>
          <w:sz w:val="24"/>
          <w:szCs w:val="24"/>
          <w:highlight w:val="none"/>
        </w:rPr>
      </w:pPr>
      <w:r>
        <w:rPr>
          <w:rFonts w:ascii="Caladea" w:hAnsi="Caladea" w:eastAsia="Caladea" w:cs="Caladea"/>
          <w:b/>
          <w:color w:val="000000"/>
          <w:sz w:val="24"/>
        </w:rPr>
        <w:t xml:space="preserve">Phase:</w:t>
      </w:r>
      <w:r>
        <w:rPr>
          <w:rFonts w:ascii="Caladea" w:hAnsi="Caladea" w:eastAsia="Caladea" w:cs="Caladea"/>
          <w:color w:val="000000"/>
          <w:sz w:val="24"/>
        </w:rPr>
        <w:t xml:space="preserve"> Design &amp; Behavioral Modeling</w:t>
      </w:r>
      <w:r>
        <w:rPr>
          <w:rFonts w:ascii="Caladea" w:hAnsi="Caladea" w:eastAsia="Caladea" w:cs="Caladea"/>
          <w:color w:val="000000"/>
          <w:sz w:val="24"/>
          <w:szCs w:val="24"/>
          <w:highlight w:val="none"/>
        </w:rPr>
      </w:r>
      <w:r>
        <w:rPr>
          <w:rFonts w:ascii="Caladea" w:hAnsi="Caladea" w:eastAsia="Caladea" w:cs="Caladea"/>
          <w:color w:val="000000"/>
          <w:sz w:val="24"/>
          <w:szCs w:val="24"/>
          <w:highlight w:val="none"/>
        </w:rPr>
      </w:r>
    </w:p>
    <w:p w14:paraId="642FE031">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color w:val="000000"/>
          <w:sz w:val="24"/>
          <w:szCs w:val="24"/>
          <w:highlight w:val="none"/>
        </w:rPr>
      </w:pPr>
      <w:r>
        <w:rPr>
          <w:rFonts w:ascii="Caladea" w:hAnsi="Caladea" w:eastAsia="Caladea" w:cs="Caladea"/>
          <w:b/>
          <w:bCs/>
          <w:color w:val="000000"/>
          <w:sz w:val="24"/>
          <w:highlight w:val="none"/>
        </w:rPr>
        <w:t xml:space="preserve">Name :</w:t>
      </w:r>
      <w:r>
        <w:rPr>
          <w:rFonts w:ascii="Caladea" w:hAnsi="Caladea" w:eastAsia="Caladea" w:cs="Caladea"/>
          <w:color w:val="000000"/>
          <w:sz w:val="24"/>
          <w:highlight w:val="none"/>
        </w:rPr>
        <w:t xml:space="preserve"> Maha Khan </w:t>
      </w:r>
      <w:r>
        <w:rPr>
          <w:rFonts w:ascii="Caladea" w:hAnsi="Caladea" w:eastAsia="Caladea" w:cs="Caladea"/>
          <w:color w:val="000000"/>
          <w:sz w:val="24"/>
          <w:szCs w:val="24"/>
          <w:highlight w:val="none"/>
        </w:rPr>
      </w:r>
      <w:r>
        <w:rPr>
          <w:rFonts w:ascii="Caladea" w:hAnsi="Caladea" w:eastAsia="Caladea" w:cs="Caladea"/>
          <w:color w:val="000000"/>
          <w:sz w:val="24"/>
          <w:szCs w:val="24"/>
          <w:highlight w:val="none"/>
        </w:rPr>
      </w:r>
    </w:p>
    <w:p w14:paraId="28AB7DE5">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b/>
          <w:bCs/>
          <w:color w:val="000000"/>
          <w:sz w:val="36"/>
          <w:szCs w:val="36"/>
          <w:highlight w:val="none"/>
        </w:rPr>
      </w:pPr>
      <w:r>
        <w:rPr>
          <w:rFonts w:ascii="Caladea" w:hAnsi="Caladea" w:eastAsia="Caladea" w:cs="Caladea"/>
          <w:b/>
          <w:bCs/>
          <w:color w:val="000000"/>
          <w:sz w:val="24"/>
          <w:highlight w:val="none"/>
        </w:rPr>
        <w:t xml:space="preserve">SeatNo:</w:t>
      </w:r>
      <w:r>
        <w:rPr>
          <w:rFonts w:ascii="Caladea" w:hAnsi="Caladea" w:eastAsia="Caladea" w:cs="Caladea"/>
          <w:color w:val="000000"/>
          <w:sz w:val="24"/>
          <w:highlight w:val="none"/>
        </w:rPr>
        <w:t xml:space="preserve">B23110006061</w:t>
      </w:r>
      <w:r>
        <w:rPr>
          <w:rFonts w:ascii="Caladea" w:hAnsi="Caladea" w:eastAsia="Caladea" w:cs="Caladea"/>
          <w:b/>
          <w:bCs/>
          <w:color w:val="000000"/>
          <w:sz w:val="36"/>
          <w:szCs w:val="36"/>
          <w:highlight w:val="none"/>
        </w:rPr>
      </w:r>
      <w:r>
        <w:rPr>
          <w:rFonts w:ascii="Caladea" w:hAnsi="Caladea" w:eastAsia="Caladea" w:cs="Caladea"/>
          <w:b/>
          <w:bCs/>
          <w:color w:val="000000"/>
          <w:sz w:val="36"/>
          <w:szCs w:val="36"/>
          <w:highlight w:val="none"/>
        </w:rPr>
      </w:r>
    </w:p>
    <w:p w14:paraId="3C82C5BC">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b/>
          <w:bCs/>
          <w:color w:val="000000"/>
          <w:sz w:val="36"/>
          <w:szCs w:val="36"/>
          <w:highlight w:val="none"/>
        </w:rPr>
      </w:r>
      <w:r>
        <w:rPr>
          <w:rFonts w:ascii="Caladea" w:hAnsi="Caladea" w:cs="Caladea"/>
          <w:sz w:val="24"/>
          <w:szCs w:val="24"/>
        </w:rPr>
      </w:r>
      <w:r>
        <w:rPr>
          <w:rFonts w:ascii="Caladea" w:hAnsi="Caladea" w:cs="Caladea"/>
          <w:sz w:val="24"/>
          <w:szCs w:val="24"/>
        </w:rPr>
      </w:r>
    </w:p>
    <w:p>
      <w:pPr>
        <w:pBdr/>
        <w:spacing w:after="120" w:before="120" w:line="336" w:lineRule="auto"/>
        <w:ind w:firstLine="0" w:left="0"/>
        <w:jc w:val="left"/>
        <w:rPr>
          <w:rFonts w:ascii="Caladea" w:hAnsi="Caladea" w:eastAsia="Caladea" w:cs="Caladea"/>
          <w:b/>
          <w:bCs/>
          <w:color w:val="000000"/>
          <w:sz w:val="36"/>
          <w:szCs w:val="36"/>
          <w:highlight w:val="none"/>
        </w:rPr>
      </w:pPr>
      <w:r>
        <w:rPr>
          <w:rFonts w:ascii="Caladea" w:hAnsi="Caladea" w:eastAsia="Caladea" w:cs="Caladea"/>
          <w:b/>
          <w:bCs/>
          <w:color w:val="000000"/>
          <w:sz w:val="36"/>
          <w:szCs w:val="36"/>
        </w:rPr>
        <w:t xml:space="preserve">1. Visual Layout of the PolyLine Editor
</w:t>
      </w:r>
      <w:r>
        <w:rPr>
          <w:rFonts w:ascii="Caladea" w:hAnsi="Caladea" w:eastAsia="Caladea" w:cs="Caladea"/>
          <w:b/>
          <w:bCs/>
          <w:color w:val="000000"/>
          <w:sz w:val="36"/>
          <w:szCs w:val="36"/>
          <w:highlight w:val="none"/>
        </w:rPr>
      </w:r>
      <w:r>
        <w:rPr>
          <w:rFonts w:ascii="Caladea" w:hAnsi="Caladea" w:eastAsia="Caladea" w:cs="Caladea"/>
          <w:b/>
          <w:bCs/>
          <w:color w:val="000000"/>
          <w:sz w:val="36"/>
          <w:szCs w:val="36"/>
          <w:highlight w:val="none"/>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 PolyLine Editor is designed to be simple, clean, and easy for anyone to use. The main goal is to give the user a big open space to draw polylines while keeping all important information clearly visible. We focused on two key ideas: </w:t>
      </w:r>
      <w:r>
        <w:rPr>
          <w:rFonts w:ascii="Caladea" w:hAnsi="Caladea" w:eastAsia="Caladea" w:cs="Caladea"/>
          <w:b/>
          <w:bCs/>
          <w:color w:val="000000"/>
          <w:sz w:val="24"/>
          <w:szCs w:val="24"/>
        </w:rPr>
        <w:t xml:space="preserve">Visibility</w:t>
      </w:r>
      <w:r>
        <w:rPr>
          <w:rFonts w:ascii="Caladea" w:hAnsi="Caladea" w:eastAsia="Caladea" w:cs="Caladea"/>
          <w:color w:val="000000"/>
          <w:sz w:val="24"/>
          <w:szCs w:val="24"/>
        </w:rPr>
        <w:t xml:space="preserve"> (everything the user needs can be seen easily) and </w:t>
      </w:r>
      <w:r>
        <w:rPr>
          <w:rFonts w:ascii="Caladea" w:hAnsi="Caladea" w:eastAsia="Caladea" w:cs="Caladea"/>
          <w:b/>
          <w:bCs/>
          <w:color w:val="000000"/>
          <w:sz w:val="24"/>
          <w:szCs w:val="24"/>
        </w:rPr>
        <w:t xml:space="preserve">Minimalism</w:t>
      </w:r>
      <w:r>
        <w:rPr>
          <w:rFonts w:ascii="Caladea" w:hAnsi="Caladea" w:eastAsia="Caladea" w:cs="Caladea"/>
          <w:color w:val="000000"/>
          <w:sz w:val="24"/>
          <w:szCs w:val="24"/>
        </w:rPr>
        <w:t xml:space="preserve"> (we only show what is necessary and remove anything extra).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36"/>
          <w:szCs w:val="36"/>
        </w:rPr>
        <w:t xml:space="preserve">Layout Description</w:t>
      </w:r>
      <w:r>
        <w:rPr>
          <w:rFonts w:ascii="Caladea" w:hAnsi="Caladea" w:eastAsia="Caladea" w:cs="Caladea"/>
          <w:color w:val="000000"/>
          <w:sz w:val="36"/>
          <w:szCs w:val="36"/>
        </w:rPr>
        <w:t xml:space="preserv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 screen is divided into three clear and simple zones:
</w:t>
      </w:r>
      <w:r>
        <w:rPr>
          <w:rFonts w:ascii="Caladea" w:hAnsi="Caladea" w:cs="Caladea"/>
        </w:rPr>
      </w:r>
      <w:r>
        <w:rPr>
          <w:rFonts w:ascii="Caladea" w:hAnsi="Caladea" w:cs="Caladea"/>
        </w:rPr>
      </w:r>
    </w:p>
    <w:p>
      <w:pPr>
        <w:numPr>
          <w:ilvl w:val="0"/>
          <w:numId w:val="1"/>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Main Design Canvas (Center)</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2"/>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This is the largest part of the screen, placed right in the middle.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2"/>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It is a big, empty, white workspace.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2"/>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All polylines (connected straight lines that form shapes like houses or objects) are drawn here.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2"/>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user simply clicks the mouse to add new points and draw lines.</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2"/>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Why this is important</w:t>
      </w:r>
      <w:r>
        <w:rPr>
          <w:rFonts w:ascii="Caladea" w:hAnsi="Caladea" w:eastAsia="Caladea" w:cs="Caladea"/>
          <w:color w:val="000000"/>
          <w:sz w:val="24"/>
          <w:szCs w:val="24"/>
        </w:rPr>
        <w:t xml:space="preserve">: The large open space gives the user complete freedom to create their drawing without buttons or text getting in the way.</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3"/>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Command Sidebar (Left Side)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4"/>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A narrow panel on the left side of the screen.</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4"/>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It shows the main actions grouped together: • Begin (start a new polyline) • Move (drag a point to a new location) • Delete (remove a point) • Refresh (clear and redraw everything) .Close (</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4"/>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These actions are kept close together because they are related.</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4"/>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Why this is important</w:t>
      </w:r>
      <w:r>
        <w:rPr>
          <w:rFonts w:ascii="Caladea" w:hAnsi="Caladea" w:eastAsia="Caladea" w:cs="Caladea"/>
          <w:color w:val="000000"/>
          <w:sz w:val="24"/>
          <w:szCs w:val="24"/>
        </w:rPr>
        <w:t xml:space="preserve">: This follows the HCI principle of </w:t>
      </w:r>
      <w:r>
        <w:rPr>
          <w:rFonts w:ascii="Caladea" w:hAnsi="Caladea" w:eastAsia="Caladea" w:cs="Caladea"/>
          <w:b/>
          <w:bCs/>
          <w:color w:val="000000"/>
          <w:sz w:val="24"/>
          <w:szCs w:val="24"/>
        </w:rPr>
        <w:t xml:space="preserve">Proximity</w:t>
      </w:r>
      <w:r>
        <w:rPr>
          <w:rFonts w:ascii="Caladea" w:hAnsi="Caladea" w:eastAsia="Caladea" w:cs="Caladea"/>
          <w:color w:val="000000"/>
          <w:sz w:val="24"/>
          <w:szCs w:val="24"/>
        </w:rPr>
        <w:t xml:space="preserve"> — keeping related functions near each other so the user can find them quickly without searching.</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5"/>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Status and Legend Bar (Top)</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6"/>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A thin bar at the very top of the window.</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6"/>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It always displays: • The program title: </w:t>
      </w:r>
      <w:r>
        <w:rPr>
          <w:rFonts w:ascii="Caladea" w:hAnsi="Caladea" w:eastAsia="Caladea" w:cs="Caladea"/>
          <w:b/>
          <w:bCs/>
          <w:color w:val="000000"/>
          <w:sz w:val="24"/>
          <w:szCs w:val="24"/>
        </w:rPr>
        <w:t xml:space="preserve">PolyLine Editor</w:t>
      </w:r>
      <w:r>
        <w:rPr>
          <w:rFonts w:ascii="Caladea" w:hAnsi="Caladea" w:eastAsia="Caladea" w:cs="Caladea"/>
          <w:color w:val="000000"/>
          <w:sz w:val="24"/>
          <w:szCs w:val="24"/>
        </w:rPr>
        <w:t xml:space="preserve"> • Real-time instructions (for example: “Press B to begin a new polyline” or “Click near a point to move it”) • A clear reminder of keyboard shortcuts: </w:t>
      </w:r>
      <w:r>
        <w:rPr>
          <w:rFonts w:ascii="Caladea" w:hAnsi="Caladea" w:eastAsia="Caladea" w:cs="Caladea"/>
          <w:b/>
          <w:bCs/>
          <w:color w:val="000000"/>
          <w:sz w:val="24"/>
          <w:szCs w:val="24"/>
        </w:rPr>
        <w:t xml:space="preserve">B = Begin, M = Move, D = Delete, R = Refresh, Q = Quit</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6"/>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Why this is important</w:t>
      </w:r>
      <w:r>
        <w:rPr>
          <w:rFonts w:ascii="Caladea" w:hAnsi="Caladea" w:eastAsia="Caladea" w:cs="Caladea"/>
          <w:color w:val="000000"/>
          <w:sz w:val="24"/>
          <w:szCs w:val="24"/>
        </w:rPr>
        <w:t xml:space="preserve">: It reduces the user’s </w:t>
      </w:r>
      <w:r>
        <w:rPr>
          <w:rFonts w:ascii="Caladea" w:hAnsi="Caladea" w:eastAsia="Caladea" w:cs="Caladea"/>
          <w:b/>
          <w:bCs/>
          <w:color w:val="000000"/>
          <w:sz w:val="24"/>
          <w:szCs w:val="24"/>
        </w:rPr>
        <w:t xml:space="preserve">cognitive load</w:t>
      </w:r>
      <w:r>
        <w:rPr>
          <w:rFonts w:ascii="Caladea" w:hAnsi="Caladea" w:eastAsia="Caladea" w:cs="Caladea"/>
          <w:color w:val="000000"/>
          <w:sz w:val="24"/>
          <w:szCs w:val="24"/>
        </w:rPr>
        <w:t xml:space="preserve"> (the effort needed to remember things). The user does not have to memorize the keys — they are always visible on the screen.</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Additional Feedback Area (Bottom Status Bar)</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7"/>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At the bottom of the screen there is a small bar that shows instant messages after every action, such as: “New point added”, “Point moved successfully”, “Point deleted”, or “Screen refreshed”.</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7"/>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This gives the user immediate feedback so they always know what happened.</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ind/>
        <w:jc w:val="center"/>
        <w:rPr>
          <w:rFonts w:ascii="Caladea" w:hAnsi="Caladea" w:cs="Caladea"/>
        </w:rPr>
      </w:pPr>
      <w:r>
        <w:rPr>
          <w:rFonts w:ascii="Caladea" w:hAnsi="Caladea" w:eastAsia="Caladea" w:cs="Caladea"/>
        </w:rPr>
        <mc:AlternateContent>
          <mc:Choice Requires="wpg">
            <w:drawing>
              <wp:inline xmlns:wp="http://schemas.openxmlformats.org/drawingml/2006/wordprocessingDrawing" distT="0" distB="0" distL="0" distR="0">
                <wp:extent cx="5256547" cy="3471511"/>
                <wp:effectExtent l="0" t="0" r="0" b="0"/>
                <wp:docPr id="1" name="Drawing 0" descr="d2499475cf4571b59b3f7b093d24ec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2499475cf4571b59b3f7b093d24ec6d.png"/>
                        <pic:cNvPicPr>
                          <a:picLocks noChangeAspect="1"/>
                        </pic:cNvPicPr>
                        <pic:nvPr/>
                      </pic:nvPicPr>
                      <pic:blipFill rotWithShape="1">
                        <a:blip r:embed="rId9"/>
                        <a:stretch/>
                      </pic:blipFill>
                      <pic:spPr bwMode="auto">
                        <a:xfrm flipH="0" flipV="0">
                          <a:off x="0" y="0"/>
                          <a:ext cx="5256547" cy="3471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3.90pt;height:273.35pt;mso-wrap-distance-left:0.00pt;mso-wrap-distance-top:0.00pt;mso-wrap-distance-right:0.00pt;mso-wrap-distance-bottom:0.00pt;z-index:1;" stroked="false">
                <v:imagedata r:id="rId9" o:title=""/>
                <o:lock v:ext="edit" rotation="t"/>
              </v:shape>
            </w:pict>
          </mc:Fallback>
        </mc:AlternateConten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36"/>
          <w:szCs w:val="36"/>
        </w:rPr>
        <w:t xml:space="preserve">2. State Transition Network (STN) of the PolyLine Editor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 PolyLine Editor has a few simple states. The program starts in the “Idle” state and moves to other states when the user presses keyboard keys (B, M, D, R) or clicks the mouse. The STN shows these changes with boxes (states) and arrows (transitions).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Main States of the PolyLine Editor</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8"/>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Idle / Ready State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9"/>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This is the starting and normal state when the program opens.</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9"/>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user can press any key to begin an action.</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9"/>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No drawing is happening yet.</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10"/>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Creating Polyline State (Begin Mode)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1"/>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program enters this state when the user presses ‘B’.</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1"/>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Every mouse click adds a new point and draws a line to the previous point.</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1"/>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user can keep adding points to build a shape (like a house).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12"/>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Move Mode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3"/>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program enters this state when the user presses ‘M’.</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3"/>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user clicks near a point to select it, then clicks again at a new location to move the point.</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3"/>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Connected lines are automatically redrawn.</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0"/>
          <w:numId w:val="14"/>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Delete Mode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5"/>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program enters this state when the user presses ‘D’.</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numPr>
          <w:ilvl w:val="1"/>
          <w:numId w:val="15"/>
        </w:numPr>
        <w:pBdr/>
        <w:spacing w:after="0" w:before="0" w:line="336" w:lineRule="auto"/>
        <w:ind/>
        <w:jc w:val="left"/>
        <w:rPr>
          <w:rFonts w:ascii="Caladea" w:hAnsi="Caladea" w:cs="Caladea"/>
        </w:rPr>
      </w:pPr>
      <w:r>
        <w:rPr>
          <w:rFonts w:ascii="Caladea" w:hAnsi="Caladea" w:eastAsia="Caladea" w:cs="Caladea"/>
          <w:color w:val="000000"/>
          <w:sz w:val="24"/>
          <w:szCs w:val="24"/>
        </w:rPr>
        <w:t xml:space="preserve">The user clicks near a point, the point is removed, and the two neighboring points are joined with a new line.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Other Important Functions and Transitions</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In addition to the four main states, the editor also supports these helpful functions: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Done (Press 'F'):</w:t>
      </w:r>
      <w:r>
        <w:rPr>
          <w:rFonts w:ascii="Caladea" w:hAnsi="Caladea" w:eastAsia="Caladea" w:cs="Caladea"/>
          <w:b/>
          <w:bCs/>
          <w:color w:val="000000"/>
          <w:sz w:val="24"/>
          <w:szCs w:val="24"/>
        </w:rPr>
        <w:t xml:space="preserv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 Finalizes the current drawing. It tells the system you are finished placing points for the current shape. This stops the "rubber-band" line from following your cursor and returns the system to an </w:t>
      </w:r>
      <w:r>
        <w:rPr>
          <w:rFonts w:ascii="Caladea" w:hAnsi="Caladea" w:eastAsia="Caladea" w:cs="Caladea"/>
          <w:b/>
          <w:bCs/>
          <w:color w:val="000000"/>
          <w:sz w:val="24"/>
          <w:szCs w:val="24"/>
        </w:rPr>
        <w:t xml:space="preserve">Idle</w:t>
      </w:r>
      <w:r>
        <w:rPr>
          <w:rFonts w:ascii="Caladea" w:hAnsi="Caladea" w:eastAsia="Caladea" w:cs="Caladea"/>
          <w:color w:val="000000"/>
          <w:sz w:val="24"/>
          <w:szCs w:val="24"/>
        </w:rPr>
        <w:t xml:space="preserve"> state so you don't accidentally add more points.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Refresh (Press 'R'):</w:t>
      </w:r>
      <w:r>
        <w:rPr>
          <w:rFonts w:ascii="Caladea" w:hAnsi="Caladea" w:eastAsia="Caladea" w:cs="Caladea"/>
          <w:b/>
          <w:bCs/>
          <w:color w:val="000000"/>
          <w:sz w:val="24"/>
          <w:szCs w:val="24"/>
        </w:rPr>
        <w:t xml:space="preserve">
</w:t>
      </w:r>
      <w:r>
        <w:rPr>
          <w:rFonts w:ascii="Caladea" w:hAnsi="Caladea" w:cs="Caladea"/>
        </w:rPr>
      </w:r>
      <w:r>
        <w:rPr>
          <w:rFonts w:ascii="Caladea" w:hAnsi="Caladea" w:cs="Caladea"/>
        </w:rPr>
      </w:r>
    </w:p>
    <w:p>
      <w:pPr>
        <w:pStyle w:val="902"/>
        <w:pBdr/>
        <w:spacing/>
        <w:ind/>
        <w:rPr>
          <w:rFonts w:ascii="Caladea" w:hAnsi="Caladea" w:cs="Caladea"/>
        </w:rPr>
      </w:pPr>
      <w:r>
        <w:rPr>
          <w:rFonts w:ascii="Caladea" w:hAnsi="Caladea" w:eastAsia="Caladea" w:cs="Caladea"/>
          <w:color w:val="000000"/>
          <w:sz w:val="24"/>
          <w:szCs w:val="24"/>
        </w:rPr>
        <w:t xml:space="preserve"> Cleans</w:t>
      </w:r>
      <w:r>
        <w:rPr>
          <w:rFonts w:ascii="Caladea" w:hAnsi="Caladea" w:eastAsia="Caladea" w:cs="Caladea"/>
          <w:color w:val="000000"/>
          <w:sz w:val="24"/>
          <w:szCs w:val="24"/>
        </w:rPr>
        <w:t xml:space="preserve"> and redraws the entire canvas. It wipes the screen and loops through all the stored data to redraw everything from scratch. This is used to fix any visual glitches and ensure the "Hover" highlights are showing up in the right places for the current mode.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Right Click (Insert):</w:t>
      </w:r>
      <w:r>
        <w:rPr>
          <w:rFonts w:ascii="Caladea" w:hAnsi="Caladea" w:eastAsia="Caladea" w:cs="Caladea"/>
          <w:b/>
          <w:bCs/>
          <w:color w:val="000000"/>
          <w:sz w:val="24"/>
          <w:szCs w:val="24"/>
        </w:rPr>
        <w:t xml:space="preserve">
</w:t>
      </w:r>
      <w:r>
        <w:rPr>
          <w:rFonts w:ascii="Caladea" w:hAnsi="Caladea" w:cs="Caladea"/>
        </w:rPr>
      </w:r>
      <w:r>
        <w:rPr>
          <w:rFonts w:ascii="Caladea" w:hAnsi="Caladea" w:cs="Caladea"/>
        </w:rPr>
      </w:r>
    </w:p>
    <w:p>
      <w:pPr>
        <w:pStyle w:val="902"/>
        <w:pBdr/>
        <w:spacing/>
        <w:ind/>
        <w:rPr>
          <w:rFonts w:ascii="Caladea" w:hAnsi="Caladea" w:cs="Caladea"/>
        </w:rPr>
      </w:pPr>
      <w:r>
        <w:rPr>
          <w:rFonts w:ascii="Caladea" w:hAnsi="Caladea" w:eastAsia="Caladea" w:cs="Caladea"/>
          <w:color w:val="000000"/>
          <w:sz w:val="24"/>
          <w:szCs w:val="24"/>
        </w:rPr>
        <w:t xml:space="preserve"> Adds a new point into the middle of an existing line. Instead of drawing at the end of the shape, it splits an existing segment in two and places a new vertex exactly where you clicked.
</w:t>
      </w:r>
      <w:r>
        <w:rPr>
          <w:rFonts w:ascii="Caladea" w:hAnsi="Caladea" w:cs="Caladea"/>
        </w:rPr>
      </w:r>
      <w:r>
        <w:rPr>
          <w:rFonts w:ascii="Caladea" w:hAnsi="Caladea" w:cs="Caladea"/>
        </w:rPr>
      </w:r>
    </w:p>
    <w:p>
      <w:pPr>
        <w:numPr>
          <w:ilvl w:val="0"/>
          <w:numId w:val="19"/>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Undo or Ctrl+Z </w:t>
      </w:r>
      <w:r>
        <w:rPr>
          <w:rFonts w:ascii="Caladea" w:hAnsi="Caladea" w:eastAsia="Caladea" w:cs="Caladea"/>
          <w:color w:val="000000"/>
          <w:sz w:val="24"/>
          <w:szCs w:val="24"/>
        </w:rPr>
        <w:t xml:space="preserve">:</w:t>
      </w: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Style w:val="902"/>
        <w:pBdr/>
        <w:spacing/>
        <w:ind/>
        <w:rPr>
          <w:rFonts w:ascii="Caladea" w:hAnsi="Caladea" w:cs="Caladea"/>
        </w:rPr>
      </w:pPr>
      <w:r>
        <w:rPr>
          <w:rFonts w:ascii="Caladea" w:hAnsi="Caladea" w:eastAsia="Caladea" w:cs="Caladea"/>
          <w:color w:val="000000"/>
          <w:sz w:val="24"/>
          <w:szCs w:val="24"/>
        </w:rPr>
        <w:t xml:space="preserve">Reverts the very last action you took. If you placed a point by mistake, this "pops" that specific point out of the data array and restores the shape to its previous state. A "Toast: undone" message confirms the change.
</w:t>
      </w:r>
      <w:r>
        <w:rPr>
          <w:rFonts w:ascii="Caladea" w:hAnsi="Caladea" w:cs="Caladea"/>
        </w:rPr>
      </w:r>
      <w:r>
        <w:rPr>
          <w:rFonts w:ascii="Caladea" w:hAnsi="Caladea" w:cs="Caladea"/>
        </w:rPr>
      </w:r>
    </w:p>
    <w:p>
      <w:pPr>
        <w:numPr>
          <w:ilvl w:val="0"/>
          <w:numId w:val="20"/>
        </w:numPr>
        <w:pBdr/>
        <w:spacing w:after="0" w:before="0" w:line="336" w:lineRule="auto"/>
        <w:ind/>
        <w:jc w:val="left"/>
        <w:rPr>
          <w:rFonts w:ascii="Caladea" w:hAnsi="Caladea" w:cs="Caladea"/>
        </w:rPr>
      </w:pPr>
      <w:r>
        <w:rPr>
          <w:rFonts w:ascii="Caladea" w:hAnsi="Caladea" w:eastAsia="Caladea" w:cs="Caladea"/>
          <w:b/>
          <w:bCs/>
          <w:color w:val="000000"/>
          <w:sz w:val="24"/>
          <w:szCs w:val="24"/>
        </w:rPr>
        <w:t xml:space="preserve">Close :</w:t>
      </w:r>
      <w:r>
        <w:rPr>
          <w:rFonts w:ascii="Caladea" w:hAnsi="Caladea" w:eastAsia="Caladea" w:cs="Caladea"/>
          <w:b/>
          <w:bCs/>
          <w:color w:val="000000"/>
          <w:sz w:val="24"/>
          <w:szCs w:val="24"/>
        </w:rPr>
        <w:t xml:space="preserv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Pressing 'C' toggles the Close state. This action completes the shape by drawing a final segment from the current point back to the start and applies an interior fill color to indicate the polygon is now a closed entity.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Del or Backspace: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 </w:t>
      </w:r>
      <w:r>
        <w:rPr>
          <w:rFonts w:ascii="Caladea" w:hAnsi="Caladea" w:eastAsia="Caladea" w:cs="Caladea"/>
          <w:b/>
          <w:bCs/>
          <w:color w:val="000000"/>
          <w:sz w:val="24"/>
          <w:szCs w:val="24"/>
        </w:rPr>
        <w:t xml:space="preserve">Delete</w:t>
      </w:r>
      <w:r>
        <w:rPr>
          <w:rFonts w:ascii="Caladea" w:hAnsi="Caladea" w:eastAsia="Caladea" w:cs="Caladea"/>
          <w:color w:val="000000"/>
          <w:sz w:val="24"/>
          <w:szCs w:val="24"/>
        </w:rPr>
        <w:t xml:space="preserve"> or </w:t>
      </w:r>
      <w:r>
        <w:rPr>
          <w:rFonts w:ascii="Caladea" w:hAnsi="Caladea" w:eastAsia="Caladea" w:cs="Caladea"/>
          <w:b/>
          <w:bCs/>
          <w:color w:val="000000"/>
          <w:sz w:val="24"/>
          <w:szCs w:val="24"/>
        </w:rPr>
        <w:t xml:space="preserve">Backspace</w:t>
      </w:r>
      <w:r>
        <w:rPr>
          <w:rFonts w:ascii="Caladea" w:hAnsi="Caladea" w:eastAsia="Caladea" w:cs="Caladea"/>
          <w:color w:val="000000"/>
          <w:sz w:val="24"/>
          <w:szCs w:val="24"/>
        </w:rPr>
        <w:t xml:space="preserve"> key functions as a global </w:t>
      </w:r>
      <w:r>
        <w:rPr>
          <w:rFonts w:ascii="Caladea" w:hAnsi="Caladea" w:eastAsia="Caladea" w:cs="Caladea"/>
          <w:b/>
          <w:bCs/>
          <w:color w:val="000000"/>
          <w:sz w:val="24"/>
          <w:szCs w:val="24"/>
        </w:rPr>
        <w:t xml:space="preserve">Cancel</w:t>
      </w:r>
      <w:r>
        <w:rPr>
          <w:rFonts w:ascii="Caladea" w:hAnsi="Caladea" w:eastAsia="Caladea" w:cs="Caladea"/>
          <w:color w:val="000000"/>
          <w:sz w:val="24"/>
          <w:szCs w:val="24"/>
        </w:rPr>
        <w:t xml:space="preserve"> command that immediately transitions the system from any active operational mode back to its default </w:t>
      </w:r>
      <w:r>
        <w:rPr>
          <w:rFonts w:ascii="Caladea" w:hAnsi="Caladea" w:eastAsia="Caladea" w:cs="Caladea"/>
          <w:b/>
          <w:bCs/>
          <w:color w:val="000000"/>
          <w:sz w:val="24"/>
          <w:szCs w:val="24"/>
        </w:rPr>
        <w:t xml:space="preserve">IDLE</w:t>
      </w:r>
      <w:r>
        <w:rPr>
          <w:rFonts w:ascii="Caladea" w:hAnsi="Caladea" w:eastAsia="Caladea" w:cs="Caladea"/>
          <w:color w:val="000000"/>
          <w:sz w:val="24"/>
          <w:szCs w:val="24"/>
        </w:rPr>
        <w:t xml:space="preserve"> state. This action performs a complete visual reset by cl</w:t>
      </w:r>
      <w:r>
        <w:rPr>
          <w:rFonts w:ascii="Caladea" w:hAnsi="Caladea" w:eastAsia="Caladea" w:cs="Caladea"/>
          <w:color w:val="000000"/>
          <w:sz w:val="24"/>
          <w:szCs w:val="24"/>
        </w:rPr>
        <w:t xml:space="preserve">earing all temporary UI elements, </w:t>
      </w:r>
      <w:r>
        <w:rPr>
          <w:rFonts w:ascii="Caladea" w:hAnsi="Caladea" w:eastAsia="Caladea" w:cs="Caladea"/>
          <w:color w:val="000000"/>
          <w:sz w:val="24"/>
          <w:szCs w:val="24"/>
        </w:rPr>
        <w:t xml:space="preserve">such as </w:t>
      </w:r>
      <w:r>
        <w:rPr>
          <w:rFonts w:ascii="Caladea" w:hAnsi="Caladea" w:eastAsia="Caladea" w:cs="Caladea"/>
          <w:color w:val="000000"/>
          <w:sz w:val="24"/>
          <w:szCs w:val="24"/>
        </w:rPr>
        <w:t xml:space="preserve">"rubber-band" lines and "ghost" vertices, from the canvas. Additionally, it clears any active selections or cursor changes, effectively dropping the current tool without modifying any of the underlying saved data.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These extra functions make the editor more flexible and help the user fix mistakes easily.
</w:t>
      </w:r>
      <w:r>
        <w:rPr>
          <w:rFonts w:ascii="Caladea" w:hAnsi="Caladea" w:cs="Caladea"/>
        </w:rPr>
      </w:r>
      <w:r>
        <w:rPr>
          <w:rFonts w:ascii="Caladea" w:hAnsi="Caladea" w:cs="Caladea"/>
        </w:rPr>
      </w:r>
    </w:p>
    <w:p>
      <w:pPr>
        <w:pBdr/>
        <w:spacing w:after="120" w:before="120"/>
        <w:ind/>
        <w:jc w:val="center"/>
        <w:rPr>
          <w:rFonts w:ascii="Caladea" w:hAnsi="Caladea" w:cs="Caladea"/>
          <w:highlight w:val="none"/>
        </w:rPr>
      </w:pPr>
      <w:r>
        <w:rPr>
          <w:rFonts w:ascii="Caladea" w:hAnsi="Caladea" w:eastAsia="Caladea" w:cs="Caladea"/>
        </w:rPr>
      </w:r>
      <w:r>
        <mc:AlternateContent>
          <mc:Choice Requires="wpg">
            <w:drawing>
              <wp:inline xmlns:wp="http://schemas.openxmlformats.org/drawingml/2006/wordprocessingDrawing" distT="0" distB="0" distL="0" distR="0">
                <wp:extent cx="5942965" cy="30567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6173" name=""/>
                        <pic:cNvPicPr>
                          <a:picLocks noChangeAspect="1"/>
                        </pic:cNvPicPr>
                        <pic:nvPr/>
                      </pic:nvPicPr>
                      <pic:blipFill rotWithShape="1">
                        <a:blip r:embed="rId10"/>
                        <a:stretch/>
                      </pic:blipFill>
                      <pic:spPr bwMode="auto">
                        <a:xfrm flipH="0" flipV="0">
                          <a:off x="0" y="0"/>
                          <a:ext cx="5942964" cy="3056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95pt;height:240.69pt;mso-wrap-distance-left:0.00pt;mso-wrap-distance-top:0.00pt;mso-wrap-distance-right:0.00pt;mso-wrap-distance-bottom:0.00pt;z-index:1;" stroked="false">
                <v:imagedata r:id="rId10" o:title=""/>
                <o:lock v:ext="edit" rotation="t"/>
              </v:shape>
            </w:pict>
          </mc:Fallback>
        </mc:AlternateContent>
      </w:r>
      <w:r>
        <w:rPr>
          <w:rFonts w:ascii="Caladea" w:hAnsi="Caladea" w:eastAsia="Caladea" w:cs="Caladea"/>
        </w:rPr>
      </w:r>
      <w:r/>
      <w:r>
        <w:rPr>
          <w:rFonts w:ascii="Caladea" w:hAnsi="Caladea" w:eastAsia="Caladea" w:cs="Caladea"/>
        </w:rPr>
      </w:r>
      <w:r>
        <w:rPr>
          <w:rFonts w:ascii="Caladea" w:hAnsi="Caladea" w:eastAsia="Caladea" w:cs="Caladea"/>
        </w:rPr>
      </w:r>
      <w:r>
        <w:rPr>
          <w:rFonts w:ascii="Caladea" w:hAnsi="Caladea" w:eastAsia="Caladea" w:cs="Caladea"/>
        </w:rPr>
      </w:r>
      <w:r>
        <w:rPr>
          <w:rFonts w:ascii="Caladea" w:hAnsi="Caladea" w:cs="Caladea"/>
        </w:rPr>
      </w:r>
      <w:r>
        <w:rPr>
          <w:rFonts w:ascii="Caladea" w:hAnsi="Caladea" w:cs="Caladea"/>
        </w:rPr>
      </w:r>
    </w:p>
    <w:p w14:paraId="6292BD2A">
      <w:pPr>
        <w:pBdr/>
        <w:spacing w:after="120" w:before="120"/>
        <w:ind/>
        <w:jc w:val="center"/>
        <w:rPr>
          <w:rFonts w:ascii="Caladea" w:hAnsi="Caladea" w:cs="Caladea"/>
        </w:rPr>
      </w:pPr>
      <w:r>
        <w:rPr>
          <w:rFonts w:ascii="Caladea" w:hAnsi="Caladea" w:cs="Caladea"/>
          <w:highlight w:val="none"/>
        </w:rPr>
      </w:r>
      <w:r>
        <mc:AlternateContent>
          <mc:Choice Requires="wpg">
            <w:drawing>
              <wp:inline xmlns:wp="http://schemas.openxmlformats.org/drawingml/2006/wordprocessingDrawing" distT="0" distB="0" distL="0" distR="0">
                <wp:extent cx="5942965" cy="225788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9717" name=""/>
                        <pic:cNvPicPr>
                          <a:picLocks noChangeAspect="1"/>
                        </pic:cNvPicPr>
                        <pic:nvPr/>
                      </pic:nvPicPr>
                      <pic:blipFill rotWithShape="1">
                        <a:blip r:embed="rId11"/>
                        <a:stretch/>
                      </pic:blipFill>
                      <pic:spPr bwMode="auto">
                        <a:xfrm>
                          <a:off x="0" y="0"/>
                          <a:ext cx="5942964" cy="22578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95pt;height:177.79pt;mso-wrap-distance-left:0.00pt;mso-wrap-distance-top:0.00pt;mso-wrap-distance-right:0.00pt;mso-wrap-distance-bottom:0.00pt;z-index:1;" stroked="false">
                <v:imagedata r:id="rId11" o:title=""/>
                <o:lock v:ext="edit" rotation="t"/>
              </v:shape>
            </w:pict>
          </mc:Fallback>
        </mc:AlternateContent>
      </w:r>
      <w:r>
        <w:rPr>
          <w:rFonts w:ascii="Caladea" w:hAnsi="Caladea" w:cs="Caladea"/>
          <w:highlight w:val="none"/>
        </w:rPr>
      </w:r>
      <w:r>
        <w:rPr>
          <w:rFonts w:ascii="Caladea" w:hAnsi="Caladea" w:cs="Caladea"/>
          <w:highlight w:val="none"/>
        </w:rPr>
      </w:r>
      <w:r>
        <w:rPr>
          <w:rFonts w:ascii="Caladea" w:hAnsi="Caladea" w:cs="Caladea"/>
          <w:highlight w:val="none"/>
        </w:rPr>
      </w:r>
    </w:p>
    <w:p>
      <w:pPr>
        <w:pBdr/>
        <w:spacing w:after="120" w:before="120" w:line="336" w:lineRule="auto"/>
        <w:ind w:firstLine="0" w:left="0"/>
        <w:jc w:val="left"/>
        <w:rPr>
          <w:rFonts w:ascii="Caladea" w:hAnsi="Caladea" w:eastAsia="Caladea" w:cs="Caladea"/>
          <w:color w:val="000000"/>
          <w:sz w:val="24"/>
          <w:szCs w:val="24"/>
        </w:rPr>
      </w:pPr>
      <w:r>
        <w:rPr>
          <w:rFonts w:ascii="Caladea" w:hAnsi="Caladea" w:eastAsia="Caladea" w:cs="Caladea"/>
          <w:color w:val="000000"/>
          <w:sz w:val="24"/>
          <w:szCs w:val="24"/>
        </w:rPr>
        <w:t xml:space="preserve">Figure 2: State Transition Network (STN) of the Polyl</w:t>
      </w:r>
      <w:r>
        <w:rPr>
          <w:rFonts w:ascii="Caladea" w:hAnsi="Caladea" w:eastAsia="Caladea" w:cs="Caladea"/>
          <w:color w:val="000000"/>
          <w:sz w:val="24"/>
          <w:szCs w:val="24"/>
        </w:rPr>
        <w:t xml:space="preserve">ine Editor
</w:t>
      </w:r>
      <w:r>
        <w:rPr>
          <w:rFonts w:ascii="Caladea" w:hAnsi="Caladea" w:eastAsia="Caladea" w:cs="Caladea"/>
          <w:color w:val="000000"/>
          <w:sz w:val="24"/>
          <w:szCs w:val="24"/>
        </w:rPr>
      </w:r>
      <w:r>
        <w:rPr>
          <w:rFonts w:ascii="Caladea" w:hAnsi="Caladea" w:eastAsia="Caladea" w:cs="Caladea"/>
          <w:color w:val="000000"/>
          <w:sz w:val="24"/>
          <w:szCs w:val="24"/>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36"/>
          <w:szCs w:val="36"/>
        </w:rPr>
        <w:t xml:space="preserve">7.5 Alignment of Design Principles with the Polyline Editor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 Polyline Editor was evaluated against “Shneiderman’s Eight Golden Rules”, “Norman’s Seven Principles of User-Centered Design”,</w:t>
      </w:r>
      <w:r>
        <w:rPr>
          <w:rFonts w:ascii="Caladea" w:hAnsi="Caladea" w:eastAsia="Caladea" w:cs="Caladea"/>
          <w:color w:val="000000"/>
          <w:sz w:val="24"/>
          <w:szCs w:val="24"/>
        </w:rPr>
        <w:t xml:space="preserve"> “Miller’s Law”, and “Fitts’s Law”. This section demonstrates how the interface successfully implements these classic HCI principles through its layout, interaction design, visual feedback, and feature set (including the FR-09 Close Path functionality).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Annotated screenshots are used to illustrate each principle in context. The editor was prepared with sample polylines (one open polyline and one closed polygon) to clearly show active states, modes, and visual feedback.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b/>
          <w:bCs/>
          <w:color w:val="000000"/>
          <w:sz w:val="24"/>
          <w:szCs w:val="24"/>
        </w:rPr>
        <w:t xml:space="preserve">
</w:t>
      </w:r>
      <w:r>
        <w:rPr>
          <w:rFonts w:ascii="Caladea" w:hAnsi="Caladea" w:cs="Caladea"/>
        </w:rPr>
      </w:r>
      <w:r>
        <w:rPr>
          <w:rFonts w:ascii="Caladea" w:hAnsi="Caladea" w:cs="Caladea"/>
        </w:rPr>
      </w:r>
    </w:p>
    <w:p>
      <w:pPr>
        <w:pBdr/>
        <w:spacing w:after="120" w:before="120"/>
        <w:ind/>
        <w:jc w:val="center"/>
        <w:rPr>
          <w:rFonts w:ascii="Caladea" w:hAnsi="Caladea" w:cs="Caladea"/>
        </w:rPr>
      </w:pPr>
      <w:r>
        <w:rPr>
          <w:rFonts w:ascii="Caladea" w:hAnsi="Caladea" w:eastAsia="Caladea" w:cs="Caladea"/>
        </w:rPr>
        <mc:AlternateContent>
          <mc:Choice Requires="wpg">
            <w:drawing>
              <wp:inline xmlns:wp="http://schemas.openxmlformats.org/drawingml/2006/wordprocessingDrawing" distT="0" distB="0" distL="0" distR="0">
                <wp:extent cx="5734050" cy="2730841"/>
                <wp:effectExtent l="0" t="0" r="0" b="0"/>
                <wp:docPr id="4" name="Drawing 2" descr="d7323b067d675efb13870113432b97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7323b067d675efb13870113432b9733.png"/>
                        <pic:cNvPicPr>
                          <a:picLocks noChangeAspect="1"/>
                        </pic:cNvPicPr>
                        <pic:nvPr/>
                      </pic:nvPicPr>
                      <pic:blipFill rotWithShape="1">
                        <a:blip r:embed="rId12"/>
                        <a:stretch/>
                      </pic:blipFill>
                      <pic:spPr bwMode="auto">
                        <a:xfrm flipH="0" flipV="0">
                          <a:off x="0" y="0"/>
                          <a:ext cx="5734050" cy="2730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50pt;height:215.03pt;mso-wrap-distance-left:0.00pt;mso-wrap-distance-top:0.00pt;mso-wrap-distance-right:0.00pt;mso-wrap-distance-bottom:0.00pt;z-index:1;" stroked="false">
                <v:imagedata r:id="rId12" o:title=""/>
                <o:lock v:ext="edit" rotation="t"/>
              </v:shape>
            </w:pict>
          </mc:Fallback>
        </mc:AlternateConten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Figure 1. Overall interface layout showing consistent design and support for reducing short-term memory load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This screenshot displays the complete Polyline Editor interface. The consistent dark theme, grouped toolbar, prominent canvas, and well-organized sidebar follow Shneiderman’s Rule 1 (Consistency) and Rule 8 (Reduce short-</w:t>
      </w:r>
      <w:r>
        <w:rPr>
          <w:rFonts w:ascii="Caladea" w:hAnsi="Caladea" w:eastAsia="Caladea" w:cs="Caladea"/>
          <w:color w:val="000000"/>
          <w:sz w:val="24"/>
          <w:szCs w:val="24"/>
        </w:rPr>
        <w:t xml:space="preserve">term memory load). The limited number of visible elements and clear sectioning also respects Miller’s Law (keeping cognitive load under 7±2 items). Norman’s Principle 1 is supported through visible knowledge in the world (icons, labels, and status badge).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ind/>
        <w:jc w:val="center"/>
        <w:rPr>
          <w:rFonts w:ascii="Caladea" w:hAnsi="Caladea" w:cs="Caladea"/>
        </w:rPr>
      </w:pPr>
      <w:r>
        <w:rPr>
          <w:rFonts w:ascii="Caladea" w:hAnsi="Caladea" w:eastAsia="Caladea" w:cs="Caladea"/>
        </w:rPr>
        <mc:AlternateContent>
          <mc:Choice Requires="wpg">
            <w:drawing>
              <wp:inline xmlns:wp="http://schemas.openxmlformats.org/drawingml/2006/wordprocessingDrawing" distT="0" distB="0" distL="0" distR="0">
                <wp:extent cx="5734050" cy="1232820"/>
                <wp:effectExtent l="0" t="0" r="0" b="0"/>
                <wp:docPr id="5" name="Drawing 3" descr="d66bf6114e6e89c474c346e378b7f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66bf6114e6e89c474c346e378b7f137.png"/>
                        <pic:cNvPicPr>
                          <a:picLocks noChangeAspect="1"/>
                        </pic:cNvPicPr>
                        <pic:nvPr/>
                      </pic:nvPicPr>
                      <pic:blipFill rotWithShape="1">
                        <a:blip r:embed="rId13"/>
                        <a:stretch/>
                      </pic:blipFill>
                      <pic:spPr bwMode="auto">
                        <a:xfrm flipH="0" flipV="0">
                          <a:off x="0" y="0"/>
                          <a:ext cx="5734050" cy="1232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50pt;height:97.07pt;mso-wrap-distance-left:0.00pt;mso-wrap-distance-top:0.00pt;mso-wrap-distance-right:0.00pt;mso-wrap-distance-bottom:0.00pt;z-index:1;" stroked="false">
                <v:imagedata r:id="rId13" o:title=""/>
                <o:lock v:ext="edit" rotation="t"/>
              </v:shape>
            </w:pict>
          </mc:Fallback>
        </mc:AlternateConten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Figure 2. Top toolbar demonstrating keyboard shortcuts and large button design.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The toolbar provides direct access to all core functions with visible keyboard shortcuts (B, D, M, C, F, R). This strongly supports Shneiderman’s Rule 2 (Enable frequen</w:t>
      </w:r>
      <w:r>
        <w:rPr>
          <w:rFonts w:ascii="Caladea" w:hAnsi="Caladea" w:eastAsia="Caladea" w:cs="Caladea"/>
          <w:color w:val="000000"/>
          <w:sz w:val="24"/>
          <w:szCs w:val="24"/>
        </w:rPr>
        <w:t xml:space="preserve">t users to use shortcuts). The large, grouped buttons with adequate spacing also apply Fitts’s Law by reducing target acquisition time. The inclusion of the “Close” button (FR-09) with its dedicated shortcut makes advanced functionality easily accessible.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ind/>
        <w:jc w:val="center"/>
        <w:rPr>
          <w:rFonts w:ascii="Caladea" w:hAnsi="Caladea" w:cs="Caladea"/>
        </w:rPr>
      </w:pPr>
      <w:r>
        <w:rPr>
          <w:rFonts w:ascii="Caladea" w:hAnsi="Caladea" w:eastAsia="Caladea" w:cs="Caladea"/>
        </w:rPr>
        <mc:AlternateContent>
          <mc:Choice Requires="wpg">
            <w:drawing>
              <wp:inline xmlns:wp="http://schemas.openxmlformats.org/drawingml/2006/wordprocessingDrawing" distT="0" distB="0" distL="0" distR="0">
                <wp:extent cx="5734050" cy="2702171"/>
                <wp:effectExtent l="0" t="0" r="0" b="0"/>
                <wp:docPr id="6" name="Drawing 4" descr="bd7d828035cd4faa4195907ddf63e6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d7d828035cd4faa4195907ddf63e63c.png"/>
                        <pic:cNvPicPr>
                          <a:picLocks noChangeAspect="1"/>
                        </pic:cNvPicPr>
                        <pic:nvPr/>
                      </pic:nvPicPr>
                      <pic:blipFill rotWithShape="1">
                        <a:blip r:embed="rId14"/>
                        <a:stretch/>
                      </pic:blipFill>
                      <pic:spPr bwMode="auto">
                        <a:xfrm flipH="0" flipV="0">
                          <a:off x="0" y="0"/>
                          <a:ext cx="5734050" cy="2702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50pt;height:212.77pt;mso-wrap-distance-left:0.00pt;mso-wrap-distance-top:0.00pt;mso-wrap-distance-right:0.00pt;mso-wrap-distance-bottom:0.00pt;z-index:1;" stroked="false">
                <v:imagedata r:id="rId14" o:title=""/>
                <o:lock v:ext="edit" rotation="t"/>
              </v:shape>
            </w:pict>
          </mc:Fallback>
        </mc:AlternateConten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Figure 3. Begin mode showing real-time visual feedback during drawing.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While in Begin mode, a dashed rubber-band line provides immediate preview of the next segment. This excellent implementation of No</w:t>
      </w:r>
      <w:r>
        <w:rPr>
          <w:rFonts w:ascii="Caladea" w:hAnsi="Caladea" w:eastAsia="Caladea" w:cs="Caladea"/>
          <w:color w:val="000000"/>
          <w:sz w:val="24"/>
          <w:szCs w:val="24"/>
        </w:rPr>
        <w:t xml:space="preserve">rman’s Principle 3 (Make things visible) and Principle 4 (Get the mappings right) bridges the gulf of execution by clearly showing the effect of user actions. The mode badge updating to “BEGIN” further provides Shneiderman’s Rule 3 (Informative feedback).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ind/>
        <w:jc w:val="center"/>
        <w:rPr>
          <w:rFonts w:ascii="Caladea" w:hAnsi="Caladea" w:cs="Caladea"/>
        </w:rPr>
      </w:pPr>
      <w:r>
        <w:rPr>
          <w:rFonts w:ascii="Caladea" w:hAnsi="Caladea" w:eastAsia="Caladea" w:cs="Caladea"/>
        </w:rPr>
        <mc:AlternateContent>
          <mc:Choice Requires="wpg">
            <w:drawing>
              <wp:inline xmlns:wp="http://schemas.openxmlformats.org/drawingml/2006/wordprocessingDrawing" distT="0" distB="0" distL="0" distR="0">
                <wp:extent cx="5734050" cy="2673500"/>
                <wp:effectExtent l="0" t="0" r="0" b="0"/>
                <wp:docPr id="7" name="Drawing 5" descr="a22194322a0c126df5aac0ecdd805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22194322a0c126df5aac0ecdd805435.png"/>
                        <pic:cNvPicPr>
                          <a:picLocks noChangeAspect="1"/>
                        </pic:cNvPicPr>
                        <pic:nvPr/>
                      </pic:nvPicPr>
                      <pic:blipFill rotWithShape="1">
                        <a:blip r:embed="rId15"/>
                        <a:stretch/>
                      </pic:blipFill>
                      <pic:spPr bwMode="auto">
                        <a:xfrm flipH="0" flipV="0">
                          <a:off x="0" y="0"/>
                          <a:ext cx="5734050" cy="2673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50pt;height:210.51pt;mso-wrap-distance-left:0.00pt;mso-wrap-distance-top:0.00pt;mso-wrap-distance-right:0.00pt;mso-wrap-distance-bottom:0.00pt;z-index:1;" stroked="false">
                <v:imagedata r:id="rId15" o:title=""/>
                <o:lock v:ext="edit" rotation="t"/>
              </v:shape>
            </w:pict>
          </mc:Fallback>
        </mc:AlternateConten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Figure 4. Delete mode demonstrating visual feedback and error prevention.
</w:t>
      </w:r>
      <w:r>
        <w:rPr>
          <w:rFonts w:ascii="Caladea" w:hAnsi="Caladea" w:cs="Caladea"/>
        </w:rPr>
      </w:r>
      <w:r>
        <w:rPr>
          <w:rFonts w:ascii="Caladea" w:hAnsi="Caladea" w:cs="Caladea"/>
        </w:rPr>
      </w:r>
    </w:p>
    <w:p>
      <w:pPr>
        <w:pBdr/>
        <w:spacing w:after="120" w:before="120" w:line="276" w:lineRule="auto"/>
        <w:ind w:firstLine="0" w:left="0"/>
        <w:jc w:val="left"/>
        <w:rPr>
          <w:rFonts w:ascii="Caladea" w:hAnsi="Caladea" w:cs="Caladea"/>
        </w:rPr>
      </w:pPr>
      <w:r>
        <w:rPr>
          <w:rFonts w:ascii="Caladea" w:hAnsi="Caladea" w:eastAsia="Caladea" w:cs="Caladea"/>
          <w:color w:val="000000"/>
          <w:sz w:val="24"/>
          <w:szCs w:val="24"/>
        </w:rPr>
        <w:t xml:space="preserve">In Delete mode, hovering near a vertex displays a clear red highlight ci</w:t>
      </w:r>
      <w:r>
        <w:rPr>
          <w:rFonts w:ascii="Caladea" w:hAnsi="Caladea" w:eastAsia="Caladea" w:cs="Caladea"/>
          <w:color w:val="000000"/>
          <w:sz w:val="24"/>
          <w:szCs w:val="24"/>
        </w:rPr>
        <w:t xml:space="preserve">rcle. This gives strong informative feedback (Shneiderman Rule 3) and helps prevent accidental deletions (Rule 5 – Error prevention). The custom cursor and snap radius further support Norman’s Principle 6 (Design for error) by making mistakes less likely.
</w:t>
      </w:r>
      <w:r>
        <w:rPr>
          <w:rFonts w:ascii="Caladea" w:hAnsi="Caladea" w:cs="Caladea"/>
        </w:rPr>
      </w:r>
      <w:r>
        <w:rPr>
          <w:rFonts w:ascii="Caladea" w:hAnsi="Caladea" w:cs="Caladea"/>
        </w:rPr>
      </w:r>
    </w:p>
    <w:p>
      <w:pPr>
        <w:pBdr/>
        <w:spacing w:after="120" w:before="120" w:line="240" w:lineRule="auto"/>
        <w:ind w:firstLine="0" w:left="0"/>
        <w:jc w:val="left"/>
        <w:rPr>
          <w:rFonts w:ascii="Caladea" w:hAnsi="Caladea" w:cs="Caladea"/>
        </w:rPr>
      </w:pPr>
      <w:r>
        <w:rPr>
          <w:rFonts w:ascii="Caladea" w:hAnsi="Caladea" w:eastAsia="Caladea" w:cs="Caladea"/>
          <w:color w:val="000000"/>
          <w:sz w:val="24"/>
          <w:szCs w:val="24"/>
        </w:rPr>
        <w:t xml:space="preserve">
</w:t>
      </w:r>
      <w:r>
        <w:rPr>
          <w:rFonts w:ascii="Caladea" w:hAnsi="Caladea" w:cs="Caladea"/>
        </w:rPr>
      </w:r>
      <w:r>
        <w:rPr>
          <w:rFonts w:ascii="Caladea" w:hAnsi="Caladea" w:cs="Caladea"/>
        </w:rPr>
      </w:r>
    </w:p>
    <w:p>
      <w:pPr>
        <w:pBdr/>
        <w:spacing w:after="120" w:before="120"/>
        <w:ind/>
        <w:jc w:val="center"/>
        <w:rPr>
          <w:rFonts w:ascii="Caladea" w:hAnsi="Caladea" w:cs="Caladea"/>
        </w:rPr>
      </w:pPr>
      <w:r>
        <w:rPr>
          <w:rFonts w:ascii="Caladea" w:hAnsi="Caladea" w:eastAsia="Caladea" w:cs="Caladea"/>
        </w:rPr>
        <mc:AlternateContent>
          <mc:Choice Requires="wpg">
            <w:drawing>
              <wp:inline xmlns:wp="http://schemas.openxmlformats.org/drawingml/2006/wordprocessingDrawing" distT="0" distB="0" distL="0" distR="0">
                <wp:extent cx="5734050" cy="2680668"/>
                <wp:effectExtent l="0" t="0" r="0" b="0"/>
                <wp:docPr id="8" name="Drawing 6" descr="d0da2c2b9b2e10bb0f41c9a4600af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0da2c2b9b2e10bb0f41c9a4600af050.png"/>
                        <pic:cNvPicPr>
                          <a:picLocks noChangeAspect="1"/>
                        </pic:cNvPicPr>
                        <pic:nvPr/>
                      </pic:nvPicPr>
                      <pic:blipFill rotWithShape="1">
                        <a:blip r:embed="rId16"/>
                        <a:stretch/>
                      </pic:blipFill>
                      <pic:spPr bwMode="auto">
                        <a:xfrm flipH="0" flipV="0">
                          <a:off x="0" y="0"/>
                          <a:ext cx="5734050" cy="2680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50pt;height:211.08pt;mso-wrap-distance-left:0.00pt;mso-wrap-distance-top:0.00pt;mso-wrap-distance-right:0.00pt;mso-wrap-distance-bottom:0.00pt;z-index:1;" stroked="false">
                <v:imagedata r:id="rId16" o:title=""/>
                <o:lock v:ext="edit" rotation="t"/>
              </v:shape>
            </w:pict>
          </mc:Fallback>
        </mc:AlternateConten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Figure 5. Move mode showing step-by-step guidance and real-time preview.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rPr>
      </w:pPr>
      <w:r>
        <w:rPr>
          <w:rFonts w:ascii="Caladea" w:hAnsi="Caladea" w:eastAsia="Caladea" w:cs="Caladea"/>
          <w:color w:val="000000"/>
          <w:sz w:val="24"/>
          <w:szCs w:val="24"/>
        </w:rPr>
        <w:t xml:space="preserve">After selecting a vertex in Move mode, a teal</w:t>
      </w:r>
      <w:r>
        <w:rPr>
          <w:rFonts w:ascii="Caladea" w:hAnsi="Caladea" w:eastAsia="Caladea" w:cs="Caladea"/>
          <w:color w:val="000000"/>
          <w:sz w:val="24"/>
          <w:szCs w:val="24"/>
        </w:rPr>
        <w:t xml:space="preserve"> highlight and ghost line appear, showing the intended new position. The on-screen hint box guides the user through the two-step </w:t>
      </w:r>
      <w:r>
        <w:rPr>
          <w:rFonts w:ascii="Caladea" w:hAnsi="Caladea" w:eastAsia="Caladea" w:cs="Caladea"/>
          <w:color w:val="000000"/>
          <w:sz w:val="24"/>
          <w:szCs w:val="24"/>
        </w:rPr>
        <w:t xml:space="preserve">process. This demonstrates Norman’s Principle 3 (Visibility) and Shneiderman’s Rule 3 (Informative feed</w:t>
      </w:r>
      <w:r>
        <w:rPr>
          <w:rFonts w:ascii="Caladea" w:hAnsi="Caladea" w:eastAsia="Caladea" w:cs="Caladea"/>
          <w:color w:val="000000"/>
          <w:sz w:val="24"/>
          <w:szCs w:val="24"/>
        </w:rPr>
        <w:t xml:space="preserve">back) very effectively.
</w:t>
      </w:r>
      <w:r>
        <w:rPr>
          <w:rFonts w:ascii="Caladea" w:hAnsi="Caladea" w:cs="Caladea"/>
        </w:rPr>
      </w:r>
      <w:r>
        <w:rPr>
          <w:rFonts w:ascii="Caladea" w:hAnsi="Caladea" w:cs="Caladea"/>
        </w:rPr>
      </w:r>
    </w:p>
    <w:p>
      <w:pPr>
        <w:pBdr/>
        <w:spacing w:after="120" w:before="120" w:line="336" w:lineRule="auto"/>
        <w:ind w:firstLine="0" w:left="0"/>
        <w:jc w:val="left"/>
        <w:rPr>
          <w:rFonts w:ascii="Caladea" w:hAnsi="Caladea" w:cs="Caladea"/>
          <w:color w:val="000000"/>
          <w:sz w:val="24"/>
          <w:szCs w:val="24"/>
          <w:highlight w:val="none"/>
        </w:rPr>
      </w:pPr>
      <w:r>
        <w:rPr>
          <w:rFonts w:ascii="Caladea" w:hAnsi="Caladea" w:eastAsia="Caladea" w:cs="Caladea"/>
          <w:color w:val="000000"/>
          <w:sz w:val="24"/>
          <w:szCs w:val="24"/>
        </w:rPr>
        <w:t xml:space="preserve">
</w:t>
      </w:r>
      <w:r>
        <w:rPr>
          <w:rFonts w:ascii="Caladea" w:hAnsi="Caladea" w:cs="Caladea"/>
          <w:color w:val="000000"/>
          <w:sz w:val="24"/>
          <w:szCs w:val="24"/>
          <w:highlight w:val="none"/>
        </w:rPr>
      </w:r>
      <w:r>
        <w:rPr>
          <w:rFonts w:ascii="Caladea" w:hAnsi="Caladea" w:cs="Caladea"/>
          <w:color w:val="000000"/>
          <w:sz w:val="24"/>
          <w:szCs w:val="24"/>
          <w:highlight w:val="none"/>
        </w:rPr>
      </w:r>
    </w:p>
    <w:p w14:paraId="59BE5192">
      <w:pPr>
        <w:pBdr>
          <w:top w:val="none" w:color="000000" w:sz="4" w:space="0"/>
          <w:left w:val="none" w:color="000000" w:sz="4" w:space="0"/>
          <w:bottom w:val="none" w:color="000000" w:sz="4" w:space="0"/>
          <w:right w:val="none" w:color="000000" w:sz="4" w:space="0"/>
        </w:pBdr>
        <w:spacing/>
        <w:ind w:right="0" w:firstLine="0" w:left="0"/>
        <w:rPr>
          <w:rFonts w:ascii="Caladea" w:hAnsi="Caladea" w:cs="Caladea"/>
          <w:highlight w:val="none"/>
        </w:rPr>
      </w:pPr>
      <w:r>
        <w:rPr>
          <w:rFonts w:ascii="Caladea" w:hAnsi="Caladea" w:eastAsia="Caladea" w:cs="Caladea"/>
        </w:rPr>
      </w:r>
      <w:r>
        <w:rPr>
          <w:rFonts w:ascii="Caladea" w:hAnsi="Caladea" w:eastAsia="Caladea" w:cs="Caladea"/>
        </w:rPr>
        <mc:AlternateContent>
          <mc:Choice Requires="wpg">
            <w:drawing>
              <wp:inline xmlns:wp="http://schemas.openxmlformats.org/drawingml/2006/wordprocessingDrawing" distT="0" distB="0" distL="0" distR="0">
                <wp:extent cx="5942850" cy="280274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91344" name=""/>
                        <pic:cNvPicPr>
                          <a:picLocks noChangeAspect="1"/>
                        </pic:cNvPicPr>
                        <pic:nvPr/>
                      </pic:nvPicPr>
                      <pic:blipFill rotWithShape="1">
                        <a:blip r:embed="rId17"/>
                        <a:stretch/>
                      </pic:blipFill>
                      <pic:spPr bwMode="auto">
                        <a:xfrm>
                          <a:off x="0" y="0"/>
                          <a:ext cx="5942849" cy="2802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94pt;height:220.69pt;mso-wrap-distance-left:0.00pt;mso-wrap-distance-top:0.00pt;mso-wrap-distance-right:0.00pt;mso-wrap-distance-bottom:0.00pt;z-index:1;" stroked="false">
                <v:imagedata r:id="rId17" o:title=""/>
                <o:lock v:ext="edit" rotation="t"/>
              </v:shape>
            </w:pict>
          </mc:Fallback>
        </mc:AlternateContent>
      </w:r>
      <w:r>
        <w:rPr>
          <w:rFonts w:ascii="Caladea" w:hAnsi="Caladea" w:cs="Caladea"/>
          <w:highlight w:val="none"/>
        </w:rPr>
      </w:r>
      <w:r>
        <w:rPr>
          <w:rFonts w:ascii="Caladea" w:hAnsi="Caladea" w:cs="Caladea"/>
          <w:highlight w:val="none"/>
        </w:rPr>
      </w:r>
    </w:p>
    <w:p w14:paraId="7CF0A4D4">
      <w:pPr>
        <w:pBdr>
          <w:top w:val="none" w:color="000000" w:sz="4" w:space="0"/>
          <w:left w:val="none" w:color="000000" w:sz="4" w:space="0"/>
          <w:bottom w:val="none" w:color="000000" w:sz="4" w:space="0"/>
          <w:right w:val="none" w:color="000000" w:sz="4" w:space="0"/>
        </w:pBdr>
        <w:spacing/>
        <w:ind w:right="0" w:firstLine="0" w:left="0"/>
        <w:rPr>
          <w:rFonts w:ascii="Caladea" w:hAnsi="Caladea" w:cs="Caladea"/>
        </w:rPr>
      </w:pPr>
      <w:r>
        <w:rPr>
          <w:rFonts w:ascii="Caladea" w:hAnsi="Caladea" w:eastAsia="Caladea" w:cs="Caladea"/>
          <w:color w:val="000000"/>
          <w:sz w:val="24"/>
        </w:rPr>
        <w:t xml:space="preserve">Figure 6. Toast messages and undo functionality providing feedback and error recovery</w:t>
      </w:r>
      <w:r>
        <w:rPr>
          <w:rFonts w:ascii="Caladea" w:hAnsi="Caladea" w:cs="Caladea"/>
        </w:rPr>
      </w:r>
      <w:r>
        <w:rPr>
          <w:rFonts w:ascii="Caladea" w:hAnsi="Caladea" w:cs="Caladea"/>
        </w:rPr>
      </w:r>
    </w:p>
    <w:p w14:paraId="5E1789BA">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sz w:val="24"/>
          <w:szCs w:val="24"/>
        </w:rPr>
      </w:r>
      <w:r>
        <w:rPr>
          <w:rFonts w:ascii="Caladea" w:hAnsi="Caladea" w:cs="Caladea"/>
          <w:sz w:val="24"/>
          <w:szCs w:val="24"/>
        </w:rPr>
      </w:r>
      <w:r>
        <w:rPr>
          <w:rFonts w:ascii="Caladea" w:hAnsi="Caladea" w:cs="Caladea"/>
          <w:sz w:val="24"/>
          <w:szCs w:val="24"/>
        </w:rPr>
      </w:r>
    </w:p>
    <w:p w14:paraId="7FDD7037">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sz w:val="24"/>
          <w:szCs w:val="24"/>
          <w:highlight w:val="none"/>
        </w:rPr>
      </w:r>
      <w:r>
        <w:rPr>
          <w:rFonts w:ascii="Caladea" w:hAnsi="Caladea" w:eastAsia="Caladea" w:cs="Caladea"/>
          <w:sz w:val="24"/>
          <w:szCs w:val="24"/>
          <w:highlight w:val="none"/>
        </w:rPr>
        <w:t xml:space="preserve">v</w:t>
      </w:r>
      <w:r>
        <w:rPr>
          <w:rFonts w:ascii="Caladea" w:hAnsi="Caladea" w:eastAsia="Caladea" w:cs="Caladea"/>
          <w:sz w:val="24"/>
          <w:szCs w:val="24"/>
          <w:highlight w:val="none"/>
        </w:rPr>
        <w:t xml:space="preserve">ery significant action triggers a toast message, and the application maintains a 60-step undo history accessible via Ctrl+Z. This provides strong support for Shneiderman’s Rule 6 (Easy reversal of actions) and Rule 5 (Simple error handling), as well as Nor</w:t>
      </w:r>
      <w:r>
        <w:rPr>
          <w:rFonts w:ascii="Caladea" w:hAnsi="Caladea" w:eastAsia="Caladea" w:cs="Caladea"/>
          <w:sz w:val="24"/>
          <w:szCs w:val="24"/>
          <w:highlight w:val="none"/>
        </w:rPr>
        <w:t xml:space="preserve">man’s Principle 6 (Design for error).</w:t>
      </w:r>
      <w:r>
        <w:rPr>
          <w:rFonts w:ascii="Caladea" w:hAnsi="Caladea" w:cs="Caladea"/>
          <w:sz w:val="24"/>
          <w:szCs w:val="24"/>
        </w:rPr>
      </w:r>
      <w:r>
        <w:rPr>
          <w:rFonts w:ascii="Caladea" w:hAnsi="Caladea" w:cs="Caladea"/>
          <w:sz w:val="24"/>
          <w:szCs w:val="24"/>
        </w:rPr>
      </w:r>
    </w:p>
    <w:p w14:paraId="4321F2C6">
      <w:pPr>
        <w:pBdr/>
        <w:spacing w:after="120" w:before="120" w:line="336" w:lineRule="auto"/>
        <w:ind w:firstLine="0" w:left="0"/>
        <w:jc w:val="left"/>
        <w:rPr>
          <w:rFonts w:ascii="Caladea" w:hAnsi="Caladea" w:cs="Caladea"/>
        </w:rPr>
      </w:pPr>
      <w:r>
        <w:rPr>
          <w:rFonts w:ascii="Caladea" w:hAnsi="Caladea" w:eastAsia="Caladea" w:cs="Caladea"/>
          <w:color w:val="000000"/>
          <w:sz w:val="24"/>
          <w:szCs w:val="24"/>
          <w:highlight w:val="none"/>
        </w:rPr>
      </w:r>
      <w:r>
        <w:rPr>
          <w:rFonts w:ascii="Caladea" w:hAnsi="Caladea" w:cs="Caladea"/>
        </w:rPr>
      </w:r>
      <w:r>
        <w:rPr>
          <w:rFonts w:ascii="Caladea" w:hAnsi="Caladea" w:cs="Caladea"/>
        </w:rPr>
      </w:r>
    </w:p>
    <w:p>
      <w:pPr>
        <w:pBdr/>
        <w:spacing w:after="120" w:before="120"/>
        <w:ind/>
        <w:rPr/>
      </w:pPr>
      <w:r>
        <w:br w:type="page" w:clear="all"/>
      </w:r>
      <w:r/>
    </w:p>
    <w:p w14:paraId="1F8CB660">
      <w:pPr>
        <w:pBdr/>
        <w:spacing w:after="120" w:before="120" w:line="336" w:lineRule="auto"/>
        <w:ind w:firstLine="0" w:left="0"/>
        <w:jc w:val="left"/>
        <w:rPr>
          <w:rFonts w:ascii="Caladea" w:hAnsi="Caladea" w:cs="Caladea"/>
          <w:sz w:val="28"/>
          <w:szCs w:val="28"/>
        </w:rPr>
      </w:pPr>
      <w:r>
        <w:rPr>
          <w:rFonts w:ascii="Caladea" w:hAnsi="Caladea" w:eastAsia="Caladea" w:cs="Caladea"/>
          <w:b/>
          <w:bCs/>
          <w:color w:val="000000"/>
          <w:sz w:val="28"/>
          <w:szCs w:val="28"/>
          <w:highlight w:val="none"/>
        </w:rPr>
      </w:r>
      <w:r>
        <w:rPr>
          <w:rFonts w:ascii="Caladea" w:hAnsi="Caladea" w:eastAsia="Caladea" w:cs="Caladea"/>
          <w:b/>
          <w:bCs/>
          <w:color w:val="000000"/>
          <w:sz w:val="28"/>
          <w:szCs w:val="28"/>
          <w:highlight w:val="none"/>
        </w:rPr>
        <w:t xml:space="preserve">Screenshot 7,8 requires the updated polyline editor with polylist </w:t>
      </w:r>
      <w:r>
        <w:rPr>
          <w:rFonts w:ascii="Caladea" w:hAnsi="Caladea" w:cs="Caladea"/>
          <w:sz w:val="28"/>
          <w:szCs w:val="28"/>
        </w:rPr>
      </w:r>
      <w:r>
        <w:rPr>
          <w:rFonts w:ascii="Caladea" w:hAnsi="Caladea" w:cs="Caladea"/>
          <w:sz w:val="28"/>
          <w:szCs w:val="28"/>
        </w:rPr>
      </w:r>
    </w:p>
    <w:p w14:paraId="41A94E3E">
      <w:pPr>
        <w:pBdr/>
        <w:spacing w:after="120" w:before="120" w:line="336" w:lineRule="auto"/>
        <w:ind w:firstLine="0" w:left="0"/>
        <w:jc w:val="left"/>
        <w:rPr>
          <w:rFonts w:ascii="Caladea" w:hAnsi="Caladea" w:eastAsia="Caladea" w:cs="Caladea"/>
          <w:b/>
          <w:bCs/>
          <w:color w:val="000000"/>
          <w:sz w:val="28"/>
          <w:szCs w:val="28"/>
          <w:highlight w:val="none"/>
        </w:rPr>
      </w:pPr>
      <w:r>
        <w:rPr>
          <w:rFonts w:ascii="Caladea" w:hAnsi="Caladea" w:eastAsia="Caladea" w:cs="Caladea"/>
          <w:b/>
          <w:bCs/>
          <w:color w:val="000000"/>
          <w:sz w:val="28"/>
          <w:szCs w:val="28"/>
        </w:rPr>
        <w:t xml:space="preserve"> Miller’s Law (7 ± 2)</w:t>
      </w:r>
      <w:r>
        <w:rPr>
          <w:rFonts w:ascii="Caladea" w:hAnsi="Caladea" w:cs="Caladea"/>
          <w:sz w:val="28"/>
          <w:szCs w:val="28"/>
        </w:rPr>
      </w:r>
      <w:r>
        <w:rPr>
          <w:rFonts w:ascii="Caladea" w:hAnsi="Caladea" w:eastAsia="Caladea" w:cs="Caladea"/>
          <w:b/>
          <w:bCs/>
          <w:color w:val="000000"/>
          <w:sz w:val="28"/>
          <w:szCs w:val="28"/>
          <w:highlight w:val="none"/>
        </w:rPr>
      </w:r>
    </w:p>
    <w:p w14:paraId="74C4EC1C">
      <w:pPr>
        <w:pBdr/>
        <w:spacing/>
        <w:ind/>
        <w:rPr>
          <w:rFonts w:ascii="Caladea" w:hAnsi="Caladea" w:eastAsia="Caladea" w:cs="Caladea"/>
          <w:b w:val="0"/>
          <w:bCs w:val="0"/>
          <w:color w:val="000000"/>
          <w:sz w:val="24"/>
          <w:szCs w:val="24"/>
        </w:rPr>
      </w:pPr>
      <w:r>
        <w:rPr>
          <w:rFonts w:ascii="Caladea" w:hAnsi="Caladea" w:eastAsia="Caladea" w:cs="Caladea"/>
          <w:b w:val="0"/>
          <w:bCs w:val="0"/>
          <w:color w:val="000000"/>
          <w:sz w:val="24"/>
          <w:szCs w:val="24"/>
        </w:rPr>
        <w:t xml:space="preserve">The editor keeps things simple. There are only 4 main modes, the toolbar is grouped into </w:t>
      </w:r>
      <w:r>
        <w:rPr>
          <w:rFonts w:ascii="Caladea" w:hAnsi="Caladea" w:eastAsia="Caladea" w:cs="Caladea"/>
          <w:b w:val="0"/>
          <w:bCs w:val="0"/>
          <w:color w:val="000000"/>
          <w:sz w:val="24"/>
          <w:szCs w:val="24"/>
        </w:rPr>
      </w:r>
      <w:r>
        <w:rPr>
          <w:rFonts w:ascii="Caladea" w:hAnsi="Caladea" w:eastAsia="Caladea" w:cs="Caladea"/>
          <w:b w:val="0"/>
          <w:bCs w:val="0"/>
          <w:color w:val="000000"/>
          <w:sz w:val="24"/>
          <w:szCs w:val="24"/>
        </w:rPr>
      </w:r>
    </w:p>
    <w:p w14:paraId="3EB4F4E0">
      <w:pPr>
        <w:pBdr/>
        <w:spacing/>
        <w:ind/>
        <w:rPr>
          <w:rFonts w:ascii="Caladea" w:hAnsi="Caladea" w:eastAsia="Caladea" w:cs="Caladea"/>
          <w:b w:val="0"/>
          <w:bCs w:val="0"/>
          <w:color w:val="000000"/>
          <w:sz w:val="24"/>
          <w:szCs w:val="24"/>
          <w:highlight w:val="none"/>
        </w:rPr>
      </w:pPr>
      <w:r>
        <w:rPr>
          <w:rFonts w:ascii="Caladea" w:hAnsi="Caladea" w:eastAsia="Caladea" w:cs="Caladea"/>
          <w:b w:val="0"/>
          <w:bCs w:val="0"/>
          <w:color w:val="000000"/>
          <w:sz w:val="24"/>
          <w:szCs w:val="24"/>
        </w:rPr>
        <w:t xml:space="preserve">small sections, and the sidebar has clear parts (Colors → Polylines → Shortcuts). This helps users avoid feeling overwhelmed, which follows Miller’s Law.</w:t>
      </w:r>
      <w:r>
        <w:rPr>
          <w:rFonts w:ascii="Caladea" w:hAnsi="Caladea" w:eastAsia="Caladea" w:cs="Caladea"/>
          <w:b w:val="0"/>
          <w:bCs w:val="0"/>
          <w:color w:val="000000"/>
          <w:sz w:val="24"/>
          <w:szCs w:val="24"/>
          <w:highlight w:val="none"/>
        </w:rPr>
      </w:r>
      <w:r>
        <w:rPr>
          <w:rFonts w:ascii="Caladea" w:hAnsi="Caladea" w:eastAsia="Caladea" w:cs="Caladea"/>
          <w:b w:val="0"/>
          <w:bCs w:val="0"/>
          <w:color w:val="000000"/>
          <w:sz w:val="24"/>
          <w:szCs w:val="24"/>
          <w:highlight w:val="none"/>
        </w:rPr>
      </w:r>
    </w:p>
    <w:p w14:paraId="684363BA">
      <w:pPr>
        <w:pBdr/>
        <w:spacing w:after="120" w:before="120" w:line="336" w:lineRule="auto"/>
        <w:ind w:firstLine="0" w:left="0"/>
        <w:jc w:val="left"/>
        <w:rPr>
          <w:rFonts w:ascii="Caladea" w:hAnsi="Caladea" w:cs="Caladea"/>
          <w:sz w:val="28"/>
          <w:szCs w:val="28"/>
        </w:rPr>
      </w:pPr>
      <w:r>
        <w:rPr>
          <w:rFonts w:ascii="Caladea" w:hAnsi="Caladea" w:eastAsia="Caladea" w:cs="Caladea"/>
          <w:b/>
          <w:bCs/>
          <w:color w:val="000000"/>
          <w:sz w:val="28"/>
          <w:szCs w:val="28"/>
        </w:rPr>
        <w:t xml:space="preserve"> Fitts’s Law</w:t>
      </w:r>
      <w:r>
        <w:rPr>
          <w:rFonts w:ascii="Caladea" w:hAnsi="Caladea" w:cs="Caladea"/>
          <w:sz w:val="28"/>
          <w:szCs w:val="28"/>
        </w:rPr>
      </w:r>
      <w:r>
        <w:rPr>
          <w:rFonts w:ascii="Caladea" w:hAnsi="Caladea" w:cs="Caladea"/>
          <w:sz w:val="28"/>
          <w:szCs w:val="28"/>
        </w:rPr>
      </w:r>
    </w:p>
    <w:p>
      <w:pPr>
        <w:pStyle w:val="902"/>
        <w:pBdr/>
        <w:spacing/>
        <w:ind/>
        <w:rPr>
          <w:rFonts w:ascii="Caladea" w:hAnsi="Caladea" w:eastAsia="Caladea" w:cs="Caladea"/>
          <w:b w:val="0"/>
          <w:bCs w:val="0"/>
          <w:color w:val="000000"/>
          <w:sz w:val="24"/>
          <w:szCs w:val="24"/>
          <w:highlight w:val="none"/>
        </w:rPr>
      </w:pPr>
      <w:r>
        <w:rPr>
          <w:rFonts w:ascii="Caladea" w:hAnsi="Caladea" w:eastAsia="Caladea" w:cs="Caladea"/>
          <w:b w:val="0"/>
          <w:bCs w:val="0"/>
          <w:color w:val="000000"/>
          <w:sz w:val="24"/>
          <w:szCs w:val="24"/>
        </w:rPr>
        <w:t xml:space="preserve">The toolbar buttons are large and easy to reach. More importantly, every mode has a </w:t>
      </w:r>
      <w:r>
        <w:rPr>
          <w:rFonts w:ascii="Caladea" w:hAnsi="Caladea" w:eastAsia="Caladea" w:cs="Caladea"/>
          <w:b w:val="0"/>
          <w:bCs w:val="0"/>
          <w:color w:val="000000"/>
          <w:sz w:val="24"/>
          <w:szCs w:val="24"/>
        </w:rPr>
        <w:t xml:space="preserve">keyboard shortcut, so users don’t always have to move the mouse to the top bar. This makes switching modes faster, especially for people who like using the keyboard.</w:t>
      </w:r>
      <w:r>
        <w:rPr>
          <w:rFonts w:ascii="Caladea" w:hAnsi="Caladea" w:eastAsia="Caladea" w:cs="Caladea"/>
          <w:b w:val="0"/>
          <w:bCs w:val="0"/>
          <w:color w:val="000000"/>
          <w:sz w:val="24"/>
          <w:szCs w:val="24"/>
        </w:rPr>
        <w:t xml:space="preserve">
</w:t>
      </w:r>
      <w:r>
        <w:rPr>
          <w:rFonts w:ascii="Caladea" w:hAnsi="Caladea" w:eastAsia="Caladea" w:cs="Caladea"/>
          <w:b w:val="0"/>
          <w:bCs w:val="0"/>
          <w:color w:val="000000"/>
          <w:sz w:val="24"/>
          <w:szCs w:val="24"/>
          <w:highlight w:val="none"/>
        </w:rPr>
      </w:r>
      <w:r>
        <w:rPr>
          <w:rFonts w:ascii="Caladea" w:hAnsi="Caladea" w:eastAsia="Caladea" w:cs="Caladea"/>
          <w:b w:val="0"/>
          <w:bCs w:val="0"/>
          <w:color w:val="000000"/>
          <w:sz w:val="24"/>
          <w:szCs w:val="24"/>
          <w:highlight w:val="none"/>
        </w:rPr>
      </w:r>
    </w:p>
    <w:p w14:paraId="2C3B0EEB">
      <w:pPr>
        <w:pStyle w:val="873"/>
        <w:pBdr>
          <w:top w:val="none" w:color="000000" w:sz="4" w:space="0"/>
          <w:left w:val="none" w:color="000000" w:sz="4" w:space="0"/>
          <w:bottom w:val="none" w:color="000000" w:sz="4" w:space="0"/>
          <w:right w:val="none" w:color="000000" w:sz="4" w:space="0"/>
        </w:pBdr>
        <w:spacing/>
        <w:ind w:right="0" w:firstLine="0" w:left="0"/>
        <w:rPr>
          <w:rFonts w:ascii="Caladea" w:hAnsi="Caladea" w:cs="Caladea"/>
        </w:rPr>
      </w:pPr>
      <w:r>
        <w:rPr>
          <w:rFonts w:ascii="Caladea" w:hAnsi="Caladea" w:eastAsia="Caladea" w:cs="Caladea"/>
          <w:b/>
          <w:color w:val="000000"/>
          <w:sz w:val="28"/>
        </w:rPr>
        <w:t xml:space="preserve">Limitations: Rules That Are Weakly Applied</w:t>
      </w:r>
      <w:r>
        <w:rPr>
          <w:rFonts w:ascii="Caladea" w:hAnsi="Caladea" w:cs="Caladea"/>
        </w:rPr>
      </w:r>
      <w:r>
        <w:rPr>
          <w:rFonts w:ascii="Caladea" w:hAnsi="Caladea" w:cs="Caladea"/>
        </w:rPr>
      </w:r>
    </w:p>
    <w:p w14:paraId="75FB0323">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color w:val="000000"/>
          <w:sz w:val="24"/>
          <w:szCs w:val="24"/>
          <w:highlight w:val="none"/>
        </w:rPr>
      </w:pPr>
      <w:r>
        <w:rPr>
          <w:rFonts w:ascii="Caladea" w:hAnsi="Caladea" w:eastAsia="Caladea" w:cs="Caladea"/>
          <w:color w:val="000000"/>
          <w:sz w:val="24"/>
        </w:rPr>
        <w:t xml:space="preserve">Even though the Polyline Editor is good overall, some principles are not fully applied. Here’s an honest look at the weaker areas:</w:t>
      </w:r>
      <w:r>
        <w:rPr>
          <w:rFonts w:ascii="Caladea" w:hAnsi="Caladea" w:eastAsia="Caladea" w:cs="Caladea"/>
          <w:color w:val="000000"/>
          <w:sz w:val="24"/>
          <w:szCs w:val="24"/>
          <w:highlight w:val="none"/>
        </w:rPr>
      </w:r>
      <w:r>
        <w:rPr>
          <w:rFonts w:ascii="Caladea" w:hAnsi="Caladea" w:eastAsia="Caladea" w:cs="Caladea"/>
          <w:color w:val="000000"/>
          <w:sz w:val="24"/>
          <w:szCs w:val="24"/>
          <w:highlight w:val="none"/>
        </w:rPr>
      </w:r>
    </w:p>
    <w:p w14:paraId="79D6B962">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color w:val="000000"/>
          <w:sz w:val="24"/>
          <w:highlight w:val="none"/>
        </w:rPr>
      </w:r>
      <w:r>
        <w:rPr>
          <w:rFonts w:ascii="Caladea" w:hAnsi="Caladea" w:cs="Caladea"/>
          <w:sz w:val="24"/>
          <w:szCs w:val="24"/>
        </w:rPr>
      </w:r>
      <w:r>
        <w:rPr>
          <w:rFonts w:ascii="Caladea" w:hAnsi="Caladea" w:cs="Caladea"/>
          <w:sz w:val="24"/>
          <w:szCs w:val="24"/>
        </w:rPr>
      </w:r>
    </w:p>
    <w:p w14:paraId="4FAC0A2C">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color w:val="000000"/>
          <w:sz w:val="24"/>
          <w:szCs w:val="24"/>
          <w:highlight w:val="none"/>
        </w:rPr>
      </w:pPr>
      <w:r>
        <w:rPr>
          <w:rFonts w:ascii="Caladea" w:hAnsi="Caladea" w:eastAsia="Caladea" w:cs="Caladea"/>
          <w:b/>
          <w:color w:val="000000"/>
          <w:sz w:val="24"/>
        </w:rPr>
        <w:t xml:space="preserve">Shneiderman’s Rule 7 (Internal Locus of Control):</w:t>
      </w:r>
      <w:r>
        <w:rPr>
          <w:rFonts w:ascii="Caladea" w:hAnsi="Caladea" w:eastAsia="Caladea" w:cs="Caladea"/>
          <w:color w:val="000000"/>
          <w:sz w:val="24"/>
        </w:rPr>
        <w:t xml:space="preserve"> The editor uses strict modes (Begin, Delete, Move). You must switch modes before doing different actions. This means the system controls the workflow more than the user. It would feel better if users had more freedom (for example, by holding a key to temp</w:t>
      </w:r>
      <w:r>
        <w:rPr>
          <w:rFonts w:ascii="Caladea" w:hAnsi="Caladea" w:eastAsia="Caladea" w:cs="Caladea"/>
          <w:color w:val="000000"/>
          <w:sz w:val="24"/>
        </w:rPr>
        <w:t xml:space="preserve">orarily change tools).</w:t>
      </w:r>
      <w:r>
        <w:rPr>
          <w:rFonts w:ascii="Caladea" w:hAnsi="Caladea" w:eastAsia="Caladea" w:cs="Caladea"/>
          <w:color w:val="000000"/>
          <w:sz w:val="24"/>
          <w:szCs w:val="24"/>
          <w:highlight w:val="none"/>
        </w:rPr>
      </w:r>
      <w:r>
        <w:rPr>
          <w:rFonts w:ascii="Caladea" w:hAnsi="Caladea" w:eastAsia="Caladea" w:cs="Caladea"/>
          <w:color w:val="000000"/>
          <w:sz w:val="24"/>
          <w:szCs w:val="24"/>
          <w:highlight w:val="none"/>
        </w:rPr>
      </w:r>
    </w:p>
    <w:p w14:paraId="3B2D36C1">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color w:val="000000"/>
          <w:sz w:val="24"/>
          <w:highlight w:val="none"/>
        </w:rPr>
      </w:r>
      <w:r>
        <w:rPr>
          <w:rFonts w:ascii="Caladea" w:hAnsi="Caladea" w:cs="Caladea"/>
          <w:sz w:val="24"/>
          <w:szCs w:val="24"/>
        </w:rPr>
      </w:r>
      <w:r>
        <w:rPr>
          <w:rFonts w:ascii="Caladea" w:hAnsi="Caladea" w:cs="Caladea"/>
          <w:sz w:val="24"/>
          <w:szCs w:val="24"/>
        </w:rPr>
      </w:r>
    </w:p>
    <w:p w14:paraId="7D9961FF">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highlight w:val="none"/>
        </w:rPr>
      </w:pPr>
      <w:r>
        <w:rPr>
          <w:rFonts w:ascii="Caladea" w:hAnsi="Caladea" w:eastAsia="Caladea" w:cs="Caladea"/>
          <w:b/>
          <w:color w:val="000000"/>
          <w:sz w:val="24"/>
        </w:rPr>
        <w:t xml:space="preserve">Norman’s Principle 5 (Exploit the Power of Constraints):</w:t>
      </w:r>
      <w:r>
        <w:rPr>
          <w:rFonts w:ascii="Caladea" w:hAnsi="Caladea" w:eastAsia="Caladea" w:cs="Caladea"/>
          <w:color w:val="000000"/>
          <w:sz w:val="24"/>
        </w:rPr>
        <w:t xml:space="preserve"> There are very few smart constraints. The editor only checks basic things like needing at least 3 points to close a path. It does not prevent messy shapes, self-intersecting lines, or help with alignment.</w:t>
      </w:r>
      <w:r>
        <w:rPr>
          <w:rFonts w:ascii="Caladea" w:hAnsi="Caladea" w:eastAsia="Caladea" w:cs="Caladea"/>
          <w:highlight w:val="none"/>
        </w:rPr>
      </w:r>
      <w:r>
        <w:rPr>
          <w:rFonts w:ascii="Caladea" w:hAnsi="Caladea" w:eastAsia="Caladea" w:cs="Caladea"/>
          <w:highlight w:val="none"/>
        </w:rPr>
      </w:r>
    </w:p>
    <w:p w14:paraId="39A50844">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highlight w:val="none"/>
        </w:rPr>
      </w:r>
      <w:r>
        <w:rPr>
          <w:rFonts w:ascii="Caladea" w:hAnsi="Caladea" w:cs="Caladea"/>
          <w:sz w:val="24"/>
          <w:szCs w:val="24"/>
        </w:rPr>
      </w:r>
      <w:r>
        <w:rPr>
          <w:rFonts w:ascii="Caladea" w:hAnsi="Caladea" w:cs="Caladea"/>
          <w:sz w:val="24"/>
          <w:szCs w:val="24"/>
        </w:rPr>
      </w:r>
    </w:p>
    <w:p w14:paraId="5FFD47DF">
      <w:pPr>
        <w:pBdr>
          <w:top w:val="none" w:color="000000" w:sz="4" w:space="0"/>
          <w:left w:val="none" w:color="000000" w:sz="4" w:space="0"/>
          <w:bottom w:val="none" w:color="000000" w:sz="4" w:space="0"/>
          <w:right w:val="none" w:color="000000" w:sz="4" w:space="0"/>
        </w:pBdr>
        <w:spacing/>
        <w:ind w:right="0" w:firstLine="0" w:left="0"/>
        <w:rPr>
          <w:rFonts w:ascii="Caladea" w:hAnsi="Caladea" w:eastAsia="Caladea" w:cs="Caladea"/>
          <w:color w:val="000000"/>
          <w:sz w:val="24"/>
          <w:szCs w:val="24"/>
          <w:highlight w:val="none"/>
        </w:rPr>
      </w:pPr>
      <w:r>
        <w:rPr>
          <w:rFonts w:ascii="Caladea" w:hAnsi="Caladea" w:eastAsia="Caladea" w:cs="Caladea"/>
          <w:b/>
          <w:color w:val="000000"/>
          <w:sz w:val="24"/>
        </w:rPr>
        <w:t xml:space="preserve">Norman’s Principle 7 (Standardization):</w:t>
      </w:r>
      <w:r>
        <w:rPr>
          <w:rFonts w:ascii="Caladea" w:hAnsi="Caladea" w:eastAsia="Caladea" w:cs="Caladea"/>
          <w:color w:val="000000"/>
          <w:sz w:val="24"/>
        </w:rPr>
        <w:t xml:space="preserve"> The shortcuts (B, D, M, C, etc.) are custom. They do not match the standard shortcuts used in popular tools like Figma or Illustrator. Users who know other drawing programs may have to re-learn the keys.</w:t>
      </w:r>
      <w:r>
        <w:rPr>
          <w:rFonts w:ascii="Caladea" w:hAnsi="Caladea" w:eastAsia="Caladea" w:cs="Caladea"/>
          <w:color w:val="000000"/>
          <w:sz w:val="24"/>
          <w:szCs w:val="24"/>
          <w:highlight w:val="none"/>
        </w:rPr>
      </w:r>
      <w:r>
        <w:rPr>
          <w:rFonts w:ascii="Caladea" w:hAnsi="Caladea" w:eastAsia="Caladea" w:cs="Caladea"/>
          <w:color w:val="000000"/>
          <w:sz w:val="24"/>
          <w:szCs w:val="24"/>
          <w:highlight w:val="none"/>
        </w:rPr>
      </w:r>
    </w:p>
    <w:p w14:paraId="62346419">
      <w:pPr>
        <w:pBdr>
          <w:top w:val="none" w:color="000000" w:sz="4" w:space="0"/>
          <w:left w:val="none" w:color="000000" w:sz="4" w:space="0"/>
          <w:bottom w:val="none" w:color="000000" w:sz="4" w:space="0"/>
          <w:right w:val="none" w:color="000000" w:sz="4" w:space="0"/>
        </w:pBdr>
        <w:spacing/>
        <w:ind w:right="0" w:firstLine="0" w:left="0"/>
        <w:rPr>
          <w:rFonts w:ascii="Caladea" w:hAnsi="Caladea" w:cs="Caladea"/>
          <w:sz w:val="24"/>
          <w:szCs w:val="24"/>
        </w:rPr>
      </w:pPr>
      <w:r>
        <w:rPr>
          <w:rFonts w:ascii="Caladea" w:hAnsi="Caladea" w:eastAsia="Caladea" w:cs="Caladea"/>
          <w:color w:val="000000"/>
          <w:sz w:val="24"/>
          <w:highlight w:val="none"/>
        </w:rPr>
      </w:r>
      <w:r>
        <w:rPr>
          <w:rFonts w:ascii="Caladea" w:hAnsi="Caladea" w:cs="Caladea"/>
          <w:sz w:val="24"/>
          <w:szCs w:val="24"/>
        </w:rPr>
      </w:r>
      <w:r>
        <w:rPr>
          <w:rFonts w:ascii="Caladea" w:hAnsi="Caladea" w:cs="Caladea"/>
          <w:sz w:val="24"/>
          <w:szCs w:val="24"/>
        </w:rPr>
      </w:r>
    </w:p>
    <w:p w14:paraId="176E026A">
      <w:pPr>
        <w:pBdr>
          <w:top w:val="none" w:color="000000" w:sz="4" w:space="0"/>
          <w:left w:val="none" w:color="000000" w:sz="4" w:space="0"/>
          <w:bottom w:val="none" w:color="000000" w:sz="4" w:space="0"/>
          <w:right w:val="none" w:color="000000" w:sz="4" w:space="0"/>
        </w:pBdr>
        <w:spacing/>
        <w:ind w:right="0" w:firstLine="0" w:left="0"/>
        <w:rPr>
          <w:rFonts w:ascii="Caladea" w:hAnsi="Caladea" w:cs="Caladea"/>
        </w:rPr>
      </w:pPr>
      <w:r>
        <w:rPr>
          <w:rFonts w:ascii="Caladea" w:hAnsi="Caladea" w:eastAsia="Caladea" w:cs="Caladea"/>
          <w:b/>
          <w:color w:val="000000"/>
          <w:sz w:val="24"/>
        </w:rPr>
        <w:t xml:space="preserve">Fitts’s Law (Small Limitation):</w:t>
      </w:r>
      <w:r>
        <w:rPr>
          <w:rFonts w:ascii="Caladea" w:hAnsi="Caladea" w:eastAsia="Caladea" w:cs="Caladea"/>
          <w:color w:val="000000"/>
          <w:sz w:val="24"/>
        </w:rPr>
        <w:t xml:space="preserve"> While keyboard shortcuts help a lot, mouse users still need to move the mouse to the top toolbar every time they want to change modes. A floating toolbar or quick modifier keys would make it even better.</w:t>
      </w:r>
      <w:r>
        <w:rPr>
          <w:rFonts w:ascii="Caladea" w:hAnsi="Caladea" w:cs="Caladea"/>
        </w:rPr>
      </w:r>
      <w:r>
        <w:rPr>
          <w:rFonts w:ascii="Caladea" w:hAnsi="Caladea" w:cs="Caladea"/>
        </w:rPr>
      </w:r>
    </w:p>
    <w:p>
      <w:pPr>
        <w:pBdr/>
        <w:spacing w:after="120" w:before="120"/>
        <w:ind/>
        <w:rPr>
          <w:rFonts w:ascii="Caladea" w:hAnsi="Caladea" w:cs="Caladea"/>
          <w:sz w:val="24"/>
          <w:szCs w:val="24"/>
        </w:rPr>
      </w:pPr>
      <w:r>
        <w:rPr>
          <w:rFonts w:ascii="Caladea" w:hAnsi="Caladea" w:eastAsia="Caladea" w:cs="Caladea"/>
          <w:sz w:val="24"/>
          <w:szCs w:val="24"/>
        </w:rPr>
        <w:br w:type="page" w:clear="all"/>
      </w:r>
      <w:r>
        <w:rPr>
          <w:rFonts w:ascii="Caladea" w:hAnsi="Caladea" w:cs="Caladea"/>
          <w:sz w:val="24"/>
          <w:szCs w:val="24"/>
        </w:rPr>
      </w:r>
      <w:r>
        <w:rPr>
          <w:rFonts w:ascii="Caladea" w:hAnsi="Caladea" w:cs="Caladea"/>
          <w:sz w:val="24"/>
          <w:szCs w:val="24"/>
        </w:rPr>
      </w:r>
    </w:p>
    <w:p>
      <w:pPr>
        <w:pBdr/>
        <w:spacing w:after="120" w:before="120" w:line="336" w:lineRule="auto"/>
        <w:ind w:firstLine="0" w:left="0"/>
        <w:jc w:val="left"/>
        <w:rPr/>
      </w:pPr>
      <w:r>
        <w:rPr>
          <w:rFonts w:ascii="Canva Sans Bold" w:hAnsi="Canva Sans Bold" w:eastAsia="Canva Sans Bold" w:cs="Canva Sans Bold"/>
          <w:b/>
          <w:bCs/>
          <w:color w:val="000000"/>
          <w:sz w:val="64"/>
          <w:szCs w:val="64"/>
        </w:rPr>
        <w:t xml:space="preserve">
</w:t>
      </w:r>
      <w:r/>
    </w:p>
    <w:sectPr>
      <w:footnotePr/>
      <w:endnotePr/>
      <w:type w:val="nextPage"/>
      <w:pgSz w:h="16845" w:orient="portrait" w:w="11910"/>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adea">
    <w:panose1 w:val="02040503050406030204"/>
  </w:font>
  <w:font w:name="Wingdings">
    <w:panose1 w:val="05000000000000000000"/>
  </w:font>
  <w:font w:name="Courier New">
    <w:panose1 w:val="02070309020205020404"/>
  </w:font>
  <w:font w:name="Canva Sans Bold">
    <w:panose1 w:val="05040102010807070707"/>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5">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6">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7">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8">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9">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10">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1">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12">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3">
    <w:lvl w:ilvl="0">
      <w:isLgl w:val="false"/>
      <w:lvlJc w:val="left"/>
      <w:lvlText w:val="%1."/>
      <w:numFmt w:val="decimal"/>
      <w:pPr>
        <w:pBdr/>
        <w:spacing/>
        <w:ind w:hanging="360" w:left="400"/>
      </w:pPr>
      <w:rPr/>
      <w:start w:val="1"/>
      <w:suff w:val="tab"/>
    </w:lvl>
    <w:lvl w:ilvl="1">
      <w:isLgl w:val="false"/>
      <w:lvlJc w:val="left"/>
      <w:lvlText w:val="%2."/>
      <w:numFmt w:val="lowerLetter"/>
      <w:pPr>
        <w:pBdr/>
        <w:spacing/>
        <w:ind w:hanging="360" w:left="800"/>
      </w:pPr>
      <w:rPr/>
      <w:start w:val="1"/>
      <w:suff w:val="tab"/>
    </w:lvl>
    <w:lvl w:ilvl="2">
      <w:isLgl w:val="false"/>
      <w:lvlJc w:val="right"/>
      <w:lvlText w:val="%3."/>
      <w:numFmt w:val="lowerRoman"/>
      <w:pPr>
        <w:pBdr/>
        <w:spacing/>
        <w:ind w:hanging="180" w:left="1200"/>
      </w:pPr>
      <w:rPr/>
      <w:start w:val="1"/>
      <w:suff w:val="tab"/>
    </w:lvl>
    <w:lvl w:ilvl="3">
      <w:isLgl w:val="false"/>
      <w:lvlJc w:val="left"/>
      <w:lvlText w:val="%4."/>
      <w:numFmt w:val="decimal"/>
      <w:pPr>
        <w:pBdr/>
        <w:spacing/>
        <w:ind w:hanging="360" w:left="1600"/>
      </w:pPr>
      <w:rPr/>
      <w:start w:val="1"/>
      <w:suff w:val="tab"/>
    </w:lvl>
    <w:lvl w:ilvl="4">
      <w:isLgl w:val="false"/>
      <w:lvlJc w:val="left"/>
      <w:lvlText w:val="%5."/>
      <w:numFmt w:val="lowerLetter"/>
      <w:pPr>
        <w:pBdr/>
        <w:spacing/>
        <w:ind w:hanging="360" w:left="2000"/>
      </w:pPr>
      <w:rPr/>
      <w:start w:val="1"/>
      <w:suff w:val="tab"/>
    </w:lvl>
    <w:lvl w:ilvl="5">
      <w:isLgl w:val="false"/>
      <w:lvlJc w:val="right"/>
      <w:lvlText w:val="%6."/>
      <w:numFmt w:val="lowerRoman"/>
      <w:pPr>
        <w:pBdr/>
        <w:spacing/>
        <w:ind w:hanging="180" w:left="2400"/>
      </w:pPr>
      <w:rPr/>
      <w:start w:val="1"/>
      <w:suff w:val="tab"/>
    </w:lvl>
    <w:lvl w:ilvl="6">
      <w:isLgl w:val="false"/>
      <w:lvlJc w:val="left"/>
      <w:lvlText w:val="%7."/>
      <w:numFmt w:val="decimal"/>
      <w:pPr>
        <w:pBdr/>
        <w:spacing/>
        <w:ind w:hanging="360" w:left="2800"/>
      </w:pPr>
      <w:rPr/>
      <w:start w:val="1"/>
      <w:suff w:val="tab"/>
    </w:lvl>
    <w:lvl w:ilvl="7">
      <w:isLgl w:val="false"/>
      <w:lvlJc w:val="left"/>
      <w:lvlText w:val="%8."/>
      <w:numFmt w:val="lowerLetter"/>
      <w:pPr>
        <w:pBdr/>
        <w:spacing/>
        <w:ind w:hanging="360" w:left="3200"/>
      </w:pPr>
      <w:rPr/>
      <w:start w:val="1"/>
      <w:suff w:val="tab"/>
    </w:lvl>
    <w:lvl w:ilvl="8">
      <w:isLgl w:val="false"/>
      <w:lvlJc w:val="left"/>
      <w:lvlText w:val=""/>
      <w:numFmt w:val="bullet"/>
      <w:pPr>
        <w:pBdr/>
        <w:spacing/>
        <w:ind/>
      </w:pPr>
      <w:rPr/>
      <w:start w:val="0"/>
      <w:suff w:val="tab"/>
    </w:lvl>
  </w:abstractNum>
  <w:abstractNum w:abstractNumId="14">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5">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6">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7">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8">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19">
    <w:lvl w:ilvl="0">
      <w:isLgl w:val="false"/>
      <w:lvlJc w:val="left"/>
      <w:lvlText w:val=""/>
      <w:numFmt w:val="bullet"/>
      <w:pPr>
        <w:pBdr/>
        <w:spacing/>
        <w:ind w:hanging="360" w:left="400"/>
      </w:pPr>
      <w:rPr>
        <w:rFonts w:ascii="Symbol" w:hAnsi="Symbol"/>
      </w:rPr>
      <w:start w:val="1"/>
      <w:suff w:val="tab"/>
    </w:lvl>
    <w:lvl w:ilvl="1">
      <w:isLgl w:val="false"/>
      <w:lvlJc w:val="left"/>
      <w:lvlText w:val="o"/>
      <w:numFmt w:val="bullet"/>
      <w:pPr>
        <w:pBdr/>
        <w:spacing/>
        <w:ind w:hanging="360" w:left="800"/>
      </w:pPr>
      <w:rPr>
        <w:rFonts w:ascii="Courier New" w:hAnsi="Courier New"/>
      </w:rPr>
      <w:start w:val="1"/>
      <w:suff w:val="tab"/>
    </w:lvl>
    <w:lvl w:ilvl="2">
      <w:isLgl w:val="false"/>
      <w:lvlJc w:val="left"/>
      <w:lvlText w:val=""/>
      <w:numFmt w:val="bullet"/>
      <w:pPr>
        <w:pBdr/>
        <w:spacing/>
        <w:ind w:hanging="360" w:left="1200"/>
      </w:pPr>
      <w:rPr>
        <w:rFonts w:ascii="Wingdings" w:hAnsi="Wingdings"/>
      </w:rPr>
      <w:start w:val="1"/>
      <w:suff w:val="tab"/>
    </w:lvl>
    <w:lvl w:ilvl="3">
      <w:isLgl w:val="false"/>
      <w:lvlJc w:val="left"/>
      <w:lvlText w:val=""/>
      <w:numFmt w:val="bullet"/>
      <w:pPr>
        <w:pBdr/>
        <w:spacing/>
        <w:ind w:hanging="360" w:left="1600"/>
      </w:pPr>
      <w:rPr>
        <w:rFonts w:ascii="Symbol" w:hAnsi="Symbol"/>
      </w:rPr>
      <w:start w:val="1"/>
      <w:suff w:val="tab"/>
    </w:lvl>
    <w:lvl w:ilvl="4">
      <w:isLgl w:val="false"/>
      <w:lvlJc w:val="left"/>
      <w:lvlText w:val="o"/>
      <w:numFmt w:val="bullet"/>
      <w:pPr>
        <w:pBdr/>
        <w:spacing/>
        <w:ind w:hanging="360" w:left="2000"/>
      </w:pPr>
      <w:rPr>
        <w:rFonts w:ascii="Courier New" w:hAnsi="Courier New"/>
      </w:rPr>
      <w:start w:val="1"/>
      <w:suff w:val="tab"/>
    </w:lvl>
    <w:lvl w:ilvl="5">
      <w:isLgl w:val="false"/>
      <w:lvlJc w:val="left"/>
      <w:lvlText w:val=""/>
      <w:numFmt w:val="bullet"/>
      <w:pPr>
        <w:pBdr/>
        <w:spacing/>
        <w:ind w:hanging="360" w:left="2400"/>
      </w:pPr>
      <w:rPr>
        <w:rFonts w:ascii="Wingdings" w:hAnsi="Wingdings"/>
      </w:rPr>
      <w:start w:val="1"/>
      <w:suff w:val="tab"/>
    </w:lvl>
    <w:lvl w:ilvl="6">
      <w:isLgl w:val="false"/>
      <w:lvlJc w:val="left"/>
      <w:lvlText w:val=""/>
      <w:numFmt w:val="bullet"/>
      <w:pPr>
        <w:pBdr/>
        <w:spacing/>
        <w:ind w:hanging="360" w:left="2800"/>
      </w:pPr>
      <w:rPr>
        <w:rFonts w:ascii="Symbol" w:hAnsi="Symbol"/>
      </w:rPr>
      <w:start w:val="1"/>
      <w:suff w:val="tab"/>
    </w:lvl>
    <w:lvl w:ilvl="7">
      <w:isLgl w:val="false"/>
      <w:lvlJc w:val="left"/>
      <w:lvlText w:val="o"/>
      <w:numFmt w:val="bullet"/>
      <w:pPr>
        <w:pBdr/>
        <w:spacing/>
        <w:ind w:hanging="360" w:left="3200"/>
      </w:pPr>
      <w:rPr>
        <w:rFonts w:ascii="Courier New" w:hAnsi="Courier New"/>
      </w:rPr>
      <w:start w:val="1"/>
      <w:suff w:val="tab"/>
    </w:lvl>
    <w:lvl w:ilvl="8">
      <w:isLgl w:val="false"/>
      <w:lvlJc w:val="left"/>
      <w:lvlText w:val=""/>
      <w:numFmt w:val="bullet"/>
      <w:pPr>
        <w:pBdr/>
        <w:spacing/>
        <w:ind/>
      </w:pPr>
      <w:rPr/>
      <w:start w:val="0"/>
      <w:suff w:val="tab"/>
    </w:lvl>
  </w:abstractNum>
  <w:abstractNum w:abstractNumId="20">
    <w:nsid w:val="4DCF2D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default="1">
    <w:name w:val="Normal"/>
    <w:qFormat/>
    <w:pPr>
      <w:pBdr/>
      <w:spacing/>
      <w:ind/>
    </w:pPr>
  </w:style>
  <w:style w:type="paragraph" w:styleId="871">
    <w:name w:val="Heading 1"/>
    <w:basedOn w:val="870"/>
    <w:next w:val="870"/>
    <w:link w:val="88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2">
    <w:name w:val="Heading 2"/>
    <w:basedOn w:val="870"/>
    <w:next w:val="870"/>
    <w:link w:val="88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3">
    <w:name w:val="Heading 3"/>
    <w:basedOn w:val="870"/>
    <w:next w:val="870"/>
    <w:link w:val="88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4">
    <w:name w:val="Heading 4"/>
    <w:basedOn w:val="870"/>
    <w:next w:val="870"/>
    <w:link w:val="88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5">
    <w:name w:val="Heading 5"/>
    <w:basedOn w:val="870"/>
    <w:next w:val="870"/>
    <w:link w:val="88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6">
    <w:name w:val="Heading 6"/>
    <w:basedOn w:val="870"/>
    <w:next w:val="870"/>
    <w:link w:val="88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7">
    <w:name w:val="Heading 7"/>
    <w:basedOn w:val="870"/>
    <w:next w:val="870"/>
    <w:link w:val="88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870"/>
    <w:next w:val="870"/>
    <w:link w:val="88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870"/>
    <w:next w:val="870"/>
    <w:link w:val="89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default="1">
    <w:name w:val="Default Paragraph Font"/>
    <w:uiPriority w:val="1"/>
    <w:semiHidden/>
    <w:unhideWhenUsed/>
    <w:pPr>
      <w:pBdr/>
      <w:spacing/>
      <w:ind/>
    </w:pPr>
  </w:style>
  <w:style w:type="numbering" w:styleId="881" w:default="1">
    <w:name w:val="No List"/>
    <w:uiPriority w:val="99"/>
    <w:semiHidden/>
    <w:unhideWhenUsed/>
    <w:pPr>
      <w:pBdr/>
      <w:spacing/>
      <w:ind/>
    </w:pPr>
  </w:style>
  <w:style w:type="character" w:styleId="882">
    <w:name w:val="Heading 1 Char"/>
    <w:basedOn w:val="880"/>
    <w:link w:val="871"/>
    <w:uiPriority w:val="9"/>
    <w:pPr>
      <w:pBdr/>
      <w:spacing/>
      <w:ind/>
    </w:pPr>
    <w:rPr>
      <w:rFonts w:ascii="Arial" w:hAnsi="Arial" w:eastAsia="Arial" w:cs="Arial"/>
      <w:color w:val="0f4761" w:themeColor="accent1" w:themeShade="BF"/>
      <w:sz w:val="40"/>
      <w:szCs w:val="40"/>
    </w:rPr>
  </w:style>
  <w:style w:type="character" w:styleId="883">
    <w:name w:val="Heading 2 Char"/>
    <w:basedOn w:val="880"/>
    <w:link w:val="872"/>
    <w:uiPriority w:val="9"/>
    <w:pPr>
      <w:pBdr/>
      <w:spacing/>
      <w:ind/>
    </w:pPr>
    <w:rPr>
      <w:rFonts w:ascii="Arial" w:hAnsi="Arial" w:eastAsia="Arial" w:cs="Arial"/>
      <w:color w:val="0f4761" w:themeColor="accent1" w:themeShade="BF"/>
      <w:sz w:val="32"/>
      <w:szCs w:val="32"/>
    </w:rPr>
  </w:style>
  <w:style w:type="character" w:styleId="884">
    <w:name w:val="Heading 3 Char"/>
    <w:basedOn w:val="880"/>
    <w:link w:val="873"/>
    <w:uiPriority w:val="9"/>
    <w:pPr>
      <w:pBdr/>
      <w:spacing/>
      <w:ind/>
    </w:pPr>
    <w:rPr>
      <w:rFonts w:ascii="Arial" w:hAnsi="Arial" w:eastAsia="Arial" w:cs="Arial"/>
      <w:color w:val="0f4761" w:themeColor="accent1" w:themeShade="BF"/>
      <w:sz w:val="28"/>
      <w:szCs w:val="28"/>
    </w:rPr>
  </w:style>
  <w:style w:type="character" w:styleId="885">
    <w:name w:val="Heading 4 Char"/>
    <w:basedOn w:val="880"/>
    <w:link w:val="874"/>
    <w:uiPriority w:val="9"/>
    <w:pPr>
      <w:pBdr/>
      <w:spacing/>
      <w:ind/>
    </w:pPr>
    <w:rPr>
      <w:rFonts w:ascii="Arial" w:hAnsi="Arial" w:eastAsia="Arial" w:cs="Arial"/>
      <w:i/>
      <w:iCs/>
      <w:color w:val="0f4761" w:themeColor="accent1" w:themeShade="BF"/>
    </w:rPr>
  </w:style>
  <w:style w:type="character" w:styleId="886">
    <w:name w:val="Heading 5 Char"/>
    <w:basedOn w:val="880"/>
    <w:link w:val="875"/>
    <w:uiPriority w:val="9"/>
    <w:pPr>
      <w:pBdr/>
      <w:spacing/>
      <w:ind/>
    </w:pPr>
    <w:rPr>
      <w:rFonts w:ascii="Arial" w:hAnsi="Arial" w:eastAsia="Arial" w:cs="Arial"/>
      <w:color w:val="0f4761" w:themeColor="accent1" w:themeShade="BF"/>
    </w:rPr>
  </w:style>
  <w:style w:type="character" w:styleId="887">
    <w:name w:val="Heading 6 Char"/>
    <w:basedOn w:val="880"/>
    <w:link w:val="876"/>
    <w:uiPriority w:val="9"/>
    <w:pPr>
      <w:pBdr/>
      <w:spacing/>
      <w:ind/>
    </w:pPr>
    <w:rPr>
      <w:rFonts w:ascii="Arial" w:hAnsi="Arial" w:eastAsia="Arial" w:cs="Arial"/>
      <w:i/>
      <w:iCs/>
      <w:color w:val="595959" w:themeColor="text1" w:themeTint="A6"/>
    </w:rPr>
  </w:style>
  <w:style w:type="character" w:styleId="888">
    <w:name w:val="Heading 7 Char"/>
    <w:basedOn w:val="880"/>
    <w:link w:val="877"/>
    <w:uiPriority w:val="9"/>
    <w:pPr>
      <w:pBdr/>
      <w:spacing/>
      <w:ind/>
    </w:pPr>
    <w:rPr>
      <w:rFonts w:ascii="Arial" w:hAnsi="Arial" w:eastAsia="Arial" w:cs="Arial"/>
      <w:color w:val="595959" w:themeColor="text1" w:themeTint="A6"/>
    </w:rPr>
  </w:style>
  <w:style w:type="character" w:styleId="889">
    <w:name w:val="Heading 8 Char"/>
    <w:basedOn w:val="880"/>
    <w:link w:val="878"/>
    <w:uiPriority w:val="9"/>
    <w:pPr>
      <w:pBdr/>
      <w:spacing/>
      <w:ind/>
    </w:pPr>
    <w:rPr>
      <w:rFonts w:ascii="Arial" w:hAnsi="Arial" w:eastAsia="Arial" w:cs="Arial"/>
      <w:i/>
      <w:iCs/>
      <w:color w:val="272727" w:themeColor="text1" w:themeTint="D8"/>
    </w:rPr>
  </w:style>
  <w:style w:type="character" w:styleId="890">
    <w:name w:val="Heading 9 Char"/>
    <w:basedOn w:val="880"/>
    <w:link w:val="879"/>
    <w:uiPriority w:val="9"/>
    <w:pPr>
      <w:pBdr/>
      <w:spacing/>
      <w:ind/>
    </w:pPr>
    <w:rPr>
      <w:rFonts w:ascii="Arial" w:hAnsi="Arial" w:eastAsia="Arial" w:cs="Arial"/>
      <w:i/>
      <w:iCs/>
      <w:color w:val="272727" w:themeColor="text1" w:themeTint="D8"/>
    </w:rPr>
  </w:style>
  <w:style w:type="paragraph" w:styleId="891">
    <w:name w:val="Title"/>
    <w:basedOn w:val="870"/>
    <w:next w:val="870"/>
    <w:link w:val="892"/>
    <w:uiPriority w:val="10"/>
    <w:qFormat/>
    <w:pPr>
      <w:pBdr/>
      <w:spacing w:after="80" w:line="240" w:lineRule="auto"/>
      <w:ind/>
      <w:contextualSpacing w:val="true"/>
    </w:pPr>
    <w:rPr>
      <w:rFonts w:ascii="Arial" w:hAnsi="Arial" w:eastAsia="Arial" w:cs="Arial"/>
      <w:spacing w:val="-10"/>
      <w:sz w:val="56"/>
      <w:szCs w:val="56"/>
    </w:rPr>
  </w:style>
  <w:style w:type="character" w:styleId="892">
    <w:name w:val="Title Char"/>
    <w:basedOn w:val="880"/>
    <w:link w:val="891"/>
    <w:uiPriority w:val="10"/>
    <w:pPr>
      <w:pBdr/>
      <w:spacing/>
      <w:ind/>
    </w:pPr>
    <w:rPr>
      <w:rFonts w:ascii="Arial" w:hAnsi="Arial" w:eastAsia="Arial" w:cs="Arial"/>
      <w:spacing w:val="-10"/>
      <w:sz w:val="56"/>
      <w:szCs w:val="56"/>
    </w:rPr>
  </w:style>
  <w:style w:type="paragraph" w:styleId="893">
    <w:name w:val="Subtitle"/>
    <w:basedOn w:val="870"/>
    <w:next w:val="870"/>
    <w:link w:val="894"/>
    <w:uiPriority w:val="11"/>
    <w:qFormat/>
    <w:pPr>
      <w:numPr>
        <w:ilvl w:val="1"/>
      </w:numPr>
      <w:pBdr/>
      <w:spacing/>
      <w:ind/>
    </w:pPr>
    <w:rPr>
      <w:color w:val="595959" w:themeColor="text1" w:themeTint="A6"/>
      <w:spacing w:val="15"/>
      <w:sz w:val="28"/>
      <w:szCs w:val="28"/>
    </w:rPr>
  </w:style>
  <w:style w:type="character" w:styleId="894">
    <w:name w:val="Subtitle Char"/>
    <w:basedOn w:val="880"/>
    <w:link w:val="893"/>
    <w:uiPriority w:val="11"/>
    <w:pPr>
      <w:pBdr/>
      <w:spacing/>
      <w:ind/>
    </w:pPr>
    <w:rPr>
      <w:color w:val="595959" w:themeColor="text1" w:themeTint="A6"/>
      <w:spacing w:val="15"/>
      <w:sz w:val="28"/>
      <w:szCs w:val="28"/>
    </w:rPr>
  </w:style>
  <w:style w:type="paragraph" w:styleId="895">
    <w:name w:val="Quote"/>
    <w:basedOn w:val="870"/>
    <w:next w:val="870"/>
    <w:link w:val="896"/>
    <w:uiPriority w:val="29"/>
    <w:qFormat/>
    <w:pPr>
      <w:pBdr/>
      <w:spacing w:before="160"/>
      <w:ind/>
      <w:jc w:val="center"/>
    </w:pPr>
    <w:rPr>
      <w:i/>
      <w:iCs/>
      <w:color w:val="404040" w:themeColor="text1" w:themeTint="BF"/>
    </w:rPr>
  </w:style>
  <w:style w:type="character" w:styleId="896">
    <w:name w:val="Quote Char"/>
    <w:basedOn w:val="880"/>
    <w:link w:val="895"/>
    <w:uiPriority w:val="29"/>
    <w:pPr>
      <w:pBdr/>
      <w:spacing/>
      <w:ind/>
    </w:pPr>
    <w:rPr>
      <w:i/>
      <w:iCs/>
      <w:color w:val="404040" w:themeColor="text1" w:themeTint="BF"/>
    </w:rPr>
  </w:style>
  <w:style w:type="paragraph" w:styleId="897">
    <w:name w:val="List Paragraph"/>
    <w:basedOn w:val="870"/>
    <w:uiPriority w:val="34"/>
    <w:qFormat/>
    <w:pPr>
      <w:pBdr/>
      <w:spacing/>
      <w:ind w:left="720"/>
      <w:contextualSpacing w:val="true"/>
    </w:pPr>
  </w:style>
  <w:style w:type="character" w:styleId="898">
    <w:name w:val="Intense Emphasis"/>
    <w:basedOn w:val="880"/>
    <w:uiPriority w:val="21"/>
    <w:qFormat/>
    <w:pPr>
      <w:pBdr/>
      <w:spacing/>
      <w:ind/>
    </w:pPr>
    <w:rPr>
      <w:i/>
      <w:iCs/>
      <w:color w:val="0f4761" w:themeColor="accent1" w:themeShade="BF"/>
    </w:rPr>
  </w:style>
  <w:style w:type="paragraph" w:styleId="899">
    <w:name w:val="Intense Quote"/>
    <w:basedOn w:val="870"/>
    <w:next w:val="870"/>
    <w:link w:val="9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0">
    <w:name w:val="Intense Quote Char"/>
    <w:basedOn w:val="880"/>
    <w:link w:val="899"/>
    <w:uiPriority w:val="30"/>
    <w:pPr>
      <w:pBdr/>
      <w:spacing/>
      <w:ind/>
    </w:pPr>
    <w:rPr>
      <w:i/>
      <w:iCs/>
      <w:color w:val="0f4761" w:themeColor="accent1" w:themeShade="BF"/>
    </w:rPr>
  </w:style>
  <w:style w:type="character" w:styleId="901">
    <w:name w:val="Intense Reference"/>
    <w:basedOn w:val="880"/>
    <w:uiPriority w:val="32"/>
    <w:qFormat/>
    <w:pPr>
      <w:pBdr/>
      <w:spacing/>
      <w:ind/>
    </w:pPr>
    <w:rPr>
      <w:b/>
      <w:bCs/>
      <w:smallCaps/>
      <w:color w:val="0f4761" w:themeColor="accent1" w:themeShade="BF"/>
      <w:spacing w:val="5"/>
    </w:rPr>
  </w:style>
  <w:style w:type="paragraph" w:styleId="902">
    <w:name w:val="No Spacing"/>
    <w:basedOn w:val="870"/>
    <w:uiPriority w:val="1"/>
    <w:qFormat/>
    <w:pPr>
      <w:pBdr/>
      <w:spacing w:after="0" w:line="240" w:lineRule="auto"/>
      <w:ind/>
    </w:pPr>
  </w:style>
  <w:style w:type="character" w:styleId="903">
    <w:name w:val="Subtle Emphasis"/>
    <w:basedOn w:val="880"/>
    <w:uiPriority w:val="19"/>
    <w:qFormat/>
    <w:pPr>
      <w:pBdr/>
      <w:spacing/>
      <w:ind/>
    </w:pPr>
    <w:rPr>
      <w:i/>
      <w:iCs/>
      <w:color w:val="404040" w:themeColor="text1" w:themeTint="BF"/>
    </w:rPr>
  </w:style>
  <w:style w:type="character" w:styleId="904">
    <w:name w:val="Emphasis"/>
    <w:basedOn w:val="880"/>
    <w:uiPriority w:val="20"/>
    <w:qFormat/>
    <w:pPr>
      <w:pBdr/>
      <w:spacing/>
      <w:ind/>
    </w:pPr>
    <w:rPr>
      <w:i/>
      <w:iCs/>
    </w:rPr>
  </w:style>
  <w:style w:type="character" w:styleId="905">
    <w:name w:val="Strong"/>
    <w:basedOn w:val="880"/>
    <w:uiPriority w:val="22"/>
    <w:qFormat/>
    <w:pPr>
      <w:pBdr/>
      <w:spacing/>
      <w:ind/>
    </w:pPr>
    <w:rPr>
      <w:b/>
      <w:bCs/>
    </w:rPr>
  </w:style>
  <w:style w:type="character" w:styleId="906">
    <w:name w:val="Subtle Reference"/>
    <w:basedOn w:val="880"/>
    <w:uiPriority w:val="31"/>
    <w:qFormat/>
    <w:pPr>
      <w:pBdr/>
      <w:spacing/>
      <w:ind/>
    </w:pPr>
    <w:rPr>
      <w:smallCaps/>
      <w:color w:val="5a5a5a" w:themeColor="text1" w:themeTint="A5"/>
    </w:rPr>
  </w:style>
  <w:style w:type="character" w:styleId="907">
    <w:name w:val="Book Title"/>
    <w:basedOn w:val="880"/>
    <w:uiPriority w:val="33"/>
    <w:qFormat/>
    <w:pPr>
      <w:pBdr/>
      <w:spacing/>
      <w:ind/>
    </w:pPr>
    <w:rPr>
      <w:b/>
      <w:bCs/>
      <w:i/>
      <w:iCs/>
      <w:spacing w:val="5"/>
    </w:rPr>
  </w:style>
  <w:style w:type="paragraph" w:styleId="908">
    <w:name w:val="Header"/>
    <w:basedOn w:val="870"/>
    <w:link w:val="909"/>
    <w:uiPriority w:val="99"/>
    <w:unhideWhenUsed/>
    <w:pPr>
      <w:pBdr/>
      <w:tabs>
        <w:tab w:val="center" w:leader="none" w:pos="4844"/>
        <w:tab w:val="right" w:leader="none" w:pos="9689"/>
      </w:tabs>
      <w:spacing w:after="0" w:line="240" w:lineRule="auto"/>
      <w:ind/>
    </w:pPr>
  </w:style>
  <w:style w:type="character" w:styleId="909">
    <w:name w:val="Header Char"/>
    <w:basedOn w:val="880"/>
    <w:link w:val="908"/>
    <w:uiPriority w:val="99"/>
    <w:pPr>
      <w:pBdr/>
      <w:spacing/>
      <w:ind/>
    </w:pPr>
  </w:style>
  <w:style w:type="paragraph" w:styleId="910">
    <w:name w:val="Footer"/>
    <w:basedOn w:val="870"/>
    <w:link w:val="911"/>
    <w:uiPriority w:val="99"/>
    <w:unhideWhenUsed/>
    <w:pPr>
      <w:pBdr/>
      <w:tabs>
        <w:tab w:val="center" w:leader="none" w:pos="4844"/>
        <w:tab w:val="right" w:leader="none" w:pos="9689"/>
      </w:tabs>
      <w:spacing w:after="0" w:line="240" w:lineRule="auto"/>
      <w:ind/>
    </w:pPr>
  </w:style>
  <w:style w:type="character" w:styleId="911">
    <w:name w:val="Footer Char"/>
    <w:basedOn w:val="880"/>
    <w:link w:val="910"/>
    <w:uiPriority w:val="99"/>
    <w:pPr>
      <w:pBdr/>
      <w:spacing/>
      <w:ind/>
    </w:pPr>
  </w:style>
  <w:style w:type="paragraph" w:styleId="912">
    <w:name w:val="Caption"/>
    <w:basedOn w:val="870"/>
    <w:next w:val="870"/>
    <w:uiPriority w:val="35"/>
    <w:unhideWhenUsed/>
    <w:qFormat/>
    <w:pPr>
      <w:pBdr/>
      <w:spacing w:after="200" w:line="240" w:lineRule="auto"/>
      <w:ind/>
    </w:pPr>
    <w:rPr>
      <w:i/>
      <w:iCs/>
      <w:color w:val="0e2841" w:themeColor="text2"/>
      <w:sz w:val="18"/>
      <w:szCs w:val="18"/>
    </w:rPr>
  </w:style>
  <w:style w:type="paragraph" w:styleId="913">
    <w:name w:val="footnote text"/>
    <w:basedOn w:val="870"/>
    <w:link w:val="914"/>
    <w:uiPriority w:val="99"/>
    <w:semiHidden/>
    <w:unhideWhenUsed/>
    <w:pPr>
      <w:pBdr/>
      <w:spacing w:after="0" w:line="240" w:lineRule="auto"/>
      <w:ind/>
    </w:pPr>
    <w:rPr>
      <w:sz w:val="20"/>
      <w:szCs w:val="20"/>
    </w:rPr>
  </w:style>
  <w:style w:type="character" w:styleId="914">
    <w:name w:val="Footnote Text Char"/>
    <w:basedOn w:val="880"/>
    <w:link w:val="913"/>
    <w:uiPriority w:val="99"/>
    <w:semiHidden/>
    <w:pPr>
      <w:pBdr/>
      <w:spacing/>
      <w:ind/>
    </w:pPr>
    <w:rPr>
      <w:sz w:val="20"/>
      <w:szCs w:val="20"/>
    </w:rPr>
  </w:style>
  <w:style w:type="character" w:styleId="915">
    <w:name w:val="footnote reference"/>
    <w:basedOn w:val="880"/>
    <w:uiPriority w:val="99"/>
    <w:semiHidden/>
    <w:unhideWhenUsed/>
    <w:pPr>
      <w:pBdr/>
      <w:spacing/>
      <w:ind/>
    </w:pPr>
    <w:rPr>
      <w:vertAlign w:val="superscript"/>
    </w:rPr>
  </w:style>
  <w:style w:type="paragraph" w:styleId="916">
    <w:name w:val="endnote text"/>
    <w:basedOn w:val="870"/>
    <w:link w:val="917"/>
    <w:uiPriority w:val="99"/>
    <w:semiHidden/>
    <w:unhideWhenUsed/>
    <w:pPr>
      <w:pBdr/>
      <w:spacing w:after="0" w:line="240" w:lineRule="auto"/>
      <w:ind/>
    </w:pPr>
    <w:rPr>
      <w:sz w:val="20"/>
      <w:szCs w:val="20"/>
    </w:rPr>
  </w:style>
  <w:style w:type="character" w:styleId="917">
    <w:name w:val="Endnote Text Char"/>
    <w:basedOn w:val="880"/>
    <w:link w:val="916"/>
    <w:uiPriority w:val="99"/>
    <w:semiHidden/>
    <w:pPr>
      <w:pBdr/>
      <w:spacing/>
      <w:ind/>
    </w:pPr>
    <w:rPr>
      <w:sz w:val="20"/>
      <w:szCs w:val="20"/>
    </w:rPr>
  </w:style>
  <w:style w:type="character" w:styleId="918">
    <w:name w:val="endnote reference"/>
    <w:basedOn w:val="880"/>
    <w:uiPriority w:val="99"/>
    <w:semiHidden/>
    <w:unhideWhenUsed/>
    <w:pPr>
      <w:pBdr/>
      <w:spacing/>
      <w:ind/>
    </w:pPr>
    <w:rPr>
      <w:vertAlign w:val="superscript"/>
    </w:rPr>
  </w:style>
  <w:style w:type="character" w:styleId="919">
    <w:name w:val="Hyperlink"/>
    <w:basedOn w:val="880"/>
    <w:uiPriority w:val="99"/>
    <w:unhideWhenUsed/>
    <w:pPr>
      <w:pBdr/>
      <w:spacing/>
      <w:ind/>
    </w:pPr>
    <w:rPr>
      <w:color w:val="0563c1" w:themeColor="hyperlink"/>
      <w:u w:val="single"/>
    </w:rPr>
  </w:style>
  <w:style w:type="character" w:styleId="920">
    <w:name w:val="FollowedHyperlink"/>
    <w:basedOn w:val="880"/>
    <w:uiPriority w:val="99"/>
    <w:semiHidden/>
    <w:unhideWhenUsed/>
    <w:pPr>
      <w:pBdr/>
      <w:spacing/>
      <w:ind/>
    </w:pPr>
    <w:rPr>
      <w:color w:val="954f72" w:themeColor="followedHyperlink"/>
      <w:u w:val="single"/>
    </w:rPr>
  </w:style>
  <w:style w:type="paragraph" w:styleId="921">
    <w:name w:val="toc 1"/>
    <w:basedOn w:val="870"/>
    <w:next w:val="870"/>
    <w:uiPriority w:val="39"/>
    <w:unhideWhenUsed/>
    <w:pPr>
      <w:pBdr/>
      <w:spacing w:after="100"/>
      <w:ind/>
    </w:pPr>
  </w:style>
  <w:style w:type="paragraph" w:styleId="922">
    <w:name w:val="toc 2"/>
    <w:basedOn w:val="870"/>
    <w:next w:val="870"/>
    <w:uiPriority w:val="39"/>
    <w:unhideWhenUsed/>
    <w:pPr>
      <w:pBdr/>
      <w:spacing w:after="100"/>
      <w:ind w:left="220"/>
    </w:pPr>
  </w:style>
  <w:style w:type="paragraph" w:styleId="923">
    <w:name w:val="toc 3"/>
    <w:basedOn w:val="870"/>
    <w:next w:val="870"/>
    <w:uiPriority w:val="39"/>
    <w:unhideWhenUsed/>
    <w:pPr>
      <w:pBdr/>
      <w:spacing w:after="100"/>
      <w:ind w:left="440"/>
    </w:pPr>
  </w:style>
  <w:style w:type="paragraph" w:styleId="924">
    <w:name w:val="toc 4"/>
    <w:basedOn w:val="870"/>
    <w:next w:val="870"/>
    <w:uiPriority w:val="39"/>
    <w:unhideWhenUsed/>
    <w:pPr>
      <w:pBdr/>
      <w:spacing w:after="100"/>
      <w:ind w:left="660"/>
    </w:pPr>
  </w:style>
  <w:style w:type="paragraph" w:styleId="925">
    <w:name w:val="toc 5"/>
    <w:basedOn w:val="870"/>
    <w:next w:val="870"/>
    <w:uiPriority w:val="39"/>
    <w:unhideWhenUsed/>
    <w:pPr>
      <w:pBdr/>
      <w:spacing w:after="100"/>
      <w:ind w:left="880"/>
    </w:pPr>
  </w:style>
  <w:style w:type="paragraph" w:styleId="926">
    <w:name w:val="toc 6"/>
    <w:basedOn w:val="870"/>
    <w:next w:val="870"/>
    <w:uiPriority w:val="39"/>
    <w:unhideWhenUsed/>
    <w:pPr>
      <w:pBdr/>
      <w:spacing w:after="100"/>
      <w:ind w:left="1100"/>
    </w:pPr>
  </w:style>
  <w:style w:type="paragraph" w:styleId="927">
    <w:name w:val="toc 7"/>
    <w:basedOn w:val="870"/>
    <w:next w:val="870"/>
    <w:uiPriority w:val="39"/>
    <w:unhideWhenUsed/>
    <w:pPr>
      <w:pBdr/>
      <w:spacing w:after="100"/>
      <w:ind w:left="1320"/>
    </w:pPr>
  </w:style>
  <w:style w:type="paragraph" w:styleId="928">
    <w:name w:val="toc 8"/>
    <w:basedOn w:val="870"/>
    <w:next w:val="870"/>
    <w:uiPriority w:val="39"/>
    <w:unhideWhenUsed/>
    <w:pPr>
      <w:pBdr/>
      <w:spacing w:after="100"/>
      <w:ind w:left="1540"/>
    </w:pPr>
  </w:style>
  <w:style w:type="paragraph" w:styleId="929">
    <w:name w:val="toc 9"/>
    <w:basedOn w:val="870"/>
    <w:next w:val="870"/>
    <w:uiPriority w:val="39"/>
    <w:unhideWhenUsed/>
    <w:pPr>
      <w:pBdr/>
      <w:spacing w:after="100"/>
      <w:ind w:left="1760"/>
    </w:pPr>
  </w:style>
  <w:style w:type="character" w:styleId="930">
    <w:name w:val="Placeholder Text"/>
    <w:basedOn w:val="880"/>
    <w:uiPriority w:val="99"/>
    <w:semiHidden/>
    <w:pPr>
      <w:pBdr/>
      <w:spacing/>
      <w:ind/>
    </w:pPr>
    <w:rPr>
      <w:color w:val="666666"/>
    </w:rPr>
  </w:style>
  <w:style w:type="paragraph" w:styleId="931">
    <w:name w:val="TOC Heading"/>
    <w:uiPriority w:val="39"/>
    <w:unhideWhenUsed/>
    <w:pPr>
      <w:pBdr/>
      <w:spacing/>
      <w:ind/>
    </w:pPr>
  </w:style>
  <w:style w:type="paragraph" w:styleId="932">
    <w:name w:val="table of figures"/>
    <w:basedOn w:val="870"/>
    <w:next w:val="870"/>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PolyLine Editor is designed to be simple, clean, and easy for anyone to use. The main goal is to give the user a big open space to draw polylines while keeping all important information clearly visible. We focused on two key ideas: Visibility</dc:title>
  <dc:creator>Apache POI</dc:creator>
  <cp:revision>3</cp:revision>
  <dcterms:created xsi:type="dcterms:W3CDTF">2026-04-02T09:43:05Z</dcterms:created>
  <dcterms:modified xsi:type="dcterms:W3CDTF">2026-04-02T13:27:55Z</dcterms:modified>
</cp:coreProperties>
</file>