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BCM COSMETIQUE</w:t>
      </w:r>
      <w:r>
        <w:br/>
      </w:r>
      <w:r>
        <w:rPr>
          <w:b/>
        </w:rPr>
        <w:t xml:space="preserve">ROUTE DES EAUX VITRE  </w:t>
      </w:r>
      <w:r>
        <w:br/>
      </w:r>
      <w:r>
        <w:rPr>
          <w:b/>
        </w:rPr>
        <w:t>35500</w:t>
      </w:r>
      <w:r>
        <w:br/>
      </w:r>
      <w:r>
        <w:rPr>
          <w:b/>
        </w:rPr>
        <w:t>VITRE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BCM COSMETIQUE</w:t>
      </w:r>
      <w:r>
        <w:br/>
      </w:r>
      <w:r>
        <w:rPr>
          <w:b/>
        </w:rPr>
        <w:t>SIRET : 56203412431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BCM COSMETIQUE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56203412431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GERNISE MARIE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FOURNIER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CONTROLE C.130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150.5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BCM COSMETIQUE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56203412431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ANGE-GABRIEL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TOUABOY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Aide opérateur de fabrication C.150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294.25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