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GEODIS RT MULTIMODAL</w:t>
      </w:r>
      <w:r>
        <w:br/>
      </w:r>
      <w:r>
        <w:rPr>
          <w:b/>
        </w:rPr>
        <w:t xml:space="preserve">2 RUE CHARLES FREYCINET  </w:t>
      </w:r>
      <w:r>
        <w:br/>
      </w:r>
      <w:r>
        <w:rPr>
          <w:b/>
        </w:rPr>
        <w:t>62119</w:t>
      </w:r>
      <w:r>
        <w:br/>
      </w:r>
      <w:r>
        <w:rPr>
          <w:b/>
        </w:rPr>
        <w:t>DOURGES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GEODIS RT MULTIMODAL</w:t>
      </w:r>
      <w:r>
        <w:br/>
      </w:r>
      <w:r>
        <w:rPr>
          <w:b/>
        </w:rPr>
        <w:t>SIRET : 433954666106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433954666106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CEDRIC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TRAMCOURT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