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SAS BRIOCHES FONTENEAU</w:t>
      </w:r>
      <w:r>
        <w:br/>
      </w:r>
      <w:r>
        <w:rPr>
          <w:b/>
        </w:rPr>
        <w:t xml:space="preserve">PARC VENDEE SUD LOIRE 1 BOUFFE  </w:t>
      </w:r>
      <w:r>
        <w:br/>
      </w:r>
      <w:r>
        <w:rPr>
          <w:b/>
        </w:rPr>
        <w:t>85600</w:t>
      </w:r>
      <w:r>
        <w:br/>
      </w:r>
      <w:r>
        <w:rPr>
          <w:b/>
        </w:rPr>
        <w:t>MONTAIGU VENDEE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SAS BRIOCHES FONTENEAU</w:t>
      </w:r>
      <w:r>
        <w:br/>
      </w:r>
      <w:r>
        <w:rPr>
          <w:b/>
        </w:rPr>
        <w:t>SIRET : 32810477344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DAYACK REFERAL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32810477344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LIONEL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BONNENFANT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CONDITIONNEMENT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150.43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DAYACK REFERAL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32810477344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LIONEL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BONNENFANT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317.23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0.26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DAYACK REFERAL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32810477344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CHRISTINE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HO A CHUCK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CONDITIONNEMENT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1109.2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0.91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DAYACK REFERAL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32810477344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Alexandre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MERARD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DAYACK REFERAL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32810477344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VASILE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OANA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118.73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DAYACK REFERAL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32810477344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JEANNICK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ROUX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CONDITIONNEMENT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456.25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0.38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1.78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