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COLAS ETABLISSEMENT DE SENLIS</w:t>
      </w:r>
      <w:r>
        <w:br/>
      </w:r>
      <w:r>
        <w:rPr>
          <w:b/>
        </w:rPr>
        <w:t xml:space="preserve">13 RUE GASTON DE PERSEVAL  </w:t>
      </w:r>
      <w:r>
        <w:br/>
      </w:r>
      <w:r>
        <w:rPr>
          <w:b/>
        </w:rPr>
        <w:t>60300</w:t>
      </w:r>
      <w:r>
        <w:br/>
      </w:r>
      <w:r>
        <w:rPr>
          <w:b/>
        </w:rPr>
        <w:t>SENLIS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COLAS ETABLISSEMENT DE SENLIS</w:t>
      </w:r>
      <w:r>
        <w:br/>
      </w:r>
      <w:r>
        <w:rPr>
          <w:b/>
        </w:rPr>
        <w:t>SIRET : 3293388834304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COLAS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3293388834304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YOHANN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HERMAN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ROUTIER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178.33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