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SARL STANDYR filiale Yves Rocher</w:t>
      </w:r>
      <w:r>
        <w:br/>
      </w:r>
      <w:r>
        <w:rPr>
          <w:b/>
        </w:rPr>
        <w:t xml:space="preserve">UO:038M0903 2/4 Bouevard de Beaumont  </w:t>
      </w:r>
      <w:r>
        <w:br/>
      </w:r>
      <w:r>
        <w:rPr>
          <w:b/>
        </w:rPr>
        <w:t>35000</w:t>
      </w:r>
      <w:r>
        <w:br/>
      </w:r>
      <w:r>
        <w:rPr>
          <w:b/>
        </w:rPr>
        <w:t>RENNES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SARL STANDYR filiale Yves Rocher</w:t>
      </w:r>
      <w:r>
        <w:br/>
      </w:r>
      <w:r>
        <w:rPr>
          <w:b/>
        </w:rPr>
        <w:t>SIRET : 3879196241436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3879196241436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SOPHIE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ABIDY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CONSEILLERE DE BEAUTE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