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SECHE ECO INDUSTRIES</w:t>
      </w:r>
      <w:r>
        <w:br/>
      </w:r>
      <w:r>
        <w:rPr>
          <w:b/>
        </w:rPr>
        <w:t xml:space="preserve">LES HETRES BP 20  </w:t>
      </w:r>
      <w:r>
        <w:br/>
      </w:r>
      <w:r>
        <w:rPr>
          <w:b/>
        </w:rPr>
        <w:t>53810</w:t>
      </w:r>
      <w:r>
        <w:br/>
      </w:r>
      <w:r>
        <w:rPr>
          <w:b/>
        </w:rPr>
        <w:t>CHANGE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SECHE ECO INDUSTRIES</w:t>
      </w:r>
      <w:r>
        <w:br/>
      </w:r>
      <w:r>
        <w:rPr>
          <w:b/>
        </w:rPr>
        <w:t>SIRET : 33405518335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SECHE ENVIRONNEMENT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33405518335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SANDRINE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KERKAERT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D'ACCUEIL ET RECPETION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147.0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