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INTERMARCHE MALODIS</w:t>
      </w:r>
      <w:r>
        <w:br/>
      </w:r>
      <w:r>
        <w:rPr>
          <w:b/>
        </w:rPr>
        <w:t xml:space="preserve">53 AVENUE ARISTIDE BRIAND  </w:t>
      </w:r>
      <w:r>
        <w:br/>
      </w:r>
      <w:r>
        <w:rPr>
          <w:b/>
        </w:rPr>
        <w:t>35400</w:t>
      </w:r>
      <w:r>
        <w:br/>
      </w:r>
      <w:r>
        <w:rPr>
          <w:b/>
        </w:rPr>
        <w:t>ST MALO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INTERMARCHE MALODIS</w:t>
      </w:r>
      <w:r>
        <w:br/>
      </w:r>
      <w:r>
        <w:rPr>
          <w:b/>
        </w:rPr>
        <w:t>SIRET : 30185318026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30185318026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COLETTE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STEPHANT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LIBRE SERVICE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246.0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0.14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30185318026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COLETTE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STEPHANT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HOTE DE CAISSE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20.0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