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BROCELIANDE ALH</w:t>
      </w:r>
      <w:r>
        <w:br/>
      </w:r>
      <w:r>
        <w:rPr>
          <w:b/>
        </w:rPr>
        <w:t xml:space="preserve">64 RUE ARTHUR ENAUD  </w:t>
      </w:r>
      <w:r>
        <w:br/>
      </w:r>
      <w:r>
        <w:rPr>
          <w:b/>
        </w:rPr>
        <w:t>22600</w:t>
      </w:r>
      <w:r>
        <w:br/>
      </w:r>
      <w:r>
        <w:rPr>
          <w:b/>
        </w:rPr>
        <w:t>LOUDEAC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BROCELIANDE ALH</w:t>
      </w:r>
      <w:r>
        <w:br/>
      </w:r>
      <w:r>
        <w:rPr>
          <w:b/>
        </w:rPr>
        <w:t>SIRET : 41208222487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COOPERL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41208222487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LAURENCE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MECHI BEUREL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DE CONDITIONNEMENT C 150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1902.48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